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Calibri"/>
          <w:b w:val="0"/>
          <w:bCs w:val="0"/>
          <w:color w:val="auto"/>
          <w:kern w:val="2"/>
          <w:sz w:val="22"/>
          <w:szCs w:val="20"/>
        </w:rPr>
        <w:id w:val="-1122381342"/>
        <w:docPartObj>
          <w:docPartGallery w:val="Table of Contents"/>
          <w:docPartUnique/>
        </w:docPartObj>
      </w:sdtPr>
      <w:sdtEndPr>
        <w:rPr>
          <w:noProof/>
          <w:szCs w:val="22"/>
        </w:rPr>
      </w:sdtEndPr>
      <w:sdtContent>
        <w:p w14:paraId="1C810451" w14:textId="5A5CD64C" w:rsidR="006B16BA" w:rsidRDefault="006B16BA">
          <w:pPr>
            <w:pStyle w:val="TOCHeading"/>
          </w:pPr>
          <w:r>
            <w:t>Contents</w:t>
          </w:r>
        </w:p>
        <w:p w14:paraId="5A67C19C" w14:textId="076AC97B" w:rsidR="00480865" w:rsidRDefault="006B16BA">
          <w:pPr>
            <w:pStyle w:val="TOC1"/>
            <w:tabs>
              <w:tab w:val="left" w:pos="440"/>
              <w:tab w:val="right" w:leader="dot" w:pos="9016"/>
            </w:tabs>
            <w:rPr>
              <w:rFonts w:asciiTheme="minorHAnsi" w:eastAsiaTheme="minorEastAsia" w:hAnsiTheme="minorHAnsi" w:cstheme="minorBidi"/>
              <w:noProof/>
              <w:sz w:val="24"/>
              <w:szCs w:val="24"/>
              <w:lang w:val="en-BE" w:eastAsia="en-BE"/>
            </w:rPr>
          </w:pPr>
          <w:r>
            <w:fldChar w:fldCharType="begin"/>
          </w:r>
          <w:r>
            <w:instrText xml:space="preserve"> TOC \o "1-3" \h \z \u </w:instrText>
          </w:r>
          <w:r>
            <w:fldChar w:fldCharType="separate"/>
          </w:r>
          <w:hyperlink w:anchor="_Toc228907843" w:history="1">
            <w:r w:rsidR="00480865" w:rsidRPr="00297A12">
              <w:rPr>
                <w:rStyle w:val="Hyperlink"/>
                <w:noProof/>
              </w:rPr>
              <w:t>1.</w:t>
            </w:r>
            <w:r w:rsidR="00480865">
              <w:rPr>
                <w:rFonts w:asciiTheme="minorHAnsi" w:eastAsiaTheme="minorEastAsia" w:hAnsiTheme="minorHAnsi" w:cstheme="minorBidi"/>
                <w:noProof/>
                <w:sz w:val="24"/>
                <w:szCs w:val="24"/>
                <w:lang w:val="en-BE" w:eastAsia="en-BE"/>
              </w:rPr>
              <w:tab/>
            </w:r>
            <w:r w:rsidR="00480865" w:rsidRPr="00297A12">
              <w:rPr>
                <w:rStyle w:val="Hyperlink"/>
                <w:noProof/>
              </w:rPr>
              <w:t>Methods</w:t>
            </w:r>
            <w:r w:rsidR="00480865">
              <w:rPr>
                <w:noProof/>
                <w:webHidden/>
              </w:rPr>
              <w:tab/>
            </w:r>
            <w:r w:rsidR="00480865">
              <w:rPr>
                <w:noProof/>
                <w:webHidden/>
              </w:rPr>
              <w:fldChar w:fldCharType="begin"/>
            </w:r>
            <w:r w:rsidR="00480865">
              <w:rPr>
                <w:noProof/>
                <w:webHidden/>
              </w:rPr>
              <w:instrText xml:space="preserve"> PAGEREF _Toc228907843 \h </w:instrText>
            </w:r>
            <w:r w:rsidR="00480865">
              <w:rPr>
                <w:noProof/>
                <w:webHidden/>
              </w:rPr>
            </w:r>
            <w:r w:rsidR="00480865">
              <w:rPr>
                <w:noProof/>
                <w:webHidden/>
              </w:rPr>
              <w:fldChar w:fldCharType="separate"/>
            </w:r>
            <w:r w:rsidR="00480865">
              <w:rPr>
                <w:noProof/>
                <w:webHidden/>
              </w:rPr>
              <w:t>3</w:t>
            </w:r>
            <w:r w:rsidR="00480865">
              <w:rPr>
                <w:noProof/>
                <w:webHidden/>
              </w:rPr>
              <w:fldChar w:fldCharType="end"/>
            </w:r>
          </w:hyperlink>
        </w:p>
        <w:p w14:paraId="597B73E8" w14:textId="36AACA8C" w:rsidR="00480865" w:rsidRDefault="00480865">
          <w:pPr>
            <w:pStyle w:val="TOC1"/>
            <w:tabs>
              <w:tab w:val="left" w:pos="440"/>
              <w:tab w:val="right" w:leader="dot" w:pos="9016"/>
            </w:tabs>
            <w:rPr>
              <w:rFonts w:asciiTheme="minorHAnsi" w:eastAsiaTheme="minorEastAsia" w:hAnsiTheme="minorHAnsi" w:cstheme="minorBidi"/>
              <w:noProof/>
              <w:sz w:val="24"/>
              <w:szCs w:val="24"/>
              <w:lang w:val="en-BE" w:eastAsia="en-BE"/>
            </w:rPr>
          </w:pPr>
          <w:hyperlink w:anchor="_Toc228907844" w:history="1">
            <w:r w:rsidRPr="00297A12">
              <w:rPr>
                <w:rStyle w:val="Hyperlink"/>
                <w:noProof/>
                <w:lang w:val="en-US"/>
              </w:rPr>
              <w:t>2.</w:t>
            </w:r>
            <w:r>
              <w:rPr>
                <w:rFonts w:asciiTheme="minorHAnsi" w:eastAsiaTheme="minorEastAsia" w:hAnsiTheme="minorHAnsi" w:cstheme="minorBidi"/>
                <w:noProof/>
                <w:sz w:val="24"/>
                <w:szCs w:val="24"/>
                <w:lang w:val="en-BE" w:eastAsia="en-BE"/>
              </w:rPr>
              <w:tab/>
            </w:r>
            <w:r w:rsidRPr="00297A12">
              <w:rPr>
                <w:rStyle w:val="Hyperlink"/>
                <w:noProof/>
                <w:lang w:val="en-US"/>
              </w:rPr>
              <w:t>Results</w:t>
            </w:r>
            <w:r>
              <w:rPr>
                <w:noProof/>
                <w:webHidden/>
              </w:rPr>
              <w:tab/>
            </w:r>
            <w:r>
              <w:rPr>
                <w:noProof/>
                <w:webHidden/>
              </w:rPr>
              <w:fldChar w:fldCharType="begin"/>
            </w:r>
            <w:r>
              <w:rPr>
                <w:noProof/>
                <w:webHidden/>
              </w:rPr>
              <w:instrText xml:space="preserve"> PAGEREF _Toc228907844 \h </w:instrText>
            </w:r>
            <w:r>
              <w:rPr>
                <w:noProof/>
                <w:webHidden/>
              </w:rPr>
            </w:r>
            <w:r>
              <w:rPr>
                <w:noProof/>
                <w:webHidden/>
              </w:rPr>
              <w:fldChar w:fldCharType="separate"/>
            </w:r>
            <w:r>
              <w:rPr>
                <w:noProof/>
                <w:webHidden/>
              </w:rPr>
              <w:t>5</w:t>
            </w:r>
            <w:r>
              <w:rPr>
                <w:noProof/>
                <w:webHidden/>
              </w:rPr>
              <w:fldChar w:fldCharType="end"/>
            </w:r>
          </w:hyperlink>
        </w:p>
        <w:p w14:paraId="701A7D3F" w14:textId="3460CB7F"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45" w:history="1">
            <w:r w:rsidRPr="00297A12">
              <w:rPr>
                <w:rStyle w:val="Hyperlink"/>
                <w:noProof/>
                <w:lang w:val="en-US"/>
              </w:rPr>
              <w:t>2.1.</w:t>
            </w:r>
            <w:r>
              <w:rPr>
                <w:rFonts w:asciiTheme="minorHAnsi" w:eastAsiaTheme="minorEastAsia" w:hAnsiTheme="minorHAnsi" w:cstheme="minorBidi"/>
                <w:noProof/>
                <w:sz w:val="24"/>
                <w:szCs w:val="24"/>
                <w:lang w:val="en-BE" w:eastAsia="en-BE"/>
              </w:rPr>
              <w:tab/>
            </w:r>
            <w:r w:rsidRPr="00297A12">
              <w:rPr>
                <w:rStyle w:val="Hyperlink"/>
                <w:noProof/>
                <w:lang w:val="en-US"/>
              </w:rPr>
              <w:t>Heatmaps with other central tendency and measure of dispersion</w:t>
            </w:r>
            <w:r>
              <w:rPr>
                <w:noProof/>
                <w:webHidden/>
              </w:rPr>
              <w:tab/>
            </w:r>
            <w:r>
              <w:rPr>
                <w:noProof/>
                <w:webHidden/>
              </w:rPr>
              <w:fldChar w:fldCharType="begin"/>
            </w:r>
            <w:r>
              <w:rPr>
                <w:noProof/>
                <w:webHidden/>
              </w:rPr>
              <w:instrText xml:space="preserve"> PAGEREF _Toc228907845 \h </w:instrText>
            </w:r>
            <w:r>
              <w:rPr>
                <w:noProof/>
                <w:webHidden/>
              </w:rPr>
            </w:r>
            <w:r>
              <w:rPr>
                <w:noProof/>
                <w:webHidden/>
              </w:rPr>
              <w:fldChar w:fldCharType="separate"/>
            </w:r>
            <w:r>
              <w:rPr>
                <w:noProof/>
                <w:webHidden/>
              </w:rPr>
              <w:t>5</w:t>
            </w:r>
            <w:r>
              <w:rPr>
                <w:noProof/>
                <w:webHidden/>
              </w:rPr>
              <w:fldChar w:fldCharType="end"/>
            </w:r>
          </w:hyperlink>
        </w:p>
        <w:p w14:paraId="4343BE4A" w14:textId="37FAD74F"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46" w:history="1">
            <w:r w:rsidRPr="00297A12">
              <w:rPr>
                <w:rStyle w:val="Hyperlink"/>
                <w:noProof/>
              </w:rPr>
              <w:t>2.2.</w:t>
            </w:r>
            <w:r>
              <w:rPr>
                <w:rFonts w:asciiTheme="minorHAnsi" w:eastAsiaTheme="minorEastAsia" w:hAnsiTheme="minorHAnsi" w:cstheme="minorBidi"/>
                <w:noProof/>
                <w:sz w:val="24"/>
                <w:szCs w:val="24"/>
                <w:lang w:val="en-BE" w:eastAsia="en-BE"/>
              </w:rPr>
              <w:tab/>
            </w:r>
            <w:r w:rsidRPr="00297A12">
              <w:rPr>
                <w:rStyle w:val="Hyperlink"/>
                <w:noProof/>
              </w:rPr>
              <w:t>Constituents of DFs</w:t>
            </w:r>
            <w:r>
              <w:rPr>
                <w:noProof/>
                <w:webHidden/>
              </w:rPr>
              <w:tab/>
            </w:r>
            <w:r>
              <w:rPr>
                <w:noProof/>
                <w:webHidden/>
              </w:rPr>
              <w:fldChar w:fldCharType="begin"/>
            </w:r>
            <w:r>
              <w:rPr>
                <w:noProof/>
                <w:webHidden/>
              </w:rPr>
              <w:instrText xml:space="preserve"> PAGEREF _Toc228907846 \h </w:instrText>
            </w:r>
            <w:r>
              <w:rPr>
                <w:noProof/>
                <w:webHidden/>
              </w:rPr>
            </w:r>
            <w:r>
              <w:rPr>
                <w:noProof/>
                <w:webHidden/>
              </w:rPr>
              <w:fldChar w:fldCharType="separate"/>
            </w:r>
            <w:r>
              <w:rPr>
                <w:noProof/>
                <w:webHidden/>
              </w:rPr>
              <w:t>7</w:t>
            </w:r>
            <w:r>
              <w:rPr>
                <w:noProof/>
                <w:webHidden/>
              </w:rPr>
              <w:fldChar w:fldCharType="end"/>
            </w:r>
          </w:hyperlink>
        </w:p>
        <w:p w14:paraId="18E80603" w14:textId="2A2F528C"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47" w:history="1">
            <w:r w:rsidRPr="00297A12">
              <w:rPr>
                <w:rStyle w:val="Hyperlink"/>
                <w:noProof/>
                <w:lang w:val="en-US"/>
              </w:rPr>
              <w:t>2.3.</w:t>
            </w:r>
            <w:r>
              <w:rPr>
                <w:rFonts w:asciiTheme="minorHAnsi" w:eastAsiaTheme="minorEastAsia" w:hAnsiTheme="minorHAnsi" w:cstheme="minorBidi"/>
                <w:noProof/>
                <w:sz w:val="24"/>
                <w:szCs w:val="24"/>
                <w:lang w:val="en-BE" w:eastAsia="en-BE"/>
              </w:rPr>
              <w:tab/>
            </w:r>
            <w:r w:rsidRPr="00297A12">
              <w:rPr>
                <w:rStyle w:val="Hyperlink"/>
                <w:noProof/>
                <w:lang w:val="en-US"/>
              </w:rPr>
              <w:t>Prospective results for key supply chain processes</w:t>
            </w:r>
            <w:r>
              <w:rPr>
                <w:noProof/>
                <w:webHidden/>
              </w:rPr>
              <w:tab/>
            </w:r>
            <w:r>
              <w:rPr>
                <w:noProof/>
                <w:webHidden/>
              </w:rPr>
              <w:fldChar w:fldCharType="begin"/>
            </w:r>
            <w:r>
              <w:rPr>
                <w:noProof/>
                <w:webHidden/>
              </w:rPr>
              <w:instrText xml:space="preserve"> PAGEREF _Toc228907847 \h </w:instrText>
            </w:r>
            <w:r>
              <w:rPr>
                <w:noProof/>
                <w:webHidden/>
              </w:rPr>
            </w:r>
            <w:r>
              <w:rPr>
                <w:noProof/>
                <w:webHidden/>
              </w:rPr>
              <w:fldChar w:fldCharType="separate"/>
            </w:r>
            <w:r>
              <w:rPr>
                <w:noProof/>
                <w:webHidden/>
              </w:rPr>
              <w:t>9</w:t>
            </w:r>
            <w:r>
              <w:rPr>
                <w:noProof/>
                <w:webHidden/>
              </w:rPr>
              <w:fldChar w:fldCharType="end"/>
            </w:r>
          </w:hyperlink>
        </w:p>
        <w:p w14:paraId="183B4E80" w14:textId="369E4197"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48" w:history="1">
            <w:r w:rsidRPr="00297A12">
              <w:rPr>
                <w:rStyle w:val="Hyperlink"/>
                <w:noProof/>
              </w:rPr>
              <w:t>2.4.</w:t>
            </w:r>
            <w:r>
              <w:rPr>
                <w:rFonts w:asciiTheme="minorHAnsi" w:eastAsiaTheme="minorEastAsia" w:hAnsiTheme="minorHAnsi" w:cstheme="minorBidi"/>
                <w:noProof/>
                <w:sz w:val="24"/>
                <w:szCs w:val="24"/>
                <w:lang w:val="en-BE" w:eastAsia="en-BE"/>
              </w:rPr>
              <w:tab/>
            </w:r>
            <w:r w:rsidRPr="00297A12">
              <w:rPr>
                <w:rStyle w:val="Hyperlink"/>
                <w:noProof/>
              </w:rPr>
              <w:t>Elementary flow contribution</w:t>
            </w:r>
            <w:r>
              <w:rPr>
                <w:noProof/>
                <w:webHidden/>
              </w:rPr>
              <w:tab/>
            </w:r>
            <w:r>
              <w:rPr>
                <w:noProof/>
                <w:webHidden/>
              </w:rPr>
              <w:fldChar w:fldCharType="begin"/>
            </w:r>
            <w:r>
              <w:rPr>
                <w:noProof/>
                <w:webHidden/>
              </w:rPr>
              <w:instrText xml:space="preserve"> PAGEREF _Toc228907848 \h </w:instrText>
            </w:r>
            <w:r>
              <w:rPr>
                <w:noProof/>
                <w:webHidden/>
              </w:rPr>
            </w:r>
            <w:r>
              <w:rPr>
                <w:noProof/>
                <w:webHidden/>
              </w:rPr>
              <w:fldChar w:fldCharType="separate"/>
            </w:r>
            <w:r>
              <w:rPr>
                <w:noProof/>
                <w:webHidden/>
              </w:rPr>
              <w:t>11</w:t>
            </w:r>
            <w:r>
              <w:rPr>
                <w:noProof/>
                <w:webHidden/>
              </w:rPr>
              <w:fldChar w:fldCharType="end"/>
            </w:r>
          </w:hyperlink>
        </w:p>
        <w:p w14:paraId="363F3AD3" w14:textId="726A9913"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49" w:history="1">
            <w:r w:rsidRPr="00297A12">
              <w:rPr>
                <w:rStyle w:val="Hyperlink"/>
                <w:noProof/>
              </w:rPr>
              <w:t>2.5.</w:t>
            </w:r>
            <w:r>
              <w:rPr>
                <w:rFonts w:asciiTheme="minorHAnsi" w:eastAsiaTheme="minorEastAsia" w:hAnsiTheme="minorHAnsi" w:cstheme="minorBidi"/>
                <w:noProof/>
                <w:sz w:val="24"/>
                <w:szCs w:val="24"/>
                <w:lang w:val="en-BE" w:eastAsia="en-BE"/>
              </w:rPr>
              <w:tab/>
            </w:r>
            <w:r w:rsidRPr="00297A12">
              <w:rPr>
                <w:rStyle w:val="Hyperlink"/>
                <w:noProof/>
              </w:rPr>
              <w:t>Process contribution</w:t>
            </w:r>
            <w:r>
              <w:rPr>
                <w:noProof/>
                <w:webHidden/>
              </w:rPr>
              <w:tab/>
            </w:r>
            <w:r>
              <w:rPr>
                <w:noProof/>
                <w:webHidden/>
              </w:rPr>
              <w:fldChar w:fldCharType="begin"/>
            </w:r>
            <w:r>
              <w:rPr>
                <w:noProof/>
                <w:webHidden/>
              </w:rPr>
              <w:instrText xml:space="preserve"> PAGEREF _Toc228907849 \h </w:instrText>
            </w:r>
            <w:r>
              <w:rPr>
                <w:noProof/>
                <w:webHidden/>
              </w:rPr>
            </w:r>
            <w:r>
              <w:rPr>
                <w:noProof/>
                <w:webHidden/>
              </w:rPr>
              <w:fldChar w:fldCharType="separate"/>
            </w:r>
            <w:r>
              <w:rPr>
                <w:noProof/>
                <w:webHidden/>
              </w:rPr>
              <w:t>13</w:t>
            </w:r>
            <w:r>
              <w:rPr>
                <w:noProof/>
                <w:webHidden/>
              </w:rPr>
              <w:fldChar w:fldCharType="end"/>
            </w:r>
          </w:hyperlink>
        </w:p>
        <w:p w14:paraId="32C07E94" w14:textId="7862628E"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0" w:history="1">
            <w:r w:rsidRPr="00297A12">
              <w:rPr>
                <w:rStyle w:val="Hyperlink"/>
                <w:noProof/>
              </w:rPr>
              <w:t>2.5.1.</w:t>
            </w:r>
            <w:r>
              <w:rPr>
                <w:rFonts w:asciiTheme="minorHAnsi" w:eastAsiaTheme="minorEastAsia" w:hAnsiTheme="minorHAnsi" w:cstheme="minorBidi"/>
                <w:noProof/>
                <w:sz w:val="24"/>
                <w:szCs w:val="24"/>
                <w:lang w:val="en-BE" w:eastAsia="en-BE"/>
              </w:rPr>
              <w:tab/>
            </w:r>
            <w:r w:rsidRPr="00297A12">
              <w:rPr>
                <w:rStyle w:val="Hyperlink"/>
                <w:noProof/>
              </w:rPr>
              <w:t>Construction, primary</w:t>
            </w:r>
            <w:r>
              <w:rPr>
                <w:noProof/>
                <w:webHidden/>
              </w:rPr>
              <w:tab/>
            </w:r>
            <w:r>
              <w:rPr>
                <w:noProof/>
                <w:webHidden/>
              </w:rPr>
              <w:fldChar w:fldCharType="begin"/>
            </w:r>
            <w:r>
              <w:rPr>
                <w:noProof/>
                <w:webHidden/>
              </w:rPr>
              <w:instrText xml:space="preserve"> PAGEREF _Toc228907850 \h </w:instrText>
            </w:r>
            <w:r>
              <w:rPr>
                <w:noProof/>
                <w:webHidden/>
              </w:rPr>
            </w:r>
            <w:r>
              <w:rPr>
                <w:noProof/>
                <w:webHidden/>
              </w:rPr>
              <w:fldChar w:fldCharType="separate"/>
            </w:r>
            <w:r>
              <w:rPr>
                <w:noProof/>
                <w:webHidden/>
              </w:rPr>
              <w:t>13</w:t>
            </w:r>
            <w:r>
              <w:rPr>
                <w:noProof/>
                <w:webHidden/>
              </w:rPr>
              <w:fldChar w:fldCharType="end"/>
            </w:r>
          </w:hyperlink>
        </w:p>
        <w:p w14:paraId="1DC4CA03" w14:textId="50A56C71"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1" w:history="1">
            <w:r w:rsidRPr="00297A12">
              <w:rPr>
                <w:rStyle w:val="Hyperlink"/>
                <w:noProof/>
              </w:rPr>
              <w:t>2.5.2.</w:t>
            </w:r>
            <w:r>
              <w:rPr>
                <w:rFonts w:asciiTheme="minorHAnsi" w:eastAsiaTheme="minorEastAsia" w:hAnsiTheme="minorHAnsi" w:cstheme="minorBidi"/>
                <w:noProof/>
                <w:sz w:val="24"/>
                <w:szCs w:val="24"/>
                <w:lang w:val="en-BE" w:eastAsia="en-BE"/>
              </w:rPr>
              <w:tab/>
            </w:r>
            <w:r w:rsidRPr="00297A12">
              <w:rPr>
                <w:rStyle w:val="Hyperlink"/>
                <w:noProof/>
              </w:rPr>
              <w:t>Construction, secondary</w:t>
            </w:r>
            <w:r>
              <w:rPr>
                <w:noProof/>
                <w:webHidden/>
              </w:rPr>
              <w:tab/>
            </w:r>
            <w:r>
              <w:rPr>
                <w:noProof/>
                <w:webHidden/>
              </w:rPr>
              <w:fldChar w:fldCharType="begin"/>
            </w:r>
            <w:r>
              <w:rPr>
                <w:noProof/>
                <w:webHidden/>
              </w:rPr>
              <w:instrText xml:space="preserve"> PAGEREF _Toc228907851 \h </w:instrText>
            </w:r>
            <w:r>
              <w:rPr>
                <w:noProof/>
                <w:webHidden/>
              </w:rPr>
            </w:r>
            <w:r>
              <w:rPr>
                <w:noProof/>
                <w:webHidden/>
              </w:rPr>
              <w:fldChar w:fldCharType="separate"/>
            </w:r>
            <w:r>
              <w:rPr>
                <w:noProof/>
                <w:webHidden/>
              </w:rPr>
              <w:t>13</w:t>
            </w:r>
            <w:r>
              <w:rPr>
                <w:noProof/>
                <w:webHidden/>
              </w:rPr>
              <w:fldChar w:fldCharType="end"/>
            </w:r>
          </w:hyperlink>
        </w:p>
        <w:p w14:paraId="21868B31" w14:textId="696AD82F"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2" w:history="1">
            <w:r w:rsidRPr="00297A12">
              <w:rPr>
                <w:rStyle w:val="Hyperlink"/>
                <w:noProof/>
              </w:rPr>
              <w:t>2.5.3.</w:t>
            </w:r>
            <w:r>
              <w:rPr>
                <w:rFonts w:asciiTheme="minorHAnsi" w:eastAsiaTheme="minorEastAsia" w:hAnsiTheme="minorHAnsi" w:cstheme="minorBidi"/>
                <w:noProof/>
                <w:sz w:val="24"/>
                <w:szCs w:val="24"/>
                <w:lang w:val="en-BE" w:eastAsia="en-BE"/>
              </w:rPr>
              <w:tab/>
            </w:r>
            <w:r w:rsidRPr="00297A12">
              <w:rPr>
                <w:rStyle w:val="Hyperlink"/>
                <w:noProof/>
              </w:rPr>
              <w:t>Energy</w:t>
            </w:r>
            <w:r>
              <w:rPr>
                <w:noProof/>
                <w:webHidden/>
              </w:rPr>
              <w:tab/>
            </w:r>
            <w:r>
              <w:rPr>
                <w:noProof/>
                <w:webHidden/>
              </w:rPr>
              <w:fldChar w:fldCharType="begin"/>
            </w:r>
            <w:r>
              <w:rPr>
                <w:noProof/>
                <w:webHidden/>
              </w:rPr>
              <w:instrText xml:space="preserve"> PAGEREF _Toc228907852 \h </w:instrText>
            </w:r>
            <w:r>
              <w:rPr>
                <w:noProof/>
                <w:webHidden/>
              </w:rPr>
            </w:r>
            <w:r>
              <w:rPr>
                <w:noProof/>
                <w:webHidden/>
              </w:rPr>
              <w:fldChar w:fldCharType="separate"/>
            </w:r>
            <w:r>
              <w:rPr>
                <w:noProof/>
                <w:webHidden/>
              </w:rPr>
              <w:t>13</w:t>
            </w:r>
            <w:r>
              <w:rPr>
                <w:noProof/>
                <w:webHidden/>
              </w:rPr>
              <w:fldChar w:fldCharType="end"/>
            </w:r>
          </w:hyperlink>
        </w:p>
        <w:p w14:paraId="41968FD2" w14:textId="383219EA"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3" w:history="1">
            <w:r w:rsidRPr="00297A12">
              <w:rPr>
                <w:rStyle w:val="Hyperlink"/>
                <w:noProof/>
              </w:rPr>
              <w:t>2.5.4.</w:t>
            </w:r>
            <w:r>
              <w:rPr>
                <w:rFonts w:asciiTheme="minorHAnsi" w:eastAsiaTheme="minorEastAsia" w:hAnsiTheme="minorHAnsi" w:cstheme="minorBidi"/>
                <w:noProof/>
                <w:sz w:val="24"/>
                <w:szCs w:val="24"/>
                <w:lang w:val="en-BE" w:eastAsia="en-BE"/>
              </w:rPr>
              <w:tab/>
            </w:r>
            <w:r w:rsidRPr="00297A12">
              <w:rPr>
                <w:rStyle w:val="Hyperlink"/>
                <w:noProof/>
              </w:rPr>
              <w:t>Furniture</w:t>
            </w:r>
            <w:r>
              <w:rPr>
                <w:noProof/>
                <w:webHidden/>
              </w:rPr>
              <w:tab/>
            </w:r>
            <w:r>
              <w:rPr>
                <w:noProof/>
                <w:webHidden/>
              </w:rPr>
              <w:fldChar w:fldCharType="begin"/>
            </w:r>
            <w:r>
              <w:rPr>
                <w:noProof/>
                <w:webHidden/>
              </w:rPr>
              <w:instrText xml:space="preserve"> PAGEREF _Toc228907853 \h </w:instrText>
            </w:r>
            <w:r>
              <w:rPr>
                <w:noProof/>
                <w:webHidden/>
              </w:rPr>
            </w:r>
            <w:r>
              <w:rPr>
                <w:noProof/>
                <w:webHidden/>
              </w:rPr>
              <w:fldChar w:fldCharType="separate"/>
            </w:r>
            <w:r>
              <w:rPr>
                <w:noProof/>
                <w:webHidden/>
              </w:rPr>
              <w:t>13</w:t>
            </w:r>
            <w:r>
              <w:rPr>
                <w:noProof/>
                <w:webHidden/>
              </w:rPr>
              <w:fldChar w:fldCharType="end"/>
            </w:r>
          </w:hyperlink>
        </w:p>
        <w:p w14:paraId="48184DE5" w14:textId="5C07AEE6"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4" w:history="1">
            <w:r w:rsidRPr="00297A12">
              <w:rPr>
                <w:rStyle w:val="Hyperlink"/>
                <w:noProof/>
              </w:rPr>
              <w:t>2.5.5.</w:t>
            </w:r>
            <w:r>
              <w:rPr>
                <w:rFonts w:asciiTheme="minorHAnsi" w:eastAsiaTheme="minorEastAsia" w:hAnsiTheme="minorHAnsi" w:cstheme="minorBidi"/>
                <w:noProof/>
                <w:sz w:val="24"/>
                <w:szCs w:val="24"/>
                <w:lang w:val="en-BE" w:eastAsia="en-BE"/>
              </w:rPr>
              <w:tab/>
            </w:r>
            <w:r w:rsidRPr="00297A12">
              <w:rPr>
                <w:rStyle w:val="Hyperlink"/>
                <w:noProof/>
              </w:rPr>
              <w:t>Packaging</w:t>
            </w:r>
            <w:r>
              <w:rPr>
                <w:noProof/>
                <w:webHidden/>
              </w:rPr>
              <w:tab/>
            </w:r>
            <w:r>
              <w:rPr>
                <w:noProof/>
                <w:webHidden/>
              </w:rPr>
              <w:fldChar w:fldCharType="begin"/>
            </w:r>
            <w:r>
              <w:rPr>
                <w:noProof/>
                <w:webHidden/>
              </w:rPr>
              <w:instrText xml:space="preserve"> PAGEREF _Toc228907854 \h </w:instrText>
            </w:r>
            <w:r>
              <w:rPr>
                <w:noProof/>
                <w:webHidden/>
              </w:rPr>
            </w:r>
            <w:r>
              <w:rPr>
                <w:noProof/>
                <w:webHidden/>
              </w:rPr>
              <w:fldChar w:fldCharType="separate"/>
            </w:r>
            <w:r>
              <w:rPr>
                <w:noProof/>
                <w:webHidden/>
              </w:rPr>
              <w:t>14</w:t>
            </w:r>
            <w:r>
              <w:rPr>
                <w:noProof/>
                <w:webHidden/>
              </w:rPr>
              <w:fldChar w:fldCharType="end"/>
            </w:r>
          </w:hyperlink>
        </w:p>
        <w:p w14:paraId="67712587" w14:textId="41D87377"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5" w:history="1">
            <w:r w:rsidRPr="00297A12">
              <w:rPr>
                <w:rStyle w:val="Hyperlink"/>
                <w:noProof/>
              </w:rPr>
              <w:t>2.5.6.</w:t>
            </w:r>
            <w:r>
              <w:rPr>
                <w:rFonts w:asciiTheme="minorHAnsi" w:eastAsiaTheme="minorEastAsia" w:hAnsiTheme="minorHAnsi" w:cstheme="minorBidi"/>
                <w:noProof/>
                <w:sz w:val="24"/>
                <w:szCs w:val="24"/>
                <w:lang w:val="en-BE" w:eastAsia="en-BE"/>
              </w:rPr>
              <w:tab/>
            </w:r>
            <w:r w:rsidRPr="00297A12">
              <w:rPr>
                <w:rStyle w:val="Hyperlink"/>
                <w:noProof/>
              </w:rPr>
              <w:t>Chemicals and textiles</w:t>
            </w:r>
            <w:r>
              <w:rPr>
                <w:noProof/>
                <w:webHidden/>
              </w:rPr>
              <w:tab/>
            </w:r>
            <w:r>
              <w:rPr>
                <w:noProof/>
                <w:webHidden/>
              </w:rPr>
              <w:fldChar w:fldCharType="begin"/>
            </w:r>
            <w:r>
              <w:rPr>
                <w:noProof/>
                <w:webHidden/>
              </w:rPr>
              <w:instrText xml:space="preserve"> PAGEREF _Toc228907855 \h </w:instrText>
            </w:r>
            <w:r>
              <w:rPr>
                <w:noProof/>
                <w:webHidden/>
              </w:rPr>
            </w:r>
            <w:r>
              <w:rPr>
                <w:noProof/>
                <w:webHidden/>
              </w:rPr>
              <w:fldChar w:fldCharType="separate"/>
            </w:r>
            <w:r>
              <w:rPr>
                <w:noProof/>
                <w:webHidden/>
              </w:rPr>
              <w:t>14</w:t>
            </w:r>
            <w:r>
              <w:rPr>
                <w:noProof/>
                <w:webHidden/>
              </w:rPr>
              <w:fldChar w:fldCharType="end"/>
            </w:r>
          </w:hyperlink>
        </w:p>
        <w:p w14:paraId="7AB995FD" w14:textId="50A39B3A"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6" w:history="1">
            <w:r w:rsidRPr="00297A12">
              <w:rPr>
                <w:rStyle w:val="Hyperlink"/>
                <w:noProof/>
              </w:rPr>
              <w:t>2.5.7.</w:t>
            </w:r>
            <w:r>
              <w:rPr>
                <w:rFonts w:asciiTheme="minorHAnsi" w:eastAsiaTheme="minorEastAsia" w:hAnsiTheme="minorHAnsi" w:cstheme="minorBidi"/>
                <w:noProof/>
                <w:sz w:val="24"/>
                <w:szCs w:val="24"/>
                <w:lang w:val="en-BE" w:eastAsia="en-BE"/>
              </w:rPr>
              <w:tab/>
            </w:r>
            <w:r w:rsidRPr="00297A12">
              <w:rPr>
                <w:rStyle w:val="Hyperlink"/>
                <w:noProof/>
              </w:rPr>
              <w:t>Process contribution by product</w:t>
            </w:r>
            <w:r>
              <w:rPr>
                <w:noProof/>
                <w:webHidden/>
              </w:rPr>
              <w:tab/>
            </w:r>
            <w:r>
              <w:rPr>
                <w:noProof/>
                <w:webHidden/>
              </w:rPr>
              <w:fldChar w:fldCharType="begin"/>
            </w:r>
            <w:r>
              <w:rPr>
                <w:noProof/>
                <w:webHidden/>
              </w:rPr>
              <w:instrText xml:space="preserve"> PAGEREF _Toc228907856 \h </w:instrText>
            </w:r>
            <w:r>
              <w:rPr>
                <w:noProof/>
                <w:webHidden/>
              </w:rPr>
            </w:r>
            <w:r>
              <w:rPr>
                <w:noProof/>
                <w:webHidden/>
              </w:rPr>
              <w:fldChar w:fldCharType="separate"/>
            </w:r>
            <w:r>
              <w:rPr>
                <w:noProof/>
                <w:webHidden/>
              </w:rPr>
              <w:t>14</w:t>
            </w:r>
            <w:r>
              <w:rPr>
                <w:noProof/>
                <w:webHidden/>
              </w:rPr>
              <w:fldChar w:fldCharType="end"/>
            </w:r>
          </w:hyperlink>
        </w:p>
        <w:p w14:paraId="3CBC04F8" w14:textId="647684E6" w:rsidR="00480865" w:rsidRDefault="00480865">
          <w:pPr>
            <w:pStyle w:val="TOC2"/>
            <w:tabs>
              <w:tab w:val="left" w:pos="960"/>
              <w:tab w:val="right" w:leader="dot" w:pos="9016"/>
            </w:tabs>
            <w:rPr>
              <w:rFonts w:asciiTheme="minorHAnsi" w:eastAsiaTheme="minorEastAsia" w:hAnsiTheme="minorHAnsi" w:cstheme="minorBidi"/>
              <w:noProof/>
              <w:sz w:val="24"/>
              <w:szCs w:val="24"/>
              <w:lang w:val="en-BE" w:eastAsia="en-BE"/>
            </w:rPr>
          </w:pPr>
          <w:hyperlink w:anchor="_Toc228907857" w:history="1">
            <w:r w:rsidRPr="00297A12">
              <w:rPr>
                <w:rStyle w:val="Hyperlink"/>
                <w:noProof/>
                <w:lang w:val="en-US"/>
              </w:rPr>
              <w:t>2.6.</w:t>
            </w:r>
            <w:r>
              <w:rPr>
                <w:rFonts w:asciiTheme="minorHAnsi" w:eastAsiaTheme="minorEastAsia" w:hAnsiTheme="minorHAnsi" w:cstheme="minorBidi"/>
                <w:noProof/>
                <w:sz w:val="24"/>
                <w:szCs w:val="24"/>
                <w:lang w:val="en-BE" w:eastAsia="en-BE"/>
              </w:rPr>
              <w:tab/>
            </w:r>
            <w:r w:rsidRPr="00297A12">
              <w:rPr>
                <w:rStyle w:val="Hyperlink"/>
                <w:noProof/>
                <w:lang w:val="en-US"/>
              </w:rPr>
              <w:t>Sensitivity analysis</w:t>
            </w:r>
            <w:r>
              <w:rPr>
                <w:noProof/>
                <w:webHidden/>
              </w:rPr>
              <w:tab/>
            </w:r>
            <w:r>
              <w:rPr>
                <w:noProof/>
                <w:webHidden/>
              </w:rPr>
              <w:fldChar w:fldCharType="begin"/>
            </w:r>
            <w:r>
              <w:rPr>
                <w:noProof/>
                <w:webHidden/>
              </w:rPr>
              <w:instrText xml:space="preserve"> PAGEREF _Toc228907857 \h </w:instrText>
            </w:r>
            <w:r>
              <w:rPr>
                <w:noProof/>
                <w:webHidden/>
              </w:rPr>
            </w:r>
            <w:r>
              <w:rPr>
                <w:noProof/>
                <w:webHidden/>
              </w:rPr>
              <w:fldChar w:fldCharType="separate"/>
            </w:r>
            <w:r>
              <w:rPr>
                <w:noProof/>
                <w:webHidden/>
              </w:rPr>
              <w:t>23</w:t>
            </w:r>
            <w:r>
              <w:rPr>
                <w:noProof/>
                <w:webHidden/>
              </w:rPr>
              <w:fldChar w:fldCharType="end"/>
            </w:r>
          </w:hyperlink>
        </w:p>
        <w:p w14:paraId="141773E4" w14:textId="61B6989D"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8" w:history="1">
            <w:r w:rsidRPr="00297A12">
              <w:rPr>
                <w:rStyle w:val="Hyperlink"/>
                <w:noProof/>
              </w:rPr>
              <w:t>2.6.1.</w:t>
            </w:r>
            <w:r>
              <w:rPr>
                <w:rFonts w:asciiTheme="minorHAnsi" w:eastAsiaTheme="minorEastAsia" w:hAnsiTheme="minorHAnsi" w:cstheme="minorBidi"/>
                <w:noProof/>
                <w:sz w:val="24"/>
                <w:szCs w:val="24"/>
                <w:lang w:val="en-BE" w:eastAsia="en-BE"/>
              </w:rPr>
              <w:tab/>
            </w:r>
            <w:r w:rsidRPr="00297A12">
              <w:rPr>
                <w:rStyle w:val="Hyperlink"/>
                <w:noProof/>
              </w:rPr>
              <w:t>SA1: Prospective modelling</w:t>
            </w:r>
            <w:r>
              <w:rPr>
                <w:noProof/>
                <w:webHidden/>
              </w:rPr>
              <w:tab/>
            </w:r>
            <w:r>
              <w:rPr>
                <w:noProof/>
                <w:webHidden/>
              </w:rPr>
              <w:fldChar w:fldCharType="begin"/>
            </w:r>
            <w:r>
              <w:rPr>
                <w:noProof/>
                <w:webHidden/>
              </w:rPr>
              <w:instrText xml:space="preserve"> PAGEREF _Toc228907858 \h </w:instrText>
            </w:r>
            <w:r>
              <w:rPr>
                <w:noProof/>
                <w:webHidden/>
              </w:rPr>
            </w:r>
            <w:r>
              <w:rPr>
                <w:noProof/>
                <w:webHidden/>
              </w:rPr>
              <w:fldChar w:fldCharType="separate"/>
            </w:r>
            <w:r>
              <w:rPr>
                <w:noProof/>
                <w:webHidden/>
              </w:rPr>
              <w:t>23</w:t>
            </w:r>
            <w:r>
              <w:rPr>
                <w:noProof/>
                <w:webHidden/>
              </w:rPr>
              <w:fldChar w:fldCharType="end"/>
            </w:r>
          </w:hyperlink>
        </w:p>
        <w:p w14:paraId="62C5A47A" w14:textId="50F1E4BB"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59" w:history="1">
            <w:r w:rsidRPr="00297A12">
              <w:rPr>
                <w:rStyle w:val="Hyperlink"/>
                <w:noProof/>
                <w:lang w:val="en-US"/>
              </w:rPr>
              <w:t>2.6.2.</w:t>
            </w:r>
            <w:r>
              <w:rPr>
                <w:rFonts w:asciiTheme="minorHAnsi" w:eastAsiaTheme="minorEastAsia" w:hAnsiTheme="minorHAnsi" w:cstheme="minorBidi"/>
                <w:noProof/>
                <w:sz w:val="24"/>
                <w:szCs w:val="24"/>
                <w:lang w:val="en-BE" w:eastAsia="en-BE"/>
              </w:rPr>
              <w:tab/>
            </w:r>
            <w:r w:rsidRPr="00297A12">
              <w:rPr>
                <w:rStyle w:val="Hyperlink"/>
                <w:noProof/>
                <w:lang w:val="en-US"/>
              </w:rPr>
              <w:t>SA2: Lifetime extension</w:t>
            </w:r>
            <w:r>
              <w:rPr>
                <w:noProof/>
                <w:webHidden/>
              </w:rPr>
              <w:tab/>
            </w:r>
            <w:r>
              <w:rPr>
                <w:noProof/>
                <w:webHidden/>
              </w:rPr>
              <w:fldChar w:fldCharType="begin"/>
            </w:r>
            <w:r>
              <w:rPr>
                <w:noProof/>
                <w:webHidden/>
              </w:rPr>
              <w:instrText xml:space="preserve"> PAGEREF _Toc228907859 \h </w:instrText>
            </w:r>
            <w:r>
              <w:rPr>
                <w:noProof/>
                <w:webHidden/>
              </w:rPr>
            </w:r>
            <w:r>
              <w:rPr>
                <w:noProof/>
                <w:webHidden/>
              </w:rPr>
              <w:fldChar w:fldCharType="separate"/>
            </w:r>
            <w:r>
              <w:rPr>
                <w:noProof/>
                <w:webHidden/>
              </w:rPr>
              <w:t>24</w:t>
            </w:r>
            <w:r>
              <w:rPr>
                <w:noProof/>
                <w:webHidden/>
              </w:rPr>
              <w:fldChar w:fldCharType="end"/>
            </w:r>
          </w:hyperlink>
        </w:p>
        <w:p w14:paraId="5343D46E" w14:textId="489FCD23"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60" w:history="1">
            <w:r w:rsidRPr="00297A12">
              <w:rPr>
                <w:rStyle w:val="Hyperlink"/>
                <w:noProof/>
                <w:lang w:val="en-US"/>
              </w:rPr>
              <w:t>2.6.3.</w:t>
            </w:r>
            <w:r>
              <w:rPr>
                <w:rFonts w:asciiTheme="minorHAnsi" w:eastAsiaTheme="minorEastAsia" w:hAnsiTheme="minorHAnsi" w:cstheme="minorBidi"/>
                <w:noProof/>
                <w:sz w:val="24"/>
                <w:szCs w:val="24"/>
                <w:lang w:val="en-BE" w:eastAsia="en-BE"/>
              </w:rPr>
              <w:tab/>
            </w:r>
            <w:r w:rsidRPr="00297A12">
              <w:rPr>
                <w:rStyle w:val="Hyperlink"/>
                <w:noProof/>
                <w:lang w:val="en-US"/>
              </w:rPr>
              <w:t>SA3: Reduced electricity consumption</w:t>
            </w:r>
            <w:r>
              <w:rPr>
                <w:noProof/>
                <w:webHidden/>
              </w:rPr>
              <w:tab/>
            </w:r>
            <w:r>
              <w:rPr>
                <w:noProof/>
                <w:webHidden/>
              </w:rPr>
              <w:fldChar w:fldCharType="begin"/>
            </w:r>
            <w:r>
              <w:rPr>
                <w:noProof/>
                <w:webHidden/>
              </w:rPr>
              <w:instrText xml:space="preserve"> PAGEREF _Toc228907860 \h </w:instrText>
            </w:r>
            <w:r>
              <w:rPr>
                <w:noProof/>
                <w:webHidden/>
              </w:rPr>
            </w:r>
            <w:r>
              <w:rPr>
                <w:noProof/>
                <w:webHidden/>
              </w:rPr>
              <w:fldChar w:fldCharType="separate"/>
            </w:r>
            <w:r>
              <w:rPr>
                <w:noProof/>
                <w:webHidden/>
              </w:rPr>
              <w:t>25</w:t>
            </w:r>
            <w:r>
              <w:rPr>
                <w:noProof/>
                <w:webHidden/>
              </w:rPr>
              <w:fldChar w:fldCharType="end"/>
            </w:r>
          </w:hyperlink>
        </w:p>
        <w:p w14:paraId="6C396051" w14:textId="1388C116"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61" w:history="1">
            <w:r w:rsidRPr="00297A12">
              <w:rPr>
                <w:rStyle w:val="Hyperlink"/>
                <w:noProof/>
              </w:rPr>
              <w:t>2.6.4.</w:t>
            </w:r>
            <w:r>
              <w:rPr>
                <w:rFonts w:asciiTheme="minorHAnsi" w:eastAsiaTheme="minorEastAsia" w:hAnsiTheme="minorHAnsi" w:cstheme="minorBidi"/>
                <w:noProof/>
                <w:sz w:val="24"/>
                <w:szCs w:val="24"/>
                <w:lang w:val="en-BE" w:eastAsia="en-BE"/>
              </w:rPr>
              <w:tab/>
            </w:r>
            <w:r w:rsidRPr="00297A12">
              <w:rPr>
                <w:rStyle w:val="Hyperlink"/>
                <w:noProof/>
              </w:rPr>
              <w:t xml:space="preserve">SA4: </w:t>
            </w:r>
            <w:r w:rsidRPr="00297A12">
              <w:rPr>
                <w:rStyle w:val="Hyperlink"/>
                <w:noProof/>
                <w:lang w:val="en-US"/>
              </w:rPr>
              <w:t>Reduced heat consumption</w:t>
            </w:r>
            <w:r>
              <w:rPr>
                <w:noProof/>
                <w:webHidden/>
              </w:rPr>
              <w:tab/>
            </w:r>
            <w:r>
              <w:rPr>
                <w:noProof/>
                <w:webHidden/>
              </w:rPr>
              <w:fldChar w:fldCharType="begin"/>
            </w:r>
            <w:r>
              <w:rPr>
                <w:noProof/>
                <w:webHidden/>
              </w:rPr>
              <w:instrText xml:space="preserve"> PAGEREF _Toc228907861 \h </w:instrText>
            </w:r>
            <w:r>
              <w:rPr>
                <w:noProof/>
                <w:webHidden/>
              </w:rPr>
            </w:r>
            <w:r>
              <w:rPr>
                <w:noProof/>
                <w:webHidden/>
              </w:rPr>
              <w:fldChar w:fldCharType="separate"/>
            </w:r>
            <w:r>
              <w:rPr>
                <w:noProof/>
                <w:webHidden/>
              </w:rPr>
              <w:t>26</w:t>
            </w:r>
            <w:r>
              <w:rPr>
                <w:noProof/>
                <w:webHidden/>
              </w:rPr>
              <w:fldChar w:fldCharType="end"/>
            </w:r>
          </w:hyperlink>
        </w:p>
        <w:p w14:paraId="7030F3E4" w14:textId="1F9E8B7D"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62" w:history="1">
            <w:r w:rsidRPr="00297A12">
              <w:rPr>
                <w:rStyle w:val="Hyperlink"/>
                <w:noProof/>
              </w:rPr>
              <w:t>2.6.5.</w:t>
            </w:r>
            <w:r>
              <w:rPr>
                <w:rFonts w:asciiTheme="minorHAnsi" w:eastAsiaTheme="minorEastAsia" w:hAnsiTheme="minorHAnsi" w:cstheme="minorBidi"/>
                <w:noProof/>
                <w:sz w:val="24"/>
                <w:szCs w:val="24"/>
                <w:lang w:val="en-BE" w:eastAsia="en-BE"/>
              </w:rPr>
              <w:tab/>
            </w:r>
            <w:r w:rsidRPr="00297A12">
              <w:rPr>
                <w:rStyle w:val="Hyperlink"/>
                <w:noProof/>
              </w:rPr>
              <w:t>SA5: Heat pump integration</w:t>
            </w:r>
            <w:r>
              <w:rPr>
                <w:noProof/>
                <w:webHidden/>
              </w:rPr>
              <w:tab/>
            </w:r>
            <w:r>
              <w:rPr>
                <w:noProof/>
                <w:webHidden/>
              </w:rPr>
              <w:fldChar w:fldCharType="begin"/>
            </w:r>
            <w:r>
              <w:rPr>
                <w:noProof/>
                <w:webHidden/>
              </w:rPr>
              <w:instrText xml:space="preserve"> PAGEREF _Toc228907862 \h </w:instrText>
            </w:r>
            <w:r>
              <w:rPr>
                <w:noProof/>
                <w:webHidden/>
              </w:rPr>
            </w:r>
            <w:r>
              <w:rPr>
                <w:noProof/>
                <w:webHidden/>
              </w:rPr>
              <w:fldChar w:fldCharType="separate"/>
            </w:r>
            <w:r>
              <w:rPr>
                <w:noProof/>
                <w:webHidden/>
              </w:rPr>
              <w:t>27</w:t>
            </w:r>
            <w:r>
              <w:rPr>
                <w:noProof/>
                <w:webHidden/>
              </w:rPr>
              <w:fldChar w:fldCharType="end"/>
            </w:r>
          </w:hyperlink>
        </w:p>
        <w:p w14:paraId="21096465" w14:textId="34CE801C"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63" w:history="1">
            <w:r w:rsidRPr="00297A12">
              <w:rPr>
                <w:rStyle w:val="Hyperlink"/>
                <w:noProof/>
                <w:lang w:val="en-US"/>
              </w:rPr>
              <w:t>2.6.6.</w:t>
            </w:r>
            <w:r>
              <w:rPr>
                <w:rFonts w:asciiTheme="minorHAnsi" w:eastAsiaTheme="minorEastAsia" w:hAnsiTheme="minorHAnsi" w:cstheme="minorBidi"/>
                <w:noProof/>
                <w:sz w:val="24"/>
                <w:szCs w:val="24"/>
                <w:lang w:val="en-BE" w:eastAsia="en-BE"/>
              </w:rPr>
              <w:tab/>
            </w:r>
            <w:r w:rsidRPr="00297A12">
              <w:rPr>
                <w:rStyle w:val="Hyperlink"/>
                <w:noProof/>
              </w:rPr>
              <w:t xml:space="preserve">SA6: </w:t>
            </w:r>
            <w:r w:rsidRPr="00297A12">
              <w:rPr>
                <w:rStyle w:val="Hyperlink"/>
                <w:noProof/>
                <w:lang w:val="en-US"/>
              </w:rPr>
              <w:t>Low production losses</w:t>
            </w:r>
            <w:r>
              <w:rPr>
                <w:noProof/>
                <w:webHidden/>
              </w:rPr>
              <w:tab/>
            </w:r>
            <w:r>
              <w:rPr>
                <w:noProof/>
                <w:webHidden/>
              </w:rPr>
              <w:fldChar w:fldCharType="begin"/>
            </w:r>
            <w:r>
              <w:rPr>
                <w:noProof/>
                <w:webHidden/>
              </w:rPr>
              <w:instrText xml:space="preserve"> PAGEREF _Toc228907863 \h </w:instrText>
            </w:r>
            <w:r>
              <w:rPr>
                <w:noProof/>
                <w:webHidden/>
              </w:rPr>
            </w:r>
            <w:r>
              <w:rPr>
                <w:noProof/>
                <w:webHidden/>
              </w:rPr>
              <w:fldChar w:fldCharType="separate"/>
            </w:r>
            <w:r>
              <w:rPr>
                <w:noProof/>
                <w:webHidden/>
              </w:rPr>
              <w:t>28</w:t>
            </w:r>
            <w:r>
              <w:rPr>
                <w:noProof/>
                <w:webHidden/>
              </w:rPr>
              <w:fldChar w:fldCharType="end"/>
            </w:r>
          </w:hyperlink>
        </w:p>
        <w:p w14:paraId="005D4632" w14:textId="62BA5FFC" w:rsidR="00480865" w:rsidRDefault="00480865">
          <w:pPr>
            <w:pStyle w:val="TOC3"/>
            <w:tabs>
              <w:tab w:val="left" w:pos="1200"/>
              <w:tab w:val="right" w:leader="dot" w:pos="9016"/>
            </w:tabs>
            <w:rPr>
              <w:rFonts w:asciiTheme="minorHAnsi" w:eastAsiaTheme="minorEastAsia" w:hAnsiTheme="minorHAnsi" w:cstheme="minorBidi"/>
              <w:noProof/>
              <w:sz w:val="24"/>
              <w:szCs w:val="24"/>
              <w:lang w:val="en-BE" w:eastAsia="en-BE"/>
            </w:rPr>
          </w:pPr>
          <w:hyperlink w:anchor="_Toc228907864" w:history="1">
            <w:r w:rsidRPr="00297A12">
              <w:rPr>
                <w:rStyle w:val="Hyperlink"/>
                <w:noProof/>
              </w:rPr>
              <w:t>2.6.7.</w:t>
            </w:r>
            <w:r>
              <w:rPr>
                <w:rFonts w:asciiTheme="minorHAnsi" w:eastAsiaTheme="minorEastAsia" w:hAnsiTheme="minorHAnsi" w:cstheme="minorBidi"/>
                <w:noProof/>
                <w:sz w:val="24"/>
                <w:szCs w:val="24"/>
                <w:lang w:val="en-BE" w:eastAsia="en-BE"/>
              </w:rPr>
              <w:tab/>
            </w:r>
            <w:r w:rsidRPr="00297A12">
              <w:rPr>
                <w:rStyle w:val="Hyperlink"/>
                <w:noProof/>
              </w:rPr>
              <w:t>SA7: Local transport</w:t>
            </w:r>
            <w:r>
              <w:rPr>
                <w:noProof/>
                <w:webHidden/>
              </w:rPr>
              <w:tab/>
            </w:r>
            <w:r>
              <w:rPr>
                <w:noProof/>
                <w:webHidden/>
              </w:rPr>
              <w:fldChar w:fldCharType="begin"/>
            </w:r>
            <w:r>
              <w:rPr>
                <w:noProof/>
                <w:webHidden/>
              </w:rPr>
              <w:instrText xml:space="preserve"> PAGEREF _Toc228907864 \h </w:instrText>
            </w:r>
            <w:r>
              <w:rPr>
                <w:noProof/>
                <w:webHidden/>
              </w:rPr>
            </w:r>
            <w:r>
              <w:rPr>
                <w:noProof/>
                <w:webHidden/>
              </w:rPr>
              <w:fldChar w:fldCharType="separate"/>
            </w:r>
            <w:r>
              <w:rPr>
                <w:noProof/>
                <w:webHidden/>
              </w:rPr>
              <w:t>29</w:t>
            </w:r>
            <w:r>
              <w:rPr>
                <w:noProof/>
                <w:webHidden/>
              </w:rPr>
              <w:fldChar w:fldCharType="end"/>
            </w:r>
          </w:hyperlink>
        </w:p>
        <w:p w14:paraId="155A94EE" w14:textId="7F3E30DF" w:rsidR="00480865" w:rsidRDefault="00480865">
          <w:pPr>
            <w:pStyle w:val="TOC1"/>
            <w:tabs>
              <w:tab w:val="right" w:leader="dot" w:pos="9016"/>
            </w:tabs>
            <w:rPr>
              <w:rFonts w:asciiTheme="minorHAnsi" w:eastAsiaTheme="minorEastAsia" w:hAnsiTheme="minorHAnsi" w:cstheme="minorBidi"/>
              <w:noProof/>
              <w:sz w:val="24"/>
              <w:szCs w:val="24"/>
              <w:lang w:val="en-BE" w:eastAsia="en-BE"/>
            </w:rPr>
          </w:pPr>
          <w:hyperlink w:anchor="_Toc228907865" w:history="1">
            <w:r w:rsidRPr="00297A12">
              <w:rPr>
                <w:rStyle w:val="Hyperlink"/>
                <w:noProof/>
                <w:lang w:val="en-US"/>
              </w:rPr>
              <w:t>Publication bibliography</w:t>
            </w:r>
            <w:r>
              <w:rPr>
                <w:noProof/>
                <w:webHidden/>
              </w:rPr>
              <w:tab/>
            </w:r>
            <w:r>
              <w:rPr>
                <w:noProof/>
                <w:webHidden/>
              </w:rPr>
              <w:fldChar w:fldCharType="begin"/>
            </w:r>
            <w:r>
              <w:rPr>
                <w:noProof/>
                <w:webHidden/>
              </w:rPr>
              <w:instrText xml:space="preserve"> PAGEREF _Toc228907865 \h </w:instrText>
            </w:r>
            <w:r>
              <w:rPr>
                <w:noProof/>
                <w:webHidden/>
              </w:rPr>
            </w:r>
            <w:r>
              <w:rPr>
                <w:noProof/>
                <w:webHidden/>
              </w:rPr>
              <w:fldChar w:fldCharType="separate"/>
            </w:r>
            <w:r>
              <w:rPr>
                <w:noProof/>
                <w:webHidden/>
              </w:rPr>
              <w:t>31</w:t>
            </w:r>
            <w:r>
              <w:rPr>
                <w:noProof/>
                <w:webHidden/>
              </w:rPr>
              <w:fldChar w:fldCharType="end"/>
            </w:r>
          </w:hyperlink>
        </w:p>
        <w:p w14:paraId="1C8F5C96" w14:textId="4F101ABF" w:rsidR="006B16BA" w:rsidRDefault="006B16BA">
          <w:r>
            <w:rPr>
              <w:b/>
              <w:bCs/>
              <w:noProof/>
            </w:rPr>
            <w:fldChar w:fldCharType="end"/>
          </w:r>
        </w:p>
      </w:sdtContent>
    </w:sdt>
    <w:p w14:paraId="366429A1" w14:textId="77777777" w:rsidR="006B16BA" w:rsidRDefault="006B16BA">
      <w:pPr>
        <w:pStyle w:val="TableofFigures"/>
        <w:tabs>
          <w:tab w:val="right" w:leader="dot" w:pos="9016"/>
        </w:tabs>
        <w:rPr>
          <w:lang w:val="en-US"/>
        </w:rPr>
      </w:pPr>
    </w:p>
    <w:p w14:paraId="30E9BE12" w14:textId="6B715B61" w:rsidR="006B16BA" w:rsidRPr="002248A1" w:rsidRDefault="006B16BA">
      <w:pPr>
        <w:pStyle w:val="TableofFigures"/>
        <w:tabs>
          <w:tab w:val="right" w:leader="dot" w:pos="9016"/>
        </w:tabs>
        <w:rPr>
          <w:b/>
          <w:bCs/>
          <w:sz w:val="32"/>
          <w:szCs w:val="28"/>
          <w:lang w:val="en-US"/>
        </w:rPr>
      </w:pPr>
      <w:r w:rsidRPr="002248A1">
        <w:rPr>
          <w:b/>
          <w:bCs/>
          <w:sz w:val="32"/>
          <w:szCs w:val="28"/>
          <w:lang w:val="en-US"/>
        </w:rPr>
        <w:t>Table of Figures</w:t>
      </w:r>
    </w:p>
    <w:p w14:paraId="2A1AD07B" w14:textId="07755155" w:rsidR="00480865" w:rsidRDefault="006B16BA">
      <w:pPr>
        <w:pStyle w:val="TableofFigures"/>
        <w:tabs>
          <w:tab w:val="right" w:leader="dot" w:pos="9016"/>
        </w:tabs>
        <w:rPr>
          <w:rFonts w:asciiTheme="minorHAnsi" w:eastAsiaTheme="minorEastAsia" w:hAnsiTheme="minorHAnsi" w:cstheme="minorBidi"/>
          <w:noProof/>
          <w:sz w:val="24"/>
          <w:szCs w:val="24"/>
          <w:lang w:val="en-BE" w:eastAsia="en-BE"/>
        </w:rPr>
      </w:pPr>
      <w:r>
        <w:rPr>
          <w:lang w:val="en-US"/>
        </w:rPr>
        <w:fldChar w:fldCharType="begin"/>
      </w:r>
      <w:r>
        <w:rPr>
          <w:lang w:val="en-US"/>
        </w:rPr>
        <w:instrText xml:space="preserve"> TOC \h \z \c "Figure S" </w:instrText>
      </w:r>
      <w:r>
        <w:rPr>
          <w:lang w:val="en-US"/>
        </w:rPr>
        <w:fldChar w:fldCharType="separate"/>
      </w:r>
      <w:hyperlink w:anchor="_Toc228907866" w:history="1">
        <w:r w:rsidR="00480865" w:rsidRPr="00DA337A">
          <w:rPr>
            <w:rStyle w:val="Hyperlink"/>
            <w:rFonts w:eastAsiaTheme="majorEastAsia"/>
            <w:noProof/>
          </w:rPr>
          <w:t>Figure S1: Time-explicit displacement factors by end-use category across different years and scenarios using simple mean and interquartile ranges (q25 - q75). n = number of products per end-use category. Products and semifinished material variants and their lifetimes are listed in Table 2.</w:t>
        </w:r>
        <w:r w:rsidR="00480865">
          <w:rPr>
            <w:noProof/>
            <w:webHidden/>
          </w:rPr>
          <w:tab/>
        </w:r>
        <w:r w:rsidR="00480865">
          <w:rPr>
            <w:noProof/>
            <w:webHidden/>
          </w:rPr>
          <w:fldChar w:fldCharType="begin"/>
        </w:r>
        <w:r w:rsidR="00480865">
          <w:rPr>
            <w:noProof/>
            <w:webHidden/>
          </w:rPr>
          <w:instrText xml:space="preserve"> PAGEREF _Toc228907866 \h </w:instrText>
        </w:r>
        <w:r w:rsidR="00480865">
          <w:rPr>
            <w:noProof/>
            <w:webHidden/>
          </w:rPr>
        </w:r>
        <w:r w:rsidR="00480865">
          <w:rPr>
            <w:noProof/>
            <w:webHidden/>
          </w:rPr>
          <w:fldChar w:fldCharType="separate"/>
        </w:r>
        <w:r w:rsidR="00480865">
          <w:rPr>
            <w:noProof/>
            <w:webHidden/>
          </w:rPr>
          <w:t>5</w:t>
        </w:r>
        <w:r w:rsidR="00480865">
          <w:rPr>
            <w:noProof/>
            <w:webHidden/>
          </w:rPr>
          <w:fldChar w:fldCharType="end"/>
        </w:r>
      </w:hyperlink>
    </w:p>
    <w:p w14:paraId="61BCD9CB" w14:textId="2374001E"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67" w:history="1">
        <w:r w:rsidRPr="00DA337A">
          <w:rPr>
            <w:rStyle w:val="Hyperlink"/>
            <w:rFonts w:eastAsiaTheme="majorEastAsia"/>
            <w:noProof/>
          </w:rPr>
          <w:t>Figure S2: Time-explicit displacement factors by end-use category across different years and scenarios using simple mean and standard deviation (SD). n = number of products per end-use category. Products and semifinished material variants and their lifetimes are listed in Table 2.</w:t>
        </w:r>
        <w:r>
          <w:rPr>
            <w:noProof/>
            <w:webHidden/>
          </w:rPr>
          <w:tab/>
        </w:r>
        <w:r>
          <w:rPr>
            <w:noProof/>
            <w:webHidden/>
          </w:rPr>
          <w:fldChar w:fldCharType="begin"/>
        </w:r>
        <w:r>
          <w:rPr>
            <w:noProof/>
            <w:webHidden/>
          </w:rPr>
          <w:instrText xml:space="preserve"> PAGEREF _Toc228907867 \h </w:instrText>
        </w:r>
        <w:r>
          <w:rPr>
            <w:noProof/>
            <w:webHidden/>
          </w:rPr>
        </w:r>
        <w:r>
          <w:rPr>
            <w:noProof/>
            <w:webHidden/>
          </w:rPr>
          <w:fldChar w:fldCharType="separate"/>
        </w:r>
        <w:r>
          <w:rPr>
            <w:noProof/>
            <w:webHidden/>
          </w:rPr>
          <w:t>6</w:t>
        </w:r>
        <w:r>
          <w:rPr>
            <w:noProof/>
            <w:webHidden/>
          </w:rPr>
          <w:fldChar w:fldCharType="end"/>
        </w:r>
      </w:hyperlink>
    </w:p>
    <w:p w14:paraId="24FC3C28" w14:textId="7A1664C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68" w:history="1">
        <w:r w:rsidRPr="00DA337A">
          <w:rPr>
            <w:rStyle w:val="Hyperlink"/>
            <w:rFonts w:eastAsiaTheme="majorEastAsia"/>
            <w:noProof/>
          </w:rPr>
          <w:t>Figure S3: Results for displacement factor,  GWI of wood-based product and alternative product for the products in the end-use category chemicals &amp; textiles. Opposing trend visible: increasing DF in adhesive, decreasing DF in lyocell and viscose.</w:t>
        </w:r>
        <w:r>
          <w:rPr>
            <w:noProof/>
            <w:webHidden/>
          </w:rPr>
          <w:tab/>
        </w:r>
        <w:r>
          <w:rPr>
            <w:noProof/>
            <w:webHidden/>
          </w:rPr>
          <w:fldChar w:fldCharType="begin"/>
        </w:r>
        <w:r>
          <w:rPr>
            <w:noProof/>
            <w:webHidden/>
          </w:rPr>
          <w:instrText xml:space="preserve"> PAGEREF _Toc228907868 \h </w:instrText>
        </w:r>
        <w:r>
          <w:rPr>
            <w:noProof/>
            <w:webHidden/>
          </w:rPr>
        </w:r>
        <w:r>
          <w:rPr>
            <w:noProof/>
            <w:webHidden/>
          </w:rPr>
          <w:fldChar w:fldCharType="separate"/>
        </w:r>
        <w:r>
          <w:rPr>
            <w:noProof/>
            <w:webHidden/>
          </w:rPr>
          <w:t>7</w:t>
        </w:r>
        <w:r>
          <w:rPr>
            <w:noProof/>
            <w:webHidden/>
          </w:rPr>
          <w:fldChar w:fldCharType="end"/>
        </w:r>
      </w:hyperlink>
    </w:p>
    <w:p w14:paraId="7B9C8439" w14:textId="00048FD4"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69" w:history="1">
        <w:r w:rsidRPr="00DA337A">
          <w:rPr>
            <w:rStyle w:val="Hyperlink"/>
            <w:rFonts w:eastAsiaTheme="majorEastAsia"/>
            <w:noProof/>
          </w:rPr>
          <w:t>Figure S4: Displacement factors of individual product-semifinished material variants for the production years 2020 and 2070 under SSP2-M, decomposed into the contributions by the wood-based products and its alternatives. GWI = Global Warming Impact. The diagonal represents a displacement factor of zero.</w:t>
        </w:r>
        <w:r>
          <w:rPr>
            <w:noProof/>
            <w:webHidden/>
          </w:rPr>
          <w:tab/>
        </w:r>
        <w:r>
          <w:rPr>
            <w:noProof/>
            <w:webHidden/>
          </w:rPr>
          <w:fldChar w:fldCharType="begin"/>
        </w:r>
        <w:r>
          <w:rPr>
            <w:noProof/>
            <w:webHidden/>
          </w:rPr>
          <w:instrText xml:space="preserve"> PAGEREF _Toc228907869 \h </w:instrText>
        </w:r>
        <w:r>
          <w:rPr>
            <w:noProof/>
            <w:webHidden/>
          </w:rPr>
        </w:r>
        <w:r>
          <w:rPr>
            <w:noProof/>
            <w:webHidden/>
          </w:rPr>
          <w:fldChar w:fldCharType="separate"/>
        </w:r>
        <w:r>
          <w:rPr>
            <w:noProof/>
            <w:webHidden/>
          </w:rPr>
          <w:t>7</w:t>
        </w:r>
        <w:r>
          <w:rPr>
            <w:noProof/>
            <w:webHidden/>
          </w:rPr>
          <w:fldChar w:fldCharType="end"/>
        </w:r>
      </w:hyperlink>
    </w:p>
    <w:p w14:paraId="3E8979AA" w14:textId="28581A44"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0" w:history="1">
        <w:r w:rsidRPr="00DA337A">
          <w:rPr>
            <w:rStyle w:val="Hyperlink"/>
            <w:rFonts w:eastAsiaTheme="majorEastAsia"/>
            <w:noProof/>
          </w:rPr>
          <w:t>Figure S5: Displacement factors of individual product-semifinished material variants for the production years 2020 and 2070 under SSP3-H, decomposed into the contributions by the wood-based products and its alternatives. GWI = Global Warming Impact. The diagonal represents a displacement factor of zero.</w:t>
        </w:r>
        <w:r>
          <w:rPr>
            <w:noProof/>
            <w:webHidden/>
          </w:rPr>
          <w:tab/>
        </w:r>
        <w:r>
          <w:rPr>
            <w:noProof/>
            <w:webHidden/>
          </w:rPr>
          <w:fldChar w:fldCharType="begin"/>
        </w:r>
        <w:r>
          <w:rPr>
            <w:noProof/>
            <w:webHidden/>
          </w:rPr>
          <w:instrText xml:space="preserve"> PAGEREF _Toc228907870 \h </w:instrText>
        </w:r>
        <w:r>
          <w:rPr>
            <w:noProof/>
            <w:webHidden/>
          </w:rPr>
        </w:r>
        <w:r>
          <w:rPr>
            <w:noProof/>
            <w:webHidden/>
          </w:rPr>
          <w:fldChar w:fldCharType="separate"/>
        </w:r>
        <w:r>
          <w:rPr>
            <w:noProof/>
            <w:webHidden/>
          </w:rPr>
          <w:t>8</w:t>
        </w:r>
        <w:r>
          <w:rPr>
            <w:noProof/>
            <w:webHidden/>
          </w:rPr>
          <w:fldChar w:fldCharType="end"/>
        </w:r>
      </w:hyperlink>
    </w:p>
    <w:p w14:paraId="3B0D4B72" w14:textId="781C230D"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1" w:history="1">
        <w:r w:rsidRPr="00DA337A">
          <w:rPr>
            <w:rStyle w:val="Hyperlink"/>
            <w:rFonts w:eastAsiaTheme="majorEastAsia"/>
            <w:noProof/>
          </w:rPr>
          <w:t>Figure S6: Displacement factors of individual product-semifinished material variants for the production years 2020 and 2070 under SSP2-M, decomposed into production and end-of-life contributions. GWI = Global Warming Impact. DF = Displacement factor. The diagonal represents a displacement factor of zero.</w:t>
        </w:r>
        <w:r>
          <w:rPr>
            <w:noProof/>
            <w:webHidden/>
          </w:rPr>
          <w:tab/>
        </w:r>
        <w:r>
          <w:rPr>
            <w:noProof/>
            <w:webHidden/>
          </w:rPr>
          <w:fldChar w:fldCharType="begin"/>
        </w:r>
        <w:r>
          <w:rPr>
            <w:noProof/>
            <w:webHidden/>
          </w:rPr>
          <w:instrText xml:space="preserve"> PAGEREF _Toc228907871 \h </w:instrText>
        </w:r>
        <w:r>
          <w:rPr>
            <w:noProof/>
            <w:webHidden/>
          </w:rPr>
        </w:r>
        <w:r>
          <w:rPr>
            <w:noProof/>
            <w:webHidden/>
          </w:rPr>
          <w:fldChar w:fldCharType="separate"/>
        </w:r>
        <w:r>
          <w:rPr>
            <w:noProof/>
            <w:webHidden/>
          </w:rPr>
          <w:t>8</w:t>
        </w:r>
        <w:r>
          <w:rPr>
            <w:noProof/>
            <w:webHidden/>
          </w:rPr>
          <w:fldChar w:fldCharType="end"/>
        </w:r>
      </w:hyperlink>
    </w:p>
    <w:p w14:paraId="08142258" w14:textId="5622D5BE"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2" w:history="1">
        <w:r w:rsidRPr="00DA337A">
          <w:rPr>
            <w:rStyle w:val="Hyperlink"/>
            <w:rFonts w:eastAsiaTheme="majorEastAsia"/>
            <w:noProof/>
          </w:rPr>
          <w:t>Figure S7: Displacement factors of individual product-semifinished material variants for the production years 2020 and 2070 under SSP3-H, decomposed into production and end-of-life contributions. GWI = Global Warming Impact. DF = Displacement factor. The diagonal represents a displacement factor of zero.</w:t>
        </w:r>
        <w:r>
          <w:rPr>
            <w:noProof/>
            <w:webHidden/>
          </w:rPr>
          <w:tab/>
        </w:r>
        <w:r>
          <w:rPr>
            <w:noProof/>
            <w:webHidden/>
          </w:rPr>
          <w:fldChar w:fldCharType="begin"/>
        </w:r>
        <w:r>
          <w:rPr>
            <w:noProof/>
            <w:webHidden/>
          </w:rPr>
          <w:instrText xml:space="preserve"> PAGEREF _Toc228907872 \h </w:instrText>
        </w:r>
        <w:r>
          <w:rPr>
            <w:noProof/>
            <w:webHidden/>
          </w:rPr>
        </w:r>
        <w:r>
          <w:rPr>
            <w:noProof/>
            <w:webHidden/>
          </w:rPr>
          <w:fldChar w:fldCharType="separate"/>
        </w:r>
        <w:r>
          <w:rPr>
            <w:noProof/>
            <w:webHidden/>
          </w:rPr>
          <w:t>9</w:t>
        </w:r>
        <w:r>
          <w:rPr>
            <w:noProof/>
            <w:webHidden/>
          </w:rPr>
          <w:fldChar w:fldCharType="end"/>
        </w:r>
      </w:hyperlink>
    </w:p>
    <w:p w14:paraId="077639DA" w14:textId="61EAF4F1"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3" w:history="1">
        <w:r w:rsidRPr="00DA337A">
          <w:rPr>
            <w:rStyle w:val="Hyperlink"/>
            <w:rFonts w:eastAsiaTheme="majorEastAsia"/>
            <w:noProof/>
          </w:rPr>
          <w:t>Figure S8: Climate change impacts of 1 kWh of electricity produced by electricity markets in Western Europe (WEU) in the IMAGE scenarios in premise.</w:t>
        </w:r>
        <w:r>
          <w:rPr>
            <w:noProof/>
            <w:webHidden/>
          </w:rPr>
          <w:tab/>
        </w:r>
        <w:r>
          <w:rPr>
            <w:noProof/>
            <w:webHidden/>
          </w:rPr>
          <w:fldChar w:fldCharType="begin"/>
        </w:r>
        <w:r>
          <w:rPr>
            <w:noProof/>
            <w:webHidden/>
          </w:rPr>
          <w:instrText xml:space="preserve"> PAGEREF _Toc228907873 \h </w:instrText>
        </w:r>
        <w:r>
          <w:rPr>
            <w:noProof/>
            <w:webHidden/>
          </w:rPr>
        </w:r>
        <w:r>
          <w:rPr>
            <w:noProof/>
            <w:webHidden/>
          </w:rPr>
          <w:fldChar w:fldCharType="separate"/>
        </w:r>
        <w:r>
          <w:rPr>
            <w:noProof/>
            <w:webHidden/>
          </w:rPr>
          <w:t>9</w:t>
        </w:r>
        <w:r>
          <w:rPr>
            <w:noProof/>
            <w:webHidden/>
          </w:rPr>
          <w:fldChar w:fldCharType="end"/>
        </w:r>
      </w:hyperlink>
    </w:p>
    <w:p w14:paraId="5D96164B" w14:textId="2868CC3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4" w:history="1">
        <w:r w:rsidRPr="00DA337A">
          <w:rPr>
            <w:rStyle w:val="Hyperlink"/>
            <w:rFonts w:eastAsiaTheme="majorEastAsia"/>
            <w:noProof/>
          </w:rPr>
          <w:t>Figure S9: Climate change impacts of 1 MJ of heat produced by different heat markets in Western Europe (WEU) in the IMAGE scenarios in premise.</w:t>
        </w:r>
        <w:r>
          <w:rPr>
            <w:noProof/>
            <w:webHidden/>
          </w:rPr>
          <w:tab/>
        </w:r>
        <w:r>
          <w:rPr>
            <w:noProof/>
            <w:webHidden/>
          </w:rPr>
          <w:fldChar w:fldCharType="begin"/>
        </w:r>
        <w:r>
          <w:rPr>
            <w:noProof/>
            <w:webHidden/>
          </w:rPr>
          <w:instrText xml:space="preserve"> PAGEREF _Toc228907874 \h </w:instrText>
        </w:r>
        <w:r>
          <w:rPr>
            <w:noProof/>
            <w:webHidden/>
          </w:rPr>
        </w:r>
        <w:r>
          <w:rPr>
            <w:noProof/>
            <w:webHidden/>
          </w:rPr>
          <w:fldChar w:fldCharType="separate"/>
        </w:r>
        <w:r>
          <w:rPr>
            <w:noProof/>
            <w:webHidden/>
          </w:rPr>
          <w:t>10</w:t>
        </w:r>
        <w:r>
          <w:rPr>
            <w:noProof/>
            <w:webHidden/>
          </w:rPr>
          <w:fldChar w:fldCharType="end"/>
        </w:r>
      </w:hyperlink>
    </w:p>
    <w:p w14:paraId="61E21AA1" w14:textId="0B338100"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5" w:history="1">
        <w:r w:rsidRPr="00DA337A">
          <w:rPr>
            <w:rStyle w:val="Hyperlink"/>
            <w:rFonts w:eastAsiaTheme="majorEastAsia"/>
            <w:noProof/>
          </w:rPr>
          <w:t>Figure S10: Climate change impacts of 1 kg of steel by market for steel, low-alloy in Western Europe (WEU) in the IMAGE scenarios in premise.</w:t>
        </w:r>
        <w:r>
          <w:rPr>
            <w:noProof/>
            <w:webHidden/>
          </w:rPr>
          <w:tab/>
        </w:r>
        <w:r>
          <w:rPr>
            <w:noProof/>
            <w:webHidden/>
          </w:rPr>
          <w:fldChar w:fldCharType="begin"/>
        </w:r>
        <w:r>
          <w:rPr>
            <w:noProof/>
            <w:webHidden/>
          </w:rPr>
          <w:instrText xml:space="preserve"> PAGEREF _Toc228907875 \h </w:instrText>
        </w:r>
        <w:r>
          <w:rPr>
            <w:noProof/>
            <w:webHidden/>
          </w:rPr>
        </w:r>
        <w:r>
          <w:rPr>
            <w:noProof/>
            <w:webHidden/>
          </w:rPr>
          <w:fldChar w:fldCharType="separate"/>
        </w:r>
        <w:r>
          <w:rPr>
            <w:noProof/>
            <w:webHidden/>
          </w:rPr>
          <w:t>10</w:t>
        </w:r>
        <w:r>
          <w:rPr>
            <w:noProof/>
            <w:webHidden/>
          </w:rPr>
          <w:fldChar w:fldCharType="end"/>
        </w:r>
      </w:hyperlink>
    </w:p>
    <w:p w14:paraId="3A247518" w14:textId="6220C84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6" w:history="1">
        <w:r w:rsidRPr="00DA337A">
          <w:rPr>
            <w:rStyle w:val="Hyperlink"/>
            <w:rFonts w:eastAsiaTheme="majorEastAsia"/>
            <w:noProof/>
          </w:rPr>
          <w:t>Figure S11: Climate change impacts of 1 m3 of concrete by market for concrete, normal strength, CH, which is linked to clinker production in WEU.</w:t>
        </w:r>
        <w:r>
          <w:rPr>
            <w:noProof/>
            <w:webHidden/>
          </w:rPr>
          <w:tab/>
        </w:r>
        <w:r>
          <w:rPr>
            <w:noProof/>
            <w:webHidden/>
          </w:rPr>
          <w:fldChar w:fldCharType="begin"/>
        </w:r>
        <w:r>
          <w:rPr>
            <w:noProof/>
            <w:webHidden/>
          </w:rPr>
          <w:instrText xml:space="preserve"> PAGEREF _Toc228907876 \h </w:instrText>
        </w:r>
        <w:r>
          <w:rPr>
            <w:noProof/>
            <w:webHidden/>
          </w:rPr>
        </w:r>
        <w:r>
          <w:rPr>
            <w:noProof/>
            <w:webHidden/>
          </w:rPr>
          <w:fldChar w:fldCharType="separate"/>
        </w:r>
        <w:r>
          <w:rPr>
            <w:noProof/>
            <w:webHidden/>
          </w:rPr>
          <w:t>11</w:t>
        </w:r>
        <w:r>
          <w:rPr>
            <w:noProof/>
            <w:webHidden/>
          </w:rPr>
          <w:fldChar w:fldCharType="end"/>
        </w:r>
      </w:hyperlink>
    </w:p>
    <w:p w14:paraId="23ACF50F" w14:textId="1805709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7" w:history="1">
        <w:r w:rsidRPr="00DA337A">
          <w:rPr>
            <w:rStyle w:val="Hyperlink"/>
            <w:rFonts w:eastAsiaTheme="majorEastAsia"/>
            <w:noProof/>
          </w:rPr>
          <w:t xml:space="preserve">Figure S12: Elementary flow contributions to displacement factors for the year 2020 in SSP1-L. </w:t>
        </w:r>
        <w:r w:rsidRPr="00DA337A">
          <w:rPr>
            <w:rStyle w:val="Hyperlink"/>
            <w:rFonts w:eastAsiaTheme="majorEastAsia"/>
            <w:noProof/>
            <w:lang w:val="en-US"/>
          </w:rPr>
          <w:t>Fossil CO</w:t>
        </w:r>
        <w:r w:rsidRPr="00DA337A">
          <w:rPr>
            <w:rStyle w:val="Hyperlink"/>
            <w:rFonts w:eastAsiaTheme="majorEastAsia"/>
            <w:noProof/>
            <w:vertAlign w:val="subscript"/>
            <w:lang w:val="en-US"/>
          </w:rPr>
          <w:t>2</w:t>
        </w:r>
        <w:r w:rsidRPr="00DA337A">
          <w:rPr>
            <w:rStyle w:val="Hyperlink"/>
            <w:rFonts w:eastAsiaTheme="majorEastAsia"/>
            <w:noProof/>
            <w:lang w:val="en-US"/>
          </w:rPr>
          <w:t xml:space="preserve"> dominates with secondary contributors from fossil CH</w:t>
        </w:r>
        <w:r w:rsidRPr="00DA337A">
          <w:rPr>
            <w:rStyle w:val="Hyperlink"/>
            <w:rFonts w:eastAsiaTheme="majorEastAsia"/>
            <w:noProof/>
            <w:vertAlign w:val="subscript"/>
            <w:lang w:val="en-US"/>
          </w:rPr>
          <w:t>4</w:t>
        </w:r>
        <w:r w:rsidRPr="00DA337A">
          <w:rPr>
            <w:rStyle w:val="Hyperlink"/>
            <w:rFonts w:eastAsiaTheme="majorEastAsia"/>
            <w:noProof/>
            <w:lang w:val="en-US"/>
          </w:rPr>
          <w:t>, non-fossil CH</w:t>
        </w:r>
        <w:r w:rsidRPr="00DA337A">
          <w:rPr>
            <w:rStyle w:val="Hyperlink"/>
            <w:rFonts w:eastAsiaTheme="majorEastAsia"/>
            <w:noProof/>
            <w:vertAlign w:val="subscript"/>
            <w:lang w:val="en-US"/>
          </w:rPr>
          <w:t>4</w:t>
        </w:r>
        <w:r w:rsidRPr="00DA337A">
          <w:rPr>
            <w:rStyle w:val="Hyperlink"/>
            <w:rFonts w:eastAsiaTheme="majorEastAsia"/>
            <w:noProof/>
            <w:lang w:val="en-US"/>
          </w:rPr>
          <w:t>, soil CO</w:t>
        </w:r>
        <w:r w:rsidRPr="00DA337A">
          <w:rPr>
            <w:rStyle w:val="Hyperlink"/>
            <w:rFonts w:eastAsiaTheme="majorEastAsia"/>
            <w:noProof/>
            <w:vertAlign w:val="subscript"/>
            <w:lang w:val="en-US"/>
          </w:rPr>
          <w:t>2</w:t>
        </w:r>
        <w:r w:rsidRPr="00DA337A">
          <w:rPr>
            <w:rStyle w:val="Hyperlink"/>
            <w:rFonts w:eastAsiaTheme="majorEastAsia"/>
            <w:noProof/>
            <w:lang w:val="en-US"/>
          </w:rPr>
          <w:t>, and N</w:t>
        </w:r>
        <w:r w:rsidRPr="00DA337A">
          <w:rPr>
            <w:rStyle w:val="Hyperlink"/>
            <w:rFonts w:eastAsiaTheme="majorEastAsia"/>
            <w:noProof/>
            <w:vertAlign w:val="subscript"/>
            <w:lang w:val="en-US"/>
          </w:rPr>
          <w:t>2</w:t>
        </w:r>
        <w:r w:rsidRPr="00DA337A">
          <w:rPr>
            <w:rStyle w:val="Hyperlink"/>
            <w:rFonts w:eastAsiaTheme="majorEastAsia"/>
            <w:noProof/>
            <w:lang w:val="en-US"/>
          </w:rPr>
          <w:t>O, all substantially smaller in magnitude.</w:t>
        </w:r>
        <w:r>
          <w:rPr>
            <w:noProof/>
            <w:webHidden/>
          </w:rPr>
          <w:tab/>
        </w:r>
        <w:r>
          <w:rPr>
            <w:noProof/>
            <w:webHidden/>
          </w:rPr>
          <w:fldChar w:fldCharType="begin"/>
        </w:r>
        <w:r>
          <w:rPr>
            <w:noProof/>
            <w:webHidden/>
          </w:rPr>
          <w:instrText xml:space="preserve"> PAGEREF _Toc228907877 \h </w:instrText>
        </w:r>
        <w:r>
          <w:rPr>
            <w:noProof/>
            <w:webHidden/>
          </w:rPr>
        </w:r>
        <w:r>
          <w:rPr>
            <w:noProof/>
            <w:webHidden/>
          </w:rPr>
          <w:fldChar w:fldCharType="separate"/>
        </w:r>
        <w:r>
          <w:rPr>
            <w:noProof/>
            <w:webHidden/>
          </w:rPr>
          <w:t>12</w:t>
        </w:r>
        <w:r>
          <w:rPr>
            <w:noProof/>
            <w:webHidden/>
          </w:rPr>
          <w:fldChar w:fldCharType="end"/>
        </w:r>
      </w:hyperlink>
    </w:p>
    <w:p w14:paraId="3D420409" w14:textId="55E0B3BC"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8" w:history="1">
        <w:r w:rsidRPr="00DA337A">
          <w:rPr>
            <w:rStyle w:val="Hyperlink"/>
            <w:rFonts w:eastAsiaTheme="majorEastAsia"/>
            <w:noProof/>
          </w:rPr>
          <w:t>Figure S13: Process contributions for a selection of products for the year 2020 and 2070 in SSP2-M for displacement factors, and its constituents of the wood-based and alternative product</w:t>
        </w:r>
        <w:r>
          <w:rPr>
            <w:noProof/>
            <w:webHidden/>
          </w:rPr>
          <w:tab/>
        </w:r>
        <w:r>
          <w:rPr>
            <w:noProof/>
            <w:webHidden/>
          </w:rPr>
          <w:fldChar w:fldCharType="begin"/>
        </w:r>
        <w:r>
          <w:rPr>
            <w:noProof/>
            <w:webHidden/>
          </w:rPr>
          <w:instrText xml:space="preserve"> PAGEREF _Toc228907878 \h </w:instrText>
        </w:r>
        <w:r>
          <w:rPr>
            <w:noProof/>
            <w:webHidden/>
          </w:rPr>
        </w:r>
        <w:r>
          <w:rPr>
            <w:noProof/>
            <w:webHidden/>
          </w:rPr>
          <w:fldChar w:fldCharType="separate"/>
        </w:r>
        <w:r>
          <w:rPr>
            <w:noProof/>
            <w:webHidden/>
          </w:rPr>
          <w:t>15</w:t>
        </w:r>
        <w:r>
          <w:rPr>
            <w:noProof/>
            <w:webHidden/>
          </w:rPr>
          <w:fldChar w:fldCharType="end"/>
        </w:r>
      </w:hyperlink>
    </w:p>
    <w:p w14:paraId="28A1A0F7" w14:textId="6D657569"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79" w:history="1">
        <w:r w:rsidRPr="00DA337A">
          <w:rPr>
            <w:rStyle w:val="Hyperlink"/>
            <w:rFonts w:eastAsiaTheme="majorEastAsia"/>
            <w:noProof/>
          </w:rPr>
          <w:t>Figure S14: Process contributions for a selection of products for the year 2020 and 2070 in SSP3-H. The process contribution of DF (displacement factors), and its constituents of fossil-based (fossil) and wood-based product (wood) are shown. According to Eq. 2, DF = impact of fossil product – impact of wood product, scaled to the carbon content in the wood product.</w:t>
        </w:r>
        <w:r>
          <w:rPr>
            <w:noProof/>
            <w:webHidden/>
          </w:rPr>
          <w:tab/>
        </w:r>
        <w:r>
          <w:rPr>
            <w:noProof/>
            <w:webHidden/>
          </w:rPr>
          <w:fldChar w:fldCharType="begin"/>
        </w:r>
        <w:r>
          <w:rPr>
            <w:noProof/>
            <w:webHidden/>
          </w:rPr>
          <w:instrText xml:space="preserve"> PAGEREF _Toc228907879 \h </w:instrText>
        </w:r>
        <w:r>
          <w:rPr>
            <w:noProof/>
            <w:webHidden/>
          </w:rPr>
        </w:r>
        <w:r>
          <w:rPr>
            <w:noProof/>
            <w:webHidden/>
          </w:rPr>
          <w:fldChar w:fldCharType="separate"/>
        </w:r>
        <w:r>
          <w:rPr>
            <w:noProof/>
            <w:webHidden/>
          </w:rPr>
          <w:t>16</w:t>
        </w:r>
        <w:r>
          <w:rPr>
            <w:noProof/>
            <w:webHidden/>
          </w:rPr>
          <w:fldChar w:fldCharType="end"/>
        </w:r>
      </w:hyperlink>
    </w:p>
    <w:p w14:paraId="5BA8F972" w14:textId="4F5CB26D"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0" w:history="1">
        <w:r w:rsidRPr="00DA337A">
          <w:rPr>
            <w:rStyle w:val="Hyperlink"/>
            <w:rFonts w:eastAsiaTheme="majorEastAsia"/>
            <w:noProof/>
          </w:rPr>
          <w:t>Figure S15: process contributions of DFs for all products in 2020 in background scenario SSP1-L.</w:t>
        </w:r>
        <w:r>
          <w:rPr>
            <w:noProof/>
            <w:webHidden/>
          </w:rPr>
          <w:tab/>
        </w:r>
        <w:r>
          <w:rPr>
            <w:noProof/>
            <w:webHidden/>
          </w:rPr>
          <w:fldChar w:fldCharType="begin"/>
        </w:r>
        <w:r>
          <w:rPr>
            <w:noProof/>
            <w:webHidden/>
          </w:rPr>
          <w:instrText xml:space="preserve"> PAGEREF _Toc228907880 \h </w:instrText>
        </w:r>
        <w:r>
          <w:rPr>
            <w:noProof/>
            <w:webHidden/>
          </w:rPr>
        </w:r>
        <w:r>
          <w:rPr>
            <w:noProof/>
            <w:webHidden/>
          </w:rPr>
          <w:fldChar w:fldCharType="separate"/>
        </w:r>
        <w:r>
          <w:rPr>
            <w:noProof/>
            <w:webHidden/>
          </w:rPr>
          <w:t>17</w:t>
        </w:r>
        <w:r>
          <w:rPr>
            <w:noProof/>
            <w:webHidden/>
          </w:rPr>
          <w:fldChar w:fldCharType="end"/>
        </w:r>
      </w:hyperlink>
    </w:p>
    <w:p w14:paraId="7C7682D2" w14:textId="57DD841B"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1" w:history="1">
        <w:r w:rsidRPr="00DA337A">
          <w:rPr>
            <w:rStyle w:val="Hyperlink"/>
            <w:rFonts w:eastAsiaTheme="majorEastAsia"/>
            <w:noProof/>
          </w:rPr>
          <w:t>Figure S16: process contributions of DFs for all products in 2070 in background scenario SSP1-L.</w:t>
        </w:r>
        <w:r>
          <w:rPr>
            <w:noProof/>
            <w:webHidden/>
          </w:rPr>
          <w:tab/>
        </w:r>
        <w:r>
          <w:rPr>
            <w:noProof/>
            <w:webHidden/>
          </w:rPr>
          <w:fldChar w:fldCharType="begin"/>
        </w:r>
        <w:r>
          <w:rPr>
            <w:noProof/>
            <w:webHidden/>
          </w:rPr>
          <w:instrText xml:space="preserve"> PAGEREF _Toc228907881 \h </w:instrText>
        </w:r>
        <w:r>
          <w:rPr>
            <w:noProof/>
            <w:webHidden/>
          </w:rPr>
        </w:r>
        <w:r>
          <w:rPr>
            <w:noProof/>
            <w:webHidden/>
          </w:rPr>
          <w:fldChar w:fldCharType="separate"/>
        </w:r>
        <w:r>
          <w:rPr>
            <w:noProof/>
            <w:webHidden/>
          </w:rPr>
          <w:t>18</w:t>
        </w:r>
        <w:r>
          <w:rPr>
            <w:noProof/>
            <w:webHidden/>
          </w:rPr>
          <w:fldChar w:fldCharType="end"/>
        </w:r>
      </w:hyperlink>
    </w:p>
    <w:p w14:paraId="6985AE85" w14:textId="79593C6D"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2" w:history="1">
        <w:r w:rsidRPr="00DA337A">
          <w:rPr>
            <w:rStyle w:val="Hyperlink"/>
            <w:rFonts w:eastAsiaTheme="majorEastAsia"/>
            <w:noProof/>
          </w:rPr>
          <w:t>Figure S17: process contributions of DFs for all products in 2020 in background scenario SSP2-M.</w:t>
        </w:r>
        <w:r>
          <w:rPr>
            <w:noProof/>
            <w:webHidden/>
          </w:rPr>
          <w:tab/>
        </w:r>
        <w:r>
          <w:rPr>
            <w:noProof/>
            <w:webHidden/>
          </w:rPr>
          <w:fldChar w:fldCharType="begin"/>
        </w:r>
        <w:r>
          <w:rPr>
            <w:noProof/>
            <w:webHidden/>
          </w:rPr>
          <w:instrText xml:space="preserve"> PAGEREF _Toc228907882 \h </w:instrText>
        </w:r>
        <w:r>
          <w:rPr>
            <w:noProof/>
            <w:webHidden/>
          </w:rPr>
        </w:r>
        <w:r>
          <w:rPr>
            <w:noProof/>
            <w:webHidden/>
          </w:rPr>
          <w:fldChar w:fldCharType="separate"/>
        </w:r>
        <w:r>
          <w:rPr>
            <w:noProof/>
            <w:webHidden/>
          </w:rPr>
          <w:t>19</w:t>
        </w:r>
        <w:r>
          <w:rPr>
            <w:noProof/>
            <w:webHidden/>
          </w:rPr>
          <w:fldChar w:fldCharType="end"/>
        </w:r>
      </w:hyperlink>
    </w:p>
    <w:p w14:paraId="48850473" w14:textId="39C53EB4"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3" w:history="1">
        <w:r w:rsidRPr="00DA337A">
          <w:rPr>
            <w:rStyle w:val="Hyperlink"/>
            <w:rFonts w:eastAsiaTheme="majorEastAsia"/>
            <w:noProof/>
          </w:rPr>
          <w:t>Figure S18: process contributions of DFs for all products in 2070 in background scenario SSP2-M.</w:t>
        </w:r>
        <w:r>
          <w:rPr>
            <w:noProof/>
            <w:webHidden/>
          </w:rPr>
          <w:tab/>
        </w:r>
        <w:r>
          <w:rPr>
            <w:noProof/>
            <w:webHidden/>
          </w:rPr>
          <w:fldChar w:fldCharType="begin"/>
        </w:r>
        <w:r>
          <w:rPr>
            <w:noProof/>
            <w:webHidden/>
          </w:rPr>
          <w:instrText xml:space="preserve"> PAGEREF _Toc228907883 \h </w:instrText>
        </w:r>
        <w:r>
          <w:rPr>
            <w:noProof/>
            <w:webHidden/>
          </w:rPr>
        </w:r>
        <w:r>
          <w:rPr>
            <w:noProof/>
            <w:webHidden/>
          </w:rPr>
          <w:fldChar w:fldCharType="separate"/>
        </w:r>
        <w:r>
          <w:rPr>
            <w:noProof/>
            <w:webHidden/>
          </w:rPr>
          <w:t>20</w:t>
        </w:r>
        <w:r>
          <w:rPr>
            <w:noProof/>
            <w:webHidden/>
          </w:rPr>
          <w:fldChar w:fldCharType="end"/>
        </w:r>
      </w:hyperlink>
    </w:p>
    <w:p w14:paraId="32088B57" w14:textId="1D580B8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4" w:history="1">
        <w:r w:rsidRPr="00DA337A">
          <w:rPr>
            <w:rStyle w:val="Hyperlink"/>
            <w:rFonts w:eastAsiaTheme="majorEastAsia"/>
            <w:noProof/>
          </w:rPr>
          <w:t>Figure S19: process contributions of DFs for all products in 2020 in background scenario SSP3-H.</w:t>
        </w:r>
        <w:r>
          <w:rPr>
            <w:noProof/>
            <w:webHidden/>
          </w:rPr>
          <w:tab/>
        </w:r>
        <w:r>
          <w:rPr>
            <w:noProof/>
            <w:webHidden/>
          </w:rPr>
          <w:fldChar w:fldCharType="begin"/>
        </w:r>
        <w:r>
          <w:rPr>
            <w:noProof/>
            <w:webHidden/>
          </w:rPr>
          <w:instrText xml:space="preserve"> PAGEREF _Toc228907884 \h </w:instrText>
        </w:r>
        <w:r>
          <w:rPr>
            <w:noProof/>
            <w:webHidden/>
          </w:rPr>
        </w:r>
        <w:r>
          <w:rPr>
            <w:noProof/>
            <w:webHidden/>
          </w:rPr>
          <w:fldChar w:fldCharType="separate"/>
        </w:r>
        <w:r>
          <w:rPr>
            <w:noProof/>
            <w:webHidden/>
          </w:rPr>
          <w:t>21</w:t>
        </w:r>
        <w:r>
          <w:rPr>
            <w:noProof/>
            <w:webHidden/>
          </w:rPr>
          <w:fldChar w:fldCharType="end"/>
        </w:r>
      </w:hyperlink>
    </w:p>
    <w:p w14:paraId="0CD66119" w14:textId="47947CAA"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5" w:history="1">
        <w:r w:rsidRPr="00DA337A">
          <w:rPr>
            <w:rStyle w:val="Hyperlink"/>
            <w:rFonts w:eastAsiaTheme="majorEastAsia"/>
            <w:noProof/>
            <w:lang w:val="en-US"/>
          </w:rPr>
          <w:t>Figure S20: process contributions of DFs for all products in 2070 in background scenario SSP3-H.</w:t>
        </w:r>
        <w:r>
          <w:rPr>
            <w:noProof/>
            <w:webHidden/>
          </w:rPr>
          <w:tab/>
        </w:r>
        <w:r>
          <w:rPr>
            <w:noProof/>
            <w:webHidden/>
          </w:rPr>
          <w:fldChar w:fldCharType="begin"/>
        </w:r>
        <w:r>
          <w:rPr>
            <w:noProof/>
            <w:webHidden/>
          </w:rPr>
          <w:instrText xml:space="preserve"> PAGEREF _Toc228907885 \h </w:instrText>
        </w:r>
        <w:r>
          <w:rPr>
            <w:noProof/>
            <w:webHidden/>
          </w:rPr>
        </w:r>
        <w:r>
          <w:rPr>
            <w:noProof/>
            <w:webHidden/>
          </w:rPr>
          <w:fldChar w:fldCharType="separate"/>
        </w:r>
        <w:r>
          <w:rPr>
            <w:noProof/>
            <w:webHidden/>
          </w:rPr>
          <w:t>22</w:t>
        </w:r>
        <w:r>
          <w:rPr>
            <w:noProof/>
            <w:webHidden/>
          </w:rPr>
          <w:fldChar w:fldCharType="end"/>
        </w:r>
      </w:hyperlink>
    </w:p>
    <w:p w14:paraId="1757C36B" w14:textId="008BB65C"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6" w:history="1">
        <w:r w:rsidRPr="00DA337A">
          <w:rPr>
            <w:rStyle w:val="Hyperlink"/>
            <w:rFonts w:eastAsiaTheme="majorEastAsia"/>
            <w:noProof/>
          </w:rPr>
          <w:t>Figure S21: SA1: Heatmap of the differences in DFs between the time-explicit baseline model and a prospective only model.</w:t>
        </w:r>
        <w:r>
          <w:rPr>
            <w:noProof/>
            <w:webHidden/>
          </w:rPr>
          <w:tab/>
        </w:r>
        <w:r>
          <w:rPr>
            <w:noProof/>
            <w:webHidden/>
          </w:rPr>
          <w:fldChar w:fldCharType="begin"/>
        </w:r>
        <w:r>
          <w:rPr>
            <w:noProof/>
            <w:webHidden/>
          </w:rPr>
          <w:instrText xml:space="preserve"> PAGEREF _Toc228907886 \h </w:instrText>
        </w:r>
        <w:r>
          <w:rPr>
            <w:noProof/>
            <w:webHidden/>
          </w:rPr>
        </w:r>
        <w:r>
          <w:rPr>
            <w:noProof/>
            <w:webHidden/>
          </w:rPr>
          <w:fldChar w:fldCharType="separate"/>
        </w:r>
        <w:r>
          <w:rPr>
            <w:noProof/>
            <w:webHidden/>
          </w:rPr>
          <w:t>24</w:t>
        </w:r>
        <w:r>
          <w:rPr>
            <w:noProof/>
            <w:webHidden/>
          </w:rPr>
          <w:fldChar w:fldCharType="end"/>
        </w:r>
      </w:hyperlink>
    </w:p>
    <w:p w14:paraId="1CF0905A" w14:textId="3FE1743F"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7" w:history="1">
        <w:r w:rsidRPr="00DA337A">
          <w:rPr>
            <w:rStyle w:val="Hyperlink"/>
            <w:rFonts w:eastAsiaTheme="majorEastAsia"/>
            <w:noProof/>
          </w:rPr>
          <w:t>Figure S22: SA2: Heatmap of the differences in DFs between the time-explicit baseline model and a model with extended lifetimes.</w:t>
        </w:r>
        <w:r>
          <w:rPr>
            <w:noProof/>
            <w:webHidden/>
          </w:rPr>
          <w:tab/>
        </w:r>
        <w:r>
          <w:rPr>
            <w:noProof/>
            <w:webHidden/>
          </w:rPr>
          <w:fldChar w:fldCharType="begin"/>
        </w:r>
        <w:r>
          <w:rPr>
            <w:noProof/>
            <w:webHidden/>
          </w:rPr>
          <w:instrText xml:space="preserve"> PAGEREF _Toc228907887 \h </w:instrText>
        </w:r>
        <w:r>
          <w:rPr>
            <w:noProof/>
            <w:webHidden/>
          </w:rPr>
        </w:r>
        <w:r>
          <w:rPr>
            <w:noProof/>
            <w:webHidden/>
          </w:rPr>
          <w:fldChar w:fldCharType="separate"/>
        </w:r>
        <w:r>
          <w:rPr>
            <w:noProof/>
            <w:webHidden/>
          </w:rPr>
          <w:t>25</w:t>
        </w:r>
        <w:r>
          <w:rPr>
            <w:noProof/>
            <w:webHidden/>
          </w:rPr>
          <w:fldChar w:fldCharType="end"/>
        </w:r>
      </w:hyperlink>
    </w:p>
    <w:p w14:paraId="53DE942D" w14:textId="64F3193A"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8" w:history="1">
        <w:r w:rsidRPr="00DA337A">
          <w:rPr>
            <w:rStyle w:val="Hyperlink"/>
            <w:rFonts w:eastAsiaTheme="majorEastAsia"/>
            <w:noProof/>
          </w:rPr>
          <w:t>Figure S 23: SA3: Heatmap of the differences in DFs between the time-explicit baseline model and a model with 25% lower electricity consumption.</w:t>
        </w:r>
        <w:r>
          <w:rPr>
            <w:noProof/>
            <w:webHidden/>
          </w:rPr>
          <w:tab/>
        </w:r>
        <w:r>
          <w:rPr>
            <w:noProof/>
            <w:webHidden/>
          </w:rPr>
          <w:fldChar w:fldCharType="begin"/>
        </w:r>
        <w:r>
          <w:rPr>
            <w:noProof/>
            <w:webHidden/>
          </w:rPr>
          <w:instrText xml:space="preserve"> PAGEREF _Toc228907888 \h </w:instrText>
        </w:r>
        <w:r>
          <w:rPr>
            <w:noProof/>
            <w:webHidden/>
          </w:rPr>
        </w:r>
        <w:r>
          <w:rPr>
            <w:noProof/>
            <w:webHidden/>
          </w:rPr>
          <w:fldChar w:fldCharType="separate"/>
        </w:r>
        <w:r>
          <w:rPr>
            <w:noProof/>
            <w:webHidden/>
          </w:rPr>
          <w:t>26</w:t>
        </w:r>
        <w:r>
          <w:rPr>
            <w:noProof/>
            <w:webHidden/>
          </w:rPr>
          <w:fldChar w:fldCharType="end"/>
        </w:r>
      </w:hyperlink>
    </w:p>
    <w:p w14:paraId="1CE76721" w14:textId="096AACF5"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89" w:history="1">
        <w:r w:rsidRPr="00DA337A">
          <w:rPr>
            <w:rStyle w:val="Hyperlink"/>
            <w:rFonts w:eastAsiaTheme="majorEastAsia"/>
            <w:noProof/>
          </w:rPr>
          <w:t>Figure S 24: SA4: Heatmap of the differences in DFs between the time-explicit baseline model and a model with 25% lower heat consumption in the foreground.</w:t>
        </w:r>
        <w:r>
          <w:rPr>
            <w:noProof/>
            <w:webHidden/>
          </w:rPr>
          <w:tab/>
        </w:r>
        <w:r>
          <w:rPr>
            <w:noProof/>
            <w:webHidden/>
          </w:rPr>
          <w:fldChar w:fldCharType="begin"/>
        </w:r>
        <w:r>
          <w:rPr>
            <w:noProof/>
            <w:webHidden/>
          </w:rPr>
          <w:instrText xml:space="preserve"> PAGEREF _Toc228907889 \h </w:instrText>
        </w:r>
        <w:r>
          <w:rPr>
            <w:noProof/>
            <w:webHidden/>
          </w:rPr>
        </w:r>
        <w:r>
          <w:rPr>
            <w:noProof/>
            <w:webHidden/>
          </w:rPr>
          <w:fldChar w:fldCharType="separate"/>
        </w:r>
        <w:r>
          <w:rPr>
            <w:noProof/>
            <w:webHidden/>
          </w:rPr>
          <w:t>27</w:t>
        </w:r>
        <w:r>
          <w:rPr>
            <w:noProof/>
            <w:webHidden/>
          </w:rPr>
          <w:fldChar w:fldCharType="end"/>
        </w:r>
      </w:hyperlink>
    </w:p>
    <w:p w14:paraId="746C1C3A" w14:textId="4A04DFF2"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90" w:history="1">
        <w:r w:rsidRPr="00DA337A">
          <w:rPr>
            <w:rStyle w:val="Hyperlink"/>
            <w:rFonts w:eastAsiaTheme="majorEastAsia"/>
            <w:noProof/>
          </w:rPr>
          <w:t>Figure S25: SA5: Heatmap of the differences in DFs between the time-explicit baseline model and a model in which all heat replaced in energy recovery is provided by heat pumps.</w:t>
        </w:r>
        <w:r>
          <w:rPr>
            <w:noProof/>
            <w:webHidden/>
          </w:rPr>
          <w:tab/>
        </w:r>
        <w:r>
          <w:rPr>
            <w:noProof/>
            <w:webHidden/>
          </w:rPr>
          <w:fldChar w:fldCharType="begin"/>
        </w:r>
        <w:r>
          <w:rPr>
            <w:noProof/>
            <w:webHidden/>
          </w:rPr>
          <w:instrText xml:space="preserve"> PAGEREF _Toc228907890 \h </w:instrText>
        </w:r>
        <w:r>
          <w:rPr>
            <w:noProof/>
            <w:webHidden/>
          </w:rPr>
        </w:r>
        <w:r>
          <w:rPr>
            <w:noProof/>
            <w:webHidden/>
          </w:rPr>
          <w:fldChar w:fldCharType="separate"/>
        </w:r>
        <w:r>
          <w:rPr>
            <w:noProof/>
            <w:webHidden/>
          </w:rPr>
          <w:t>28</w:t>
        </w:r>
        <w:r>
          <w:rPr>
            <w:noProof/>
            <w:webHidden/>
          </w:rPr>
          <w:fldChar w:fldCharType="end"/>
        </w:r>
      </w:hyperlink>
    </w:p>
    <w:p w14:paraId="7283C298" w14:textId="5B75386D"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91" w:history="1">
        <w:r w:rsidRPr="00DA337A">
          <w:rPr>
            <w:rStyle w:val="Hyperlink"/>
            <w:rFonts w:eastAsiaTheme="majorEastAsia"/>
            <w:noProof/>
          </w:rPr>
          <w:t xml:space="preserve">Figure S26: SA6: Heatmap of the differences in DFs between the time-explicit baseline model and a model in which </w:t>
        </w:r>
        <w:r w:rsidRPr="00DA337A">
          <w:rPr>
            <w:rStyle w:val="Hyperlink"/>
            <w:rFonts w:eastAsiaTheme="majorEastAsia"/>
            <w:noProof/>
            <w:lang w:val="en-US"/>
          </w:rPr>
          <w:t>production losses are reduced by 25%</w:t>
        </w:r>
        <w:r w:rsidRPr="00DA337A">
          <w:rPr>
            <w:rStyle w:val="Hyperlink"/>
            <w:rFonts w:eastAsiaTheme="majorEastAsia"/>
            <w:noProof/>
          </w:rPr>
          <w:t>.</w:t>
        </w:r>
        <w:r>
          <w:rPr>
            <w:noProof/>
            <w:webHidden/>
          </w:rPr>
          <w:tab/>
        </w:r>
        <w:r>
          <w:rPr>
            <w:noProof/>
            <w:webHidden/>
          </w:rPr>
          <w:fldChar w:fldCharType="begin"/>
        </w:r>
        <w:r>
          <w:rPr>
            <w:noProof/>
            <w:webHidden/>
          </w:rPr>
          <w:instrText xml:space="preserve"> PAGEREF _Toc228907891 \h </w:instrText>
        </w:r>
        <w:r>
          <w:rPr>
            <w:noProof/>
            <w:webHidden/>
          </w:rPr>
        </w:r>
        <w:r>
          <w:rPr>
            <w:noProof/>
            <w:webHidden/>
          </w:rPr>
          <w:fldChar w:fldCharType="separate"/>
        </w:r>
        <w:r>
          <w:rPr>
            <w:noProof/>
            <w:webHidden/>
          </w:rPr>
          <w:t>29</w:t>
        </w:r>
        <w:r>
          <w:rPr>
            <w:noProof/>
            <w:webHidden/>
          </w:rPr>
          <w:fldChar w:fldCharType="end"/>
        </w:r>
      </w:hyperlink>
    </w:p>
    <w:p w14:paraId="43CD4637" w14:textId="6BBF1D99" w:rsidR="00480865" w:rsidRDefault="00480865">
      <w:pPr>
        <w:pStyle w:val="TableofFigures"/>
        <w:tabs>
          <w:tab w:val="right" w:leader="dot" w:pos="9016"/>
        </w:tabs>
        <w:rPr>
          <w:rFonts w:asciiTheme="minorHAnsi" w:eastAsiaTheme="minorEastAsia" w:hAnsiTheme="minorHAnsi" w:cstheme="minorBidi"/>
          <w:noProof/>
          <w:sz w:val="24"/>
          <w:szCs w:val="24"/>
          <w:lang w:val="en-BE" w:eastAsia="en-BE"/>
        </w:rPr>
      </w:pPr>
      <w:hyperlink w:anchor="_Toc228907892" w:history="1">
        <w:r w:rsidRPr="00DA337A">
          <w:rPr>
            <w:rStyle w:val="Hyperlink"/>
            <w:rFonts w:eastAsiaTheme="majorEastAsia"/>
            <w:noProof/>
          </w:rPr>
          <w:t xml:space="preserve">Figure S 27: SA7: Heatmap of the differences in DFs between the time-explicit baseline model and a model in which </w:t>
        </w:r>
        <w:r w:rsidRPr="00DA337A">
          <w:rPr>
            <w:rStyle w:val="Hyperlink"/>
            <w:rFonts w:eastAsiaTheme="majorEastAsia"/>
            <w:noProof/>
            <w:lang w:val="en-US"/>
          </w:rPr>
          <w:t>foreground transportation distances are reduced by 80%</w:t>
        </w:r>
        <w:r w:rsidRPr="00DA337A">
          <w:rPr>
            <w:rStyle w:val="Hyperlink"/>
            <w:rFonts w:eastAsiaTheme="majorEastAsia"/>
            <w:noProof/>
          </w:rPr>
          <w:t>.</w:t>
        </w:r>
        <w:r>
          <w:rPr>
            <w:noProof/>
            <w:webHidden/>
          </w:rPr>
          <w:tab/>
        </w:r>
        <w:r>
          <w:rPr>
            <w:noProof/>
            <w:webHidden/>
          </w:rPr>
          <w:fldChar w:fldCharType="begin"/>
        </w:r>
        <w:r>
          <w:rPr>
            <w:noProof/>
            <w:webHidden/>
          </w:rPr>
          <w:instrText xml:space="preserve"> PAGEREF _Toc228907892 \h </w:instrText>
        </w:r>
        <w:r>
          <w:rPr>
            <w:noProof/>
            <w:webHidden/>
          </w:rPr>
        </w:r>
        <w:r>
          <w:rPr>
            <w:noProof/>
            <w:webHidden/>
          </w:rPr>
          <w:fldChar w:fldCharType="separate"/>
        </w:r>
        <w:r>
          <w:rPr>
            <w:noProof/>
            <w:webHidden/>
          </w:rPr>
          <w:t>30</w:t>
        </w:r>
        <w:r>
          <w:rPr>
            <w:noProof/>
            <w:webHidden/>
          </w:rPr>
          <w:fldChar w:fldCharType="end"/>
        </w:r>
      </w:hyperlink>
    </w:p>
    <w:p w14:paraId="46B1D2DF" w14:textId="350B95B5" w:rsidR="006B16BA" w:rsidRDefault="006B16BA" w:rsidP="006B16BA">
      <w:pPr>
        <w:rPr>
          <w:lang w:val="en-US"/>
        </w:rPr>
      </w:pPr>
      <w:r>
        <w:rPr>
          <w:lang w:val="en-US"/>
        </w:rPr>
        <w:fldChar w:fldCharType="end"/>
      </w:r>
    </w:p>
    <w:p w14:paraId="5525867E" w14:textId="77777777" w:rsidR="007551AF" w:rsidRDefault="00881169" w:rsidP="007551AF">
      <w:pPr>
        <w:pStyle w:val="Heading1"/>
        <w:numPr>
          <w:ilvl w:val="0"/>
          <w:numId w:val="7"/>
        </w:numPr>
      </w:pPr>
      <w:bookmarkStart w:id="0" w:name="_Toc228907843"/>
      <w:r>
        <w:lastRenderedPageBreak/>
        <w:t>Methods</w:t>
      </w:r>
      <w:bookmarkEnd w:id="0"/>
    </w:p>
    <w:p w14:paraId="684F4259" w14:textId="3E87AFF8" w:rsidR="00163847" w:rsidRDefault="00163847" w:rsidP="00163847">
      <w:pPr>
        <w:pStyle w:val="Caption"/>
        <w:keepNext/>
      </w:pPr>
      <w:r>
        <w:t>Table S</w:t>
      </w:r>
      <w:r>
        <w:fldChar w:fldCharType="begin"/>
      </w:r>
      <w:r>
        <w:instrText>SEQ Table_S._ \* ARABIC</w:instrText>
      </w:r>
      <w:r>
        <w:fldChar w:fldCharType="separate"/>
      </w:r>
      <w:r w:rsidR="00480865">
        <w:rPr>
          <w:noProof/>
        </w:rPr>
        <w:t>1</w:t>
      </w:r>
      <w:r>
        <w:fldChar w:fldCharType="end"/>
      </w:r>
      <w:r>
        <w:t xml:space="preserve">: </w:t>
      </w:r>
      <w:r w:rsidRPr="7C886EAA">
        <w:rPr>
          <w:lang w:val="en-US"/>
        </w:rPr>
        <w:t xml:space="preserve">Material characteristics </w:t>
      </w:r>
      <w:r w:rsidR="00126D80">
        <w:rPr>
          <w:lang w:val="en-US"/>
        </w:rPr>
        <w:t xml:space="preserve">and ecoinvent </w:t>
      </w:r>
      <w:r w:rsidR="00F825A8">
        <w:rPr>
          <w:lang w:val="en-US"/>
        </w:rPr>
        <w:t>processes</w:t>
      </w:r>
      <w:r w:rsidR="00126D80">
        <w:rPr>
          <w:lang w:val="en-US"/>
        </w:rPr>
        <w:t xml:space="preserve"> </w:t>
      </w:r>
      <w:r w:rsidRPr="7C886EAA">
        <w:rPr>
          <w:lang w:val="en-US"/>
        </w:rPr>
        <w:t>of semi-finished wood materials</w:t>
      </w:r>
      <w:r w:rsidR="00126D80">
        <w:rPr>
          <w:lang w:val="en-US"/>
        </w:rPr>
        <w:t>.</w:t>
      </w:r>
    </w:p>
    <w:tbl>
      <w:tblPr>
        <w:tblStyle w:val="TableGrid"/>
        <w:tblW w:w="9067" w:type="dxa"/>
        <w:tblLayout w:type="fixed"/>
        <w:tblLook w:val="04A0" w:firstRow="1" w:lastRow="0" w:firstColumn="1" w:lastColumn="0" w:noHBand="0" w:noVBand="1"/>
      </w:tblPr>
      <w:tblGrid>
        <w:gridCol w:w="1140"/>
        <w:gridCol w:w="572"/>
        <w:gridCol w:w="835"/>
        <w:gridCol w:w="858"/>
        <w:gridCol w:w="1096"/>
        <w:gridCol w:w="1164"/>
        <w:gridCol w:w="3402"/>
      </w:tblGrid>
      <w:tr w:rsidR="0090131E" w:rsidRPr="00A77073" w14:paraId="597183AE" w14:textId="4C5DB4C4" w:rsidTr="00530DE4">
        <w:trPr>
          <w:trHeight w:val="1254"/>
        </w:trPr>
        <w:tc>
          <w:tcPr>
            <w:tcW w:w="1140" w:type="dxa"/>
          </w:tcPr>
          <w:p w14:paraId="18DC1349" w14:textId="23D14997" w:rsidR="0090131E" w:rsidRPr="00BA6764" w:rsidRDefault="00F825A8" w:rsidP="0090131E">
            <w:pPr>
              <w:jc w:val="left"/>
              <w:rPr>
                <w:sz w:val="20"/>
                <w:lang w:val="en-US"/>
              </w:rPr>
            </w:pPr>
            <w:r>
              <w:rPr>
                <w:sz w:val="20"/>
                <w:lang w:val="en-US"/>
              </w:rPr>
              <w:t>Semi-finished wood material</w:t>
            </w:r>
          </w:p>
        </w:tc>
        <w:tc>
          <w:tcPr>
            <w:tcW w:w="572" w:type="dxa"/>
          </w:tcPr>
          <w:p w14:paraId="24E93AFA" w14:textId="77777777" w:rsidR="0090131E" w:rsidRPr="00A77073" w:rsidRDefault="0090131E" w:rsidP="0090131E">
            <w:pPr>
              <w:jc w:val="left"/>
              <w:rPr>
                <w:sz w:val="20"/>
                <w:vertAlign w:val="superscript"/>
                <w:lang w:val="en-US"/>
              </w:rPr>
            </w:pPr>
            <w:r w:rsidRPr="77373D2B">
              <w:rPr>
                <w:sz w:val="20"/>
                <w:lang w:val="en-US"/>
              </w:rPr>
              <w:t>Density [kg/m3]</w:t>
            </w:r>
            <w:r w:rsidRPr="77373D2B">
              <w:rPr>
                <w:sz w:val="20"/>
                <w:vertAlign w:val="superscript"/>
                <w:lang w:val="en-US"/>
              </w:rPr>
              <w:t>a</w:t>
            </w:r>
          </w:p>
        </w:tc>
        <w:tc>
          <w:tcPr>
            <w:tcW w:w="835" w:type="dxa"/>
          </w:tcPr>
          <w:p w14:paraId="22885613" w14:textId="77777777" w:rsidR="0090131E" w:rsidRPr="00607174" w:rsidRDefault="0090131E" w:rsidP="0090131E">
            <w:pPr>
              <w:jc w:val="left"/>
              <w:rPr>
                <w:sz w:val="20"/>
                <w:vertAlign w:val="superscript"/>
                <w:lang w:val="en-US"/>
              </w:rPr>
            </w:pPr>
            <w:r w:rsidRPr="7C886EAA">
              <w:rPr>
                <w:sz w:val="20"/>
                <w:lang w:val="en-US"/>
              </w:rPr>
              <w:t>LHV [MJ/kg]</w:t>
            </w:r>
            <w:r w:rsidRPr="7C886EAA">
              <w:rPr>
                <w:sz w:val="20"/>
                <w:vertAlign w:val="superscript"/>
                <w:lang w:val="en-US"/>
              </w:rPr>
              <w:t>b</w:t>
            </w:r>
          </w:p>
        </w:tc>
        <w:tc>
          <w:tcPr>
            <w:tcW w:w="858" w:type="dxa"/>
          </w:tcPr>
          <w:p w14:paraId="635AD4CB" w14:textId="77777777" w:rsidR="0090131E" w:rsidRPr="00BA6764" w:rsidRDefault="0090131E" w:rsidP="0090131E">
            <w:pPr>
              <w:jc w:val="left"/>
              <w:rPr>
                <w:sz w:val="20"/>
                <w:lang w:val="en-US"/>
              </w:rPr>
            </w:pPr>
            <w:r w:rsidRPr="00BA6764">
              <w:rPr>
                <w:sz w:val="20"/>
                <w:lang w:val="en-US"/>
              </w:rPr>
              <w:t>Moisture content [%, dry basis]</w:t>
            </w:r>
          </w:p>
        </w:tc>
        <w:tc>
          <w:tcPr>
            <w:tcW w:w="1096" w:type="dxa"/>
          </w:tcPr>
          <w:p w14:paraId="2EA24AEF" w14:textId="77777777" w:rsidR="0090131E" w:rsidRPr="00AA13E4" w:rsidRDefault="0090131E" w:rsidP="0090131E">
            <w:pPr>
              <w:jc w:val="left"/>
              <w:rPr>
                <w:sz w:val="20"/>
                <w:lang w:val="en-US"/>
              </w:rPr>
            </w:pPr>
            <w:r w:rsidRPr="00AA13E4">
              <w:rPr>
                <w:sz w:val="20"/>
                <w:lang w:val="en-US"/>
              </w:rPr>
              <w:t>Carbon fraction [kg C/kg wood, dry] [%]</w:t>
            </w:r>
          </w:p>
        </w:tc>
        <w:tc>
          <w:tcPr>
            <w:tcW w:w="1164" w:type="dxa"/>
          </w:tcPr>
          <w:p w14:paraId="23218ED7" w14:textId="77777777" w:rsidR="0090131E" w:rsidRPr="007D0CDC" w:rsidRDefault="0090131E" w:rsidP="0090131E">
            <w:pPr>
              <w:jc w:val="left"/>
              <w:rPr>
                <w:sz w:val="20"/>
                <w:vertAlign w:val="superscript"/>
                <w:lang w:val="en-US"/>
              </w:rPr>
            </w:pPr>
            <w:r w:rsidRPr="77373D2B">
              <w:rPr>
                <w:sz w:val="20"/>
                <w:lang w:val="en-US"/>
              </w:rPr>
              <w:t>Woody mass fraction</w:t>
            </w:r>
            <w:r>
              <w:rPr>
                <w:sz w:val="20"/>
                <w:vertAlign w:val="superscript"/>
                <w:lang w:val="en-US"/>
              </w:rPr>
              <w:t>c</w:t>
            </w:r>
            <w:r w:rsidRPr="77373D2B">
              <w:rPr>
                <w:sz w:val="20"/>
                <w:lang w:val="en-US"/>
              </w:rPr>
              <w:t xml:space="preserve"> [kg wood/kg material] [%]</w:t>
            </w:r>
          </w:p>
        </w:tc>
        <w:tc>
          <w:tcPr>
            <w:tcW w:w="3402" w:type="dxa"/>
          </w:tcPr>
          <w:p w14:paraId="41EC8FB5" w14:textId="46229EBF" w:rsidR="0090131E" w:rsidRPr="77373D2B" w:rsidRDefault="0090131E" w:rsidP="2DAC0D0F">
            <w:pPr>
              <w:jc w:val="left"/>
              <w:rPr>
                <w:sz w:val="20"/>
                <w:lang w:val="en-US"/>
              </w:rPr>
            </w:pPr>
            <w:r w:rsidRPr="2DAC0D0F">
              <w:rPr>
                <w:sz w:val="20"/>
                <w:lang w:val="en-US"/>
              </w:rPr>
              <w:t>Name of ecoinvent v3.11</w:t>
            </w:r>
            <w:sdt>
              <w:sdtPr>
                <w:rPr>
                  <w:sz w:val="20"/>
                </w:rPr>
                <w:alias w:val="To edit, see citavi.com/edit"/>
                <w:tag w:val="CitaviPlaceholder#ea912b1b-9cd8-414e-87fa-e98b1f1d10fa"/>
                <w:id w:val="-1186138219"/>
                <w:placeholder>
                  <w:docPart w:val="172397259BB54F8C844BD70E833EE893"/>
                </w:placeholder>
              </w:sdtPr>
              <w:sdtEndPr/>
              <w:sdtContent>
                <w:r w:rsidRPr="2DAC0D0F">
                  <w:rPr>
                    <w:sz w:val="20"/>
                    <w:lang w:val="en-US"/>
                  </w:rPr>
                  <w:t xml:space="preserve"> </w:t>
                </w:r>
                <w:r w:rsidRPr="2DAC0D0F">
                  <w:rPr>
                    <w:sz w:val="20"/>
                  </w:rPr>
                  <w:fldChar w:fldCharType="begin"/>
                </w:r>
                <w:r w:rsidR="00F602C8">
                  <w:rPr>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Mjc1YjljLTE4NjItNDI2Zi1hYmE0LTIwMTkwZWZjOGY0OCIsIlJhbmdlTGVuZ3RoIjoyMCwiUmVmZXJlbmNlSWQiOiI4NjJjMDI0YS1mOGQ0LTQyMDAtYTBjZi0wY2E4ZTUyZjhmN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czExMzY3LTAxNi0xMDg3LTg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3MxMTM2Ny0wMTYtMTA4Ny04IiwiVXJpU3RyaW5nIjoiaHR0cHM6Ly9kb2kub3JnLzEwLjEwMDcvczExMzY3LTAxNi0xMDg3LT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}</w:instrText>
                </w:r>
                <w:r w:rsidRPr="2DAC0D0F">
                  <w:rPr>
                    <w:sz w:val="20"/>
                  </w:rPr>
                  <w:fldChar w:fldCharType="separate"/>
                </w:r>
                <w:r w:rsidR="00635498">
                  <w:rPr>
                    <w:sz w:val="20"/>
                  </w:rPr>
                  <w:t>(Wernet et al. 2016)</w:t>
                </w:r>
                <w:r w:rsidRPr="2DAC0D0F">
                  <w:rPr>
                    <w:sz w:val="20"/>
                  </w:rPr>
                  <w:fldChar w:fldCharType="end"/>
                </w:r>
              </w:sdtContent>
            </w:sdt>
            <w:r w:rsidRPr="2DAC0D0F">
              <w:rPr>
                <w:sz w:val="20"/>
                <w:lang w:val="en-US"/>
              </w:rPr>
              <w:t xml:space="preserve">  process [location]</w:t>
            </w:r>
          </w:p>
        </w:tc>
      </w:tr>
      <w:tr w:rsidR="0090131E" w:rsidRPr="00A77073" w14:paraId="6C65CA44" w14:textId="340B90D9" w:rsidTr="00530DE4">
        <w:trPr>
          <w:trHeight w:val="189"/>
        </w:trPr>
        <w:tc>
          <w:tcPr>
            <w:tcW w:w="1140" w:type="dxa"/>
          </w:tcPr>
          <w:p w14:paraId="72D57F2D" w14:textId="77777777" w:rsidR="0090131E" w:rsidRPr="00BA6764" w:rsidRDefault="0090131E" w:rsidP="0090131E">
            <w:pPr>
              <w:jc w:val="left"/>
              <w:rPr>
                <w:sz w:val="20"/>
                <w:lang w:val="en-US"/>
              </w:rPr>
            </w:pPr>
            <w:r w:rsidRPr="00BA6764">
              <w:rPr>
                <w:sz w:val="20"/>
                <w:lang w:val="en-US"/>
              </w:rPr>
              <w:t>glulam</w:t>
            </w:r>
          </w:p>
        </w:tc>
        <w:tc>
          <w:tcPr>
            <w:tcW w:w="572" w:type="dxa"/>
          </w:tcPr>
          <w:p w14:paraId="68C8F143" w14:textId="77777777" w:rsidR="0090131E" w:rsidRPr="00A77073" w:rsidRDefault="0090131E" w:rsidP="0090131E">
            <w:pPr>
              <w:jc w:val="left"/>
              <w:rPr>
                <w:sz w:val="20"/>
              </w:rPr>
            </w:pPr>
            <w:r>
              <w:rPr>
                <w:sz w:val="20"/>
              </w:rPr>
              <w:t>540</w:t>
            </w:r>
          </w:p>
        </w:tc>
        <w:tc>
          <w:tcPr>
            <w:tcW w:w="835" w:type="dxa"/>
          </w:tcPr>
          <w:p w14:paraId="7FDC7A8B" w14:textId="77777777" w:rsidR="0090131E" w:rsidRDefault="0090131E" w:rsidP="0090131E">
            <w:pPr>
              <w:jc w:val="left"/>
              <w:rPr>
                <w:sz w:val="20"/>
              </w:rPr>
            </w:pPr>
            <w:r>
              <w:rPr>
                <w:sz w:val="20"/>
              </w:rPr>
              <w:t>14.9</w:t>
            </w:r>
          </w:p>
        </w:tc>
        <w:tc>
          <w:tcPr>
            <w:tcW w:w="858" w:type="dxa"/>
          </w:tcPr>
          <w:p w14:paraId="48561338" w14:textId="77777777" w:rsidR="0090131E" w:rsidRPr="00A77073" w:rsidRDefault="0090131E" w:rsidP="0090131E">
            <w:pPr>
              <w:jc w:val="left"/>
              <w:rPr>
                <w:sz w:val="20"/>
              </w:rPr>
            </w:pPr>
            <w:r>
              <w:rPr>
                <w:sz w:val="20"/>
              </w:rPr>
              <w:t>20</w:t>
            </w:r>
          </w:p>
        </w:tc>
        <w:tc>
          <w:tcPr>
            <w:tcW w:w="1096" w:type="dxa"/>
          </w:tcPr>
          <w:p w14:paraId="292C1467" w14:textId="77777777" w:rsidR="0090131E" w:rsidRPr="00A77073" w:rsidRDefault="0090131E" w:rsidP="0090131E">
            <w:pPr>
              <w:jc w:val="left"/>
              <w:rPr>
                <w:sz w:val="20"/>
              </w:rPr>
            </w:pPr>
            <w:r>
              <w:rPr>
                <w:sz w:val="20"/>
              </w:rPr>
              <w:t>50</w:t>
            </w:r>
          </w:p>
        </w:tc>
        <w:tc>
          <w:tcPr>
            <w:tcW w:w="1164" w:type="dxa"/>
          </w:tcPr>
          <w:p w14:paraId="1B176AB8" w14:textId="77777777" w:rsidR="0090131E" w:rsidRPr="00A77073" w:rsidRDefault="0090131E" w:rsidP="0090131E">
            <w:pPr>
              <w:jc w:val="left"/>
              <w:rPr>
                <w:sz w:val="20"/>
              </w:rPr>
            </w:pPr>
            <w:r>
              <w:rPr>
                <w:sz w:val="20"/>
              </w:rPr>
              <w:t>98</w:t>
            </w:r>
          </w:p>
        </w:tc>
        <w:tc>
          <w:tcPr>
            <w:tcW w:w="3402" w:type="dxa"/>
          </w:tcPr>
          <w:p w14:paraId="3AC0A5D5" w14:textId="2308F376" w:rsidR="0090131E" w:rsidRDefault="0090131E" w:rsidP="0090131E">
            <w:pPr>
              <w:jc w:val="left"/>
              <w:rPr>
                <w:sz w:val="20"/>
              </w:rPr>
            </w:pPr>
            <w:r w:rsidRPr="00AA13E4">
              <w:rPr>
                <w:color w:val="000000" w:themeColor="text1"/>
                <w:sz w:val="20"/>
                <w:lang w:val="en-US"/>
              </w:rPr>
              <w:t>glued laminated timber production, average glue mix [RER]</w:t>
            </w:r>
          </w:p>
        </w:tc>
      </w:tr>
      <w:tr w:rsidR="0090131E" w:rsidRPr="00A77073" w14:paraId="070446BE" w14:textId="06FE0D09" w:rsidTr="00530DE4">
        <w:trPr>
          <w:trHeight w:val="65"/>
        </w:trPr>
        <w:tc>
          <w:tcPr>
            <w:tcW w:w="1140" w:type="dxa"/>
          </w:tcPr>
          <w:p w14:paraId="180D801A" w14:textId="77777777" w:rsidR="0090131E" w:rsidRPr="00A77073" w:rsidRDefault="0090131E" w:rsidP="0090131E">
            <w:pPr>
              <w:jc w:val="left"/>
              <w:rPr>
                <w:sz w:val="20"/>
              </w:rPr>
            </w:pPr>
            <w:r w:rsidRPr="00A77073">
              <w:rPr>
                <w:sz w:val="20"/>
              </w:rPr>
              <w:t>CLT</w:t>
            </w:r>
          </w:p>
        </w:tc>
        <w:tc>
          <w:tcPr>
            <w:tcW w:w="572" w:type="dxa"/>
          </w:tcPr>
          <w:p w14:paraId="42005A79" w14:textId="77777777" w:rsidR="0090131E" w:rsidRPr="00A77073" w:rsidRDefault="0090131E" w:rsidP="0090131E">
            <w:pPr>
              <w:jc w:val="left"/>
              <w:rPr>
                <w:sz w:val="20"/>
              </w:rPr>
            </w:pPr>
            <w:r>
              <w:rPr>
                <w:sz w:val="20"/>
              </w:rPr>
              <w:t>540</w:t>
            </w:r>
          </w:p>
        </w:tc>
        <w:tc>
          <w:tcPr>
            <w:tcW w:w="835" w:type="dxa"/>
          </w:tcPr>
          <w:p w14:paraId="229BB73D" w14:textId="77777777" w:rsidR="0090131E" w:rsidRDefault="0090131E" w:rsidP="0090131E">
            <w:pPr>
              <w:jc w:val="left"/>
              <w:rPr>
                <w:sz w:val="20"/>
              </w:rPr>
            </w:pPr>
            <w:r>
              <w:rPr>
                <w:sz w:val="20"/>
              </w:rPr>
              <w:t>14.9</w:t>
            </w:r>
          </w:p>
        </w:tc>
        <w:tc>
          <w:tcPr>
            <w:tcW w:w="858" w:type="dxa"/>
          </w:tcPr>
          <w:p w14:paraId="4AD16C7C" w14:textId="77777777" w:rsidR="0090131E" w:rsidRPr="00A77073" w:rsidRDefault="0090131E" w:rsidP="0090131E">
            <w:pPr>
              <w:jc w:val="left"/>
              <w:rPr>
                <w:sz w:val="20"/>
              </w:rPr>
            </w:pPr>
            <w:r>
              <w:rPr>
                <w:sz w:val="20"/>
              </w:rPr>
              <w:t>20</w:t>
            </w:r>
          </w:p>
        </w:tc>
        <w:tc>
          <w:tcPr>
            <w:tcW w:w="1096" w:type="dxa"/>
          </w:tcPr>
          <w:p w14:paraId="5F3BBC45" w14:textId="77777777" w:rsidR="0090131E" w:rsidRPr="00A77073" w:rsidRDefault="0090131E" w:rsidP="0090131E">
            <w:pPr>
              <w:jc w:val="left"/>
              <w:rPr>
                <w:sz w:val="20"/>
              </w:rPr>
            </w:pPr>
            <w:r>
              <w:rPr>
                <w:sz w:val="20"/>
              </w:rPr>
              <w:t>50</w:t>
            </w:r>
          </w:p>
        </w:tc>
        <w:tc>
          <w:tcPr>
            <w:tcW w:w="1164" w:type="dxa"/>
          </w:tcPr>
          <w:p w14:paraId="11B27A23" w14:textId="77777777" w:rsidR="0090131E" w:rsidRPr="00A77073" w:rsidRDefault="0090131E" w:rsidP="0090131E">
            <w:pPr>
              <w:jc w:val="left"/>
              <w:rPr>
                <w:sz w:val="20"/>
              </w:rPr>
            </w:pPr>
            <w:r>
              <w:rPr>
                <w:sz w:val="20"/>
              </w:rPr>
              <w:t>98</w:t>
            </w:r>
          </w:p>
        </w:tc>
        <w:tc>
          <w:tcPr>
            <w:tcW w:w="3402" w:type="dxa"/>
          </w:tcPr>
          <w:p w14:paraId="5B46D794" w14:textId="22FD8B77" w:rsidR="0090131E" w:rsidRDefault="0090131E" w:rsidP="0090131E">
            <w:pPr>
              <w:jc w:val="left"/>
              <w:rPr>
                <w:sz w:val="20"/>
              </w:rPr>
            </w:pPr>
            <w:r w:rsidRPr="00BA6764">
              <w:rPr>
                <w:color w:val="000000" w:themeColor="text1"/>
                <w:sz w:val="20"/>
                <w:lang w:val="en-US"/>
              </w:rPr>
              <w:t xml:space="preserve">Modelled based on </w:t>
            </w:r>
            <w:sdt>
              <w:sdtPr>
                <w:rPr>
                  <w:color w:val="000000" w:themeColor="text1"/>
                  <w:sz w:val="20"/>
                </w:rPr>
                <w:alias w:val="To edit, see citavi.com/edit"/>
                <w:tag w:val="CitaviPlaceholder#f5a2b178-5f9d-4b95-9d49-eded4131ae31"/>
                <w:id w:val="-1304687301"/>
                <w:placeholder>
                  <w:docPart w:val="D6D7309150B74DDBADFDAF97174C8434"/>
                </w:placeholder>
              </w:sdtPr>
              <w:sdtEndPr/>
              <w:sdtContent>
                <w:r w:rsidRPr="4B86947D">
                  <w:rPr>
                    <w:color w:val="000000" w:themeColor="text1"/>
                    <w:sz w:val="20"/>
                  </w:rPr>
                  <w:fldChar w:fldCharType="begin"/>
                </w:r>
                <w:r w:rsidRPr="4B86947D">
                  <w:rPr>
                    <w:color w:val="000000" w:themeColor="text1"/>
                    <w:sz w:val="20"/>
                  </w:rPr>
                  <w:instrText>ADDIN CitaviPlaceholder{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}</w:instrText>
                </w:r>
                <w:r w:rsidRPr="4B86947D">
                  <w:rPr>
                    <w:color w:val="000000" w:themeColor="text1"/>
                    <w:sz w:val="20"/>
                  </w:rPr>
                  <w:fldChar w:fldCharType="separate"/>
                </w:r>
                <w:r w:rsidR="00635498">
                  <w:rPr>
                    <w:color w:val="000000" w:themeColor="text1"/>
                    <w:sz w:val="20"/>
                  </w:rPr>
                  <w:t>Valada et al.</w:t>
                </w:r>
                <w:r w:rsidRPr="4B86947D">
                  <w:rPr>
                    <w:color w:val="000000" w:themeColor="text1"/>
                    <w:sz w:val="20"/>
                  </w:rPr>
                  <w:fldChar w:fldCharType="end"/>
                </w:r>
              </w:sdtContent>
            </w:sdt>
            <w:r w:rsidRPr="12F11EFF">
              <w:rPr>
                <w:color w:val="000000" w:themeColor="text1"/>
                <w:sz w:val="20"/>
                <w:lang w:val="nl-NL"/>
              </w:rPr>
              <w:t xml:space="preserve"> </w:t>
            </w:r>
            <w:sdt>
              <w:sdtPr>
                <w:rPr>
                  <w:color w:val="000000" w:themeColor="text1"/>
                  <w:sz w:val="20"/>
                </w:rPr>
                <w:alias w:val="To edit, see citavi.com/edit"/>
                <w:tag w:val="CitaviPlaceholder#83d85abb-ec15-4cc1-a6c6-d192ef172f6b"/>
                <w:id w:val="-1493328945"/>
                <w:placeholder>
                  <w:docPart w:val="D6D7309150B74DDBADFDAF97174C8434"/>
                </w:placeholder>
              </w:sdtPr>
              <w:sdtEndPr/>
              <w:sdtContent>
                <w:r w:rsidRPr="4B86947D">
                  <w:rPr>
                    <w:color w:val="000000" w:themeColor="text1"/>
                    <w:sz w:val="20"/>
                  </w:rPr>
                  <w:fldChar w:fldCharType="begin"/>
                </w:r>
                <w:r w:rsidRPr="4B86947D">
                  <w:rPr>
                    <w:color w:val="000000" w:themeColor="text1"/>
                    <w:sz w:val="20"/>
                  </w:rPr>
                  <w:instrText>ADDIN CitaviPlaceholder{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E2KSJ9XX0sIlRhZyI6IkNpdGF2aVBsYWNlaG9sZGVyIzgzZDg1YWJiLWVjMTUtNGNjMS1hNmM2LWQxOTJlZjE3MmY2YiIsIlRleHQiOiIoMjAxNikiLCJXQUlWZXJzaW9uIjoiNi4xOS4yLjEifQ==}</w:instrText>
                </w:r>
                <w:r w:rsidRPr="4B86947D">
                  <w:rPr>
                    <w:color w:val="000000" w:themeColor="text1"/>
                    <w:sz w:val="20"/>
                  </w:rPr>
                  <w:fldChar w:fldCharType="separate"/>
                </w:r>
                <w:r w:rsidR="00635498">
                  <w:rPr>
                    <w:color w:val="000000" w:themeColor="text1"/>
                    <w:sz w:val="20"/>
                  </w:rPr>
                  <w:t>(2016)</w:t>
                </w:r>
                <w:r w:rsidRPr="4B86947D">
                  <w:rPr>
                    <w:color w:val="000000" w:themeColor="text1"/>
                    <w:sz w:val="20"/>
                  </w:rPr>
                  <w:fldChar w:fldCharType="end"/>
                </w:r>
              </w:sdtContent>
            </w:sdt>
            <w:r w:rsidRPr="00AA13E4">
              <w:rPr>
                <w:color w:val="000000" w:themeColor="text1"/>
                <w:sz w:val="20"/>
                <w:lang w:val="en-US"/>
              </w:rPr>
              <w:t xml:space="preserve">  </w:t>
            </w:r>
          </w:p>
        </w:tc>
      </w:tr>
      <w:tr w:rsidR="0090131E" w:rsidRPr="00A77073" w14:paraId="5EE4331B" w14:textId="6A6BE096" w:rsidTr="00530DE4">
        <w:trPr>
          <w:trHeight w:val="167"/>
        </w:trPr>
        <w:tc>
          <w:tcPr>
            <w:tcW w:w="1140" w:type="dxa"/>
          </w:tcPr>
          <w:p w14:paraId="4A1A9913" w14:textId="77777777" w:rsidR="0090131E" w:rsidRPr="00AA13E4" w:rsidRDefault="0090131E" w:rsidP="0090131E">
            <w:pPr>
              <w:jc w:val="left"/>
              <w:rPr>
                <w:sz w:val="20"/>
                <w:lang w:val="en-US"/>
              </w:rPr>
            </w:pPr>
            <w:r w:rsidRPr="00AA13E4">
              <w:rPr>
                <w:sz w:val="20"/>
                <w:lang w:val="en-US"/>
              </w:rPr>
              <w:t>plywood</w:t>
            </w:r>
          </w:p>
        </w:tc>
        <w:tc>
          <w:tcPr>
            <w:tcW w:w="572" w:type="dxa"/>
          </w:tcPr>
          <w:p w14:paraId="3F0E7F74" w14:textId="77777777" w:rsidR="0090131E" w:rsidRPr="00A77073" w:rsidRDefault="0090131E" w:rsidP="0090131E">
            <w:pPr>
              <w:jc w:val="left"/>
              <w:rPr>
                <w:sz w:val="20"/>
              </w:rPr>
            </w:pPr>
            <w:r>
              <w:rPr>
                <w:sz w:val="20"/>
              </w:rPr>
              <w:t>784</w:t>
            </w:r>
          </w:p>
        </w:tc>
        <w:tc>
          <w:tcPr>
            <w:tcW w:w="835" w:type="dxa"/>
          </w:tcPr>
          <w:p w14:paraId="2A3C4C66" w14:textId="77777777" w:rsidR="0090131E" w:rsidRDefault="0090131E" w:rsidP="0090131E">
            <w:pPr>
              <w:jc w:val="left"/>
              <w:rPr>
                <w:sz w:val="20"/>
              </w:rPr>
            </w:pPr>
            <w:r>
              <w:rPr>
                <w:sz w:val="20"/>
              </w:rPr>
              <w:t>16.3</w:t>
            </w:r>
          </w:p>
        </w:tc>
        <w:tc>
          <w:tcPr>
            <w:tcW w:w="858" w:type="dxa"/>
          </w:tcPr>
          <w:p w14:paraId="664BB4ED" w14:textId="77777777" w:rsidR="0090131E" w:rsidRPr="00A77073" w:rsidRDefault="0090131E" w:rsidP="0090131E">
            <w:pPr>
              <w:jc w:val="left"/>
              <w:rPr>
                <w:sz w:val="20"/>
              </w:rPr>
            </w:pPr>
            <w:r>
              <w:rPr>
                <w:sz w:val="20"/>
              </w:rPr>
              <w:t>10</w:t>
            </w:r>
          </w:p>
        </w:tc>
        <w:tc>
          <w:tcPr>
            <w:tcW w:w="1096" w:type="dxa"/>
          </w:tcPr>
          <w:p w14:paraId="0168DA11" w14:textId="77777777" w:rsidR="0090131E" w:rsidRPr="00A77073" w:rsidRDefault="0090131E" w:rsidP="0090131E">
            <w:pPr>
              <w:jc w:val="left"/>
              <w:rPr>
                <w:sz w:val="20"/>
              </w:rPr>
            </w:pPr>
            <w:r>
              <w:rPr>
                <w:sz w:val="20"/>
              </w:rPr>
              <w:t>50</w:t>
            </w:r>
          </w:p>
        </w:tc>
        <w:tc>
          <w:tcPr>
            <w:tcW w:w="1164" w:type="dxa"/>
          </w:tcPr>
          <w:p w14:paraId="2E827C38" w14:textId="77777777" w:rsidR="0090131E" w:rsidRPr="00A77073" w:rsidRDefault="0090131E" w:rsidP="0090131E">
            <w:pPr>
              <w:jc w:val="left"/>
              <w:rPr>
                <w:sz w:val="20"/>
              </w:rPr>
            </w:pPr>
            <w:r>
              <w:rPr>
                <w:sz w:val="20"/>
              </w:rPr>
              <w:t>88</w:t>
            </w:r>
          </w:p>
        </w:tc>
        <w:tc>
          <w:tcPr>
            <w:tcW w:w="3402" w:type="dxa"/>
          </w:tcPr>
          <w:p w14:paraId="4793D274" w14:textId="0E5B6143" w:rsidR="0090131E" w:rsidRDefault="0090131E" w:rsidP="0090131E">
            <w:pPr>
              <w:jc w:val="left"/>
              <w:rPr>
                <w:sz w:val="20"/>
              </w:rPr>
            </w:pPr>
            <w:r w:rsidRPr="00AA13E4">
              <w:rPr>
                <w:color w:val="000000" w:themeColor="text1"/>
                <w:sz w:val="20"/>
                <w:lang w:val="en-US"/>
              </w:rPr>
              <w:t>plywood production [RER]</w:t>
            </w:r>
          </w:p>
        </w:tc>
      </w:tr>
      <w:tr w:rsidR="0090131E" w:rsidRPr="00A77073" w14:paraId="70C4413D" w14:textId="6CD71AC5" w:rsidTr="00530DE4">
        <w:trPr>
          <w:trHeight w:val="342"/>
        </w:trPr>
        <w:tc>
          <w:tcPr>
            <w:tcW w:w="1140" w:type="dxa"/>
          </w:tcPr>
          <w:p w14:paraId="73897214" w14:textId="77777777" w:rsidR="0090131E" w:rsidRPr="00A77073" w:rsidRDefault="0090131E" w:rsidP="0090131E">
            <w:pPr>
              <w:jc w:val="left"/>
              <w:rPr>
                <w:sz w:val="20"/>
              </w:rPr>
            </w:pPr>
            <w:r w:rsidRPr="00A77073">
              <w:rPr>
                <w:sz w:val="20"/>
              </w:rPr>
              <w:t>MDF</w:t>
            </w:r>
          </w:p>
        </w:tc>
        <w:tc>
          <w:tcPr>
            <w:tcW w:w="572" w:type="dxa"/>
          </w:tcPr>
          <w:p w14:paraId="0ABAF65A" w14:textId="77777777" w:rsidR="0090131E" w:rsidRPr="00A77073" w:rsidRDefault="0090131E" w:rsidP="0090131E">
            <w:pPr>
              <w:jc w:val="left"/>
              <w:rPr>
                <w:sz w:val="20"/>
              </w:rPr>
            </w:pPr>
            <w:r>
              <w:rPr>
                <w:sz w:val="20"/>
              </w:rPr>
              <w:t>780</w:t>
            </w:r>
          </w:p>
        </w:tc>
        <w:tc>
          <w:tcPr>
            <w:tcW w:w="835" w:type="dxa"/>
          </w:tcPr>
          <w:p w14:paraId="41898CAC" w14:textId="77777777" w:rsidR="0090131E" w:rsidRDefault="0090131E" w:rsidP="0090131E">
            <w:pPr>
              <w:jc w:val="left"/>
              <w:rPr>
                <w:sz w:val="20"/>
              </w:rPr>
            </w:pPr>
            <w:r>
              <w:rPr>
                <w:sz w:val="20"/>
              </w:rPr>
              <w:t>16.3</w:t>
            </w:r>
          </w:p>
        </w:tc>
        <w:tc>
          <w:tcPr>
            <w:tcW w:w="858" w:type="dxa"/>
          </w:tcPr>
          <w:p w14:paraId="54E6823E" w14:textId="77777777" w:rsidR="0090131E" w:rsidRPr="00A77073" w:rsidRDefault="0090131E" w:rsidP="0090131E">
            <w:pPr>
              <w:jc w:val="left"/>
              <w:rPr>
                <w:sz w:val="20"/>
              </w:rPr>
            </w:pPr>
            <w:r>
              <w:rPr>
                <w:sz w:val="20"/>
              </w:rPr>
              <w:t>10</w:t>
            </w:r>
          </w:p>
        </w:tc>
        <w:tc>
          <w:tcPr>
            <w:tcW w:w="1096" w:type="dxa"/>
          </w:tcPr>
          <w:p w14:paraId="2A1F639C" w14:textId="77777777" w:rsidR="0090131E" w:rsidRPr="00A77073" w:rsidRDefault="0090131E" w:rsidP="0090131E">
            <w:pPr>
              <w:jc w:val="left"/>
              <w:rPr>
                <w:sz w:val="20"/>
              </w:rPr>
            </w:pPr>
            <w:r>
              <w:rPr>
                <w:sz w:val="20"/>
              </w:rPr>
              <w:t>50</w:t>
            </w:r>
          </w:p>
        </w:tc>
        <w:tc>
          <w:tcPr>
            <w:tcW w:w="1164" w:type="dxa"/>
          </w:tcPr>
          <w:p w14:paraId="113D1E68" w14:textId="77777777" w:rsidR="0090131E" w:rsidRPr="00A77073" w:rsidRDefault="0090131E" w:rsidP="0090131E">
            <w:pPr>
              <w:jc w:val="left"/>
              <w:rPr>
                <w:sz w:val="20"/>
              </w:rPr>
            </w:pPr>
            <w:r>
              <w:rPr>
                <w:sz w:val="20"/>
              </w:rPr>
              <w:t>85</w:t>
            </w:r>
          </w:p>
        </w:tc>
        <w:tc>
          <w:tcPr>
            <w:tcW w:w="3402" w:type="dxa"/>
          </w:tcPr>
          <w:p w14:paraId="132AED95" w14:textId="62AEF2CC" w:rsidR="0090131E" w:rsidRDefault="0090131E" w:rsidP="0090131E">
            <w:pPr>
              <w:jc w:val="left"/>
              <w:rPr>
                <w:sz w:val="20"/>
              </w:rPr>
            </w:pPr>
            <w:r w:rsidRPr="77373D2B">
              <w:rPr>
                <w:color w:val="000000" w:themeColor="text1"/>
                <w:sz w:val="20"/>
                <w:lang w:val="en-US"/>
              </w:rPr>
              <w:t xml:space="preserve">medium density fibreboard </w:t>
            </w:r>
            <w:r>
              <w:rPr>
                <w:color w:val="000000" w:themeColor="text1"/>
                <w:sz w:val="20"/>
                <w:lang w:val="en-US"/>
              </w:rPr>
              <w:t>p</w:t>
            </w:r>
            <w:r w:rsidRPr="77373D2B">
              <w:rPr>
                <w:color w:val="000000" w:themeColor="text1"/>
                <w:sz w:val="20"/>
                <w:lang w:val="en-US"/>
              </w:rPr>
              <w:t>roduction, uncoated [RER]</w:t>
            </w:r>
          </w:p>
        </w:tc>
      </w:tr>
      <w:tr w:rsidR="0090131E" w:rsidRPr="00A77073" w14:paraId="0C11D6D1" w14:textId="68B0C8E9" w:rsidTr="00530DE4">
        <w:trPr>
          <w:trHeight w:val="349"/>
        </w:trPr>
        <w:tc>
          <w:tcPr>
            <w:tcW w:w="1140" w:type="dxa"/>
          </w:tcPr>
          <w:p w14:paraId="3407A99C" w14:textId="77777777" w:rsidR="0090131E" w:rsidRPr="00AA13E4" w:rsidRDefault="0090131E" w:rsidP="0090131E">
            <w:pPr>
              <w:jc w:val="left"/>
              <w:rPr>
                <w:sz w:val="20"/>
                <w:lang w:val="en-US"/>
              </w:rPr>
            </w:pPr>
            <w:r w:rsidRPr="00AA13E4">
              <w:rPr>
                <w:sz w:val="20"/>
                <w:lang w:val="en-US"/>
              </w:rPr>
              <w:t>softwood</w:t>
            </w:r>
          </w:p>
        </w:tc>
        <w:tc>
          <w:tcPr>
            <w:tcW w:w="572" w:type="dxa"/>
          </w:tcPr>
          <w:p w14:paraId="71E4A84B" w14:textId="77777777" w:rsidR="0090131E" w:rsidRPr="00A77073" w:rsidRDefault="0090131E" w:rsidP="0090131E">
            <w:pPr>
              <w:jc w:val="left"/>
              <w:rPr>
                <w:sz w:val="20"/>
              </w:rPr>
            </w:pPr>
            <w:r>
              <w:rPr>
                <w:sz w:val="20"/>
              </w:rPr>
              <w:t>540</w:t>
            </w:r>
          </w:p>
        </w:tc>
        <w:tc>
          <w:tcPr>
            <w:tcW w:w="835" w:type="dxa"/>
          </w:tcPr>
          <w:p w14:paraId="6C192DEB" w14:textId="77777777" w:rsidR="0090131E" w:rsidRDefault="0090131E" w:rsidP="0090131E">
            <w:pPr>
              <w:jc w:val="left"/>
              <w:rPr>
                <w:sz w:val="20"/>
              </w:rPr>
            </w:pPr>
            <w:r>
              <w:rPr>
                <w:sz w:val="20"/>
              </w:rPr>
              <w:t>14.9</w:t>
            </w:r>
          </w:p>
        </w:tc>
        <w:tc>
          <w:tcPr>
            <w:tcW w:w="858" w:type="dxa"/>
          </w:tcPr>
          <w:p w14:paraId="1D038723" w14:textId="77777777" w:rsidR="0090131E" w:rsidRPr="00A77073" w:rsidRDefault="0090131E" w:rsidP="0090131E">
            <w:pPr>
              <w:jc w:val="left"/>
              <w:rPr>
                <w:sz w:val="20"/>
              </w:rPr>
            </w:pPr>
            <w:r>
              <w:rPr>
                <w:sz w:val="20"/>
              </w:rPr>
              <w:t>20</w:t>
            </w:r>
          </w:p>
        </w:tc>
        <w:tc>
          <w:tcPr>
            <w:tcW w:w="1096" w:type="dxa"/>
          </w:tcPr>
          <w:p w14:paraId="2B63F972" w14:textId="77777777" w:rsidR="0090131E" w:rsidRPr="00A77073" w:rsidRDefault="0090131E" w:rsidP="0090131E">
            <w:pPr>
              <w:jc w:val="left"/>
              <w:rPr>
                <w:sz w:val="20"/>
              </w:rPr>
            </w:pPr>
            <w:r>
              <w:rPr>
                <w:sz w:val="20"/>
              </w:rPr>
              <w:t>50</w:t>
            </w:r>
          </w:p>
        </w:tc>
        <w:tc>
          <w:tcPr>
            <w:tcW w:w="1164" w:type="dxa"/>
          </w:tcPr>
          <w:p w14:paraId="356558F1" w14:textId="77777777" w:rsidR="0090131E" w:rsidRPr="00A77073" w:rsidRDefault="0090131E" w:rsidP="0090131E">
            <w:pPr>
              <w:jc w:val="left"/>
              <w:rPr>
                <w:sz w:val="20"/>
              </w:rPr>
            </w:pPr>
            <w:r>
              <w:rPr>
                <w:sz w:val="20"/>
              </w:rPr>
              <w:t>1</w:t>
            </w:r>
          </w:p>
        </w:tc>
        <w:tc>
          <w:tcPr>
            <w:tcW w:w="3402" w:type="dxa"/>
          </w:tcPr>
          <w:p w14:paraId="61187F4A" w14:textId="6CA5636F" w:rsidR="0090131E" w:rsidRDefault="0090131E" w:rsidP="0090131E">
            <w:pPr>
              <w:jc w:val="left"/>
              <w:rPr>
                <w:sz w:val="20"/>
              </w:rPr>
            </w:pPr>
            <w:r w:rsidRPr="00AA13E4">
              <w:rPr>
                <w:color w:val="000000" w:themeColor="text1"/>
                <w:sz w:val="20"/>
                <w:lang w:val="en-US"/>
              </w:rPr>
              <w:t>board, softwood, raw, kiln drying to u=20% [Europe without Switzerland]</w:t>
            </w:r>
          </w:p>
        </w:tc>
      </w:tr>
      <w:tr w:rsidR="0090131E" w:rsidRPr="00A77073" w14:paraId="460C44A1" w14:textId="466EDCEB" w:rsidTr="00530DE4">
        <w:trPr>
          <w:trHeight w:val="389"/>
        </w:trPr>
        <w:tc>
          <w:tcPr>
            <w:tcW w:w="1140" w:type="dxa"/>
          </w:tcPr>
          <w:p w14:paraId="236ACB6C" w14:textId="77777777" w:rsidR="0090131E" w:rsidRPr="00AA13E4" w:rsidRDefault="0090131E" w:rsidP="0090131E">
            <w:pPr>
              <w:jc w:val="left"/>
              <w:rPr>
                <w:sz w:val="20"/>
                <w:lang w:val="en-US"/>
              </w:rPr>
            </w:pPr>
            <w:r w:rsidRPr="00AA13E4">
              <w:rPr>
                <w:sz w:val="20"/>
                <w:lang w:val="en-US"/>
              </w:rPr>
              <w:t>hardwood</w:t>
            </w:r>
          </w:p>
        </w:tc>
        <w:tc>
          <w:tcPr>
            <w:tcW w:w="572" w:type="dxa"/>
          </w:tcPr>
          <w:p w14:paraId="5B32460B" w14:textId="77777777" w:rsidR="0090131E" w:rsidRPr="00A77073" w:rsidRDefault="0090131E" w:rsidP="0090131E">
            <w:pPr>
              <w:jc w:val="left"/>
              <w:rPr>
                <w:sz w:val="20"/>
              </w:rPr>
            </w:pPr>
            <w:r>
              <w:rPr>
                <w:sz w:val="20"/>
              </w:rPr>
              <w:t>715</w:t>
            </w:r>
          </w:p>
        </w:tc>
        <w:tc>
          <w:tcPr>
            <w:tcW w:w="835" w:type="dxa"/>
          </w:tcPr>
          <w:p w14:paraId="32B60A4F" w14:textId="77777777" w:rsidR="0090131E" w:rsidRDefault="0090131E" w:rsidP="0090131E">
            <w:pPr>
              <w:jc w:val="left"/>
              <w:rPr>
                <w:sz w:val="20"/>
              </w:rPr>
            </w:pPr>
            <w:r>
              <w:rPr>
                <w:sz w:val="20"/>
              </w:rPr>
              <w:t>16.3</w:t>
            </w:r>
          </w:p>
        </w:tc>
        <w:tc>
          <w:tcPr>
            <w:tcW w:w="858" w:type="dxa"/>
          </w:tcPr>
          <w:p w14:paraId="0CB64B46" w14:textId="77777777" w:rsidR="0090131E" w:rsidRPr="00A77073" w:rsidRDefault="0090131E" w:rsidP="0090131E">
            <w:pPr>
              <w:jc w:val="left"/>
              <w:rPr>
                <w:sz w:val="20"/>
              </w:rPr>
            </w:pPr>
            <w:r>
              <w:rPr>
                <w:sz w:val="20"/>
              </w:rPr>
              <w:t>10</w:t>
            </w:r>
          </w:p>
        </w:tc>
        <w:tc>
          <w:tcPr>
            <w:tcW w:w="1096" w:type="dxa"/>
          </w:tcPr>
          <w:p w14:paraId="48727659" w14:textId="77777777" w:rsidR="0090131E" w:rsidRPr="00A77073" w:rsidRDefault="0090131E" w:rsidP="0090131E">
            <w:pPr>
              <w:jc w:val="left"/>
              <w:rPr>
                <w:sz w:val="20"/>
              </w:rPr>
            </w:pPr>
            <w:r>
              <w:rPr>
                <w:sz w:val="20"/>
              </w:rPr>
              <w:t>50</w:t>
            </w:r>
          </w:p>
        </w:tc>
        <w:tc>
          <w:tcPr>
            <w:tcW w:w="1164" w:type="dxa"/>
          </w:tcPr>
          <w:p w14:paraId="6A331DD4" w14:textId="77777777" w:rsidR="0090131E" w:rsidRPr="00A77073" w:rsidRDefault="0090131E" w:rsidP="0090131E">
            <w:pPr>
              <w:jc w:val="left"/>
              <w:rPr>
                <w:sz w:val="20"/>
              </w:rPr>
            </w:pPr>
            <w:r>
              <w:rPr>
                <w:sz w:val="20"/>
              </w:rPr>
              <w:t>1</w:t>
            </w:r>
          </w:p>
        </w:tc>
        <w:tc>
          <w:tcPr>
            <w:tcW w:w="3402" w:type="dxa"/>
          </w:tcPr>
          <w:p w14:paraId="261DED8D" w14:textId="1FE485AC" w:rsidR="0090131E" w:rsidRDefault="0090131E" w:rsidP="0090131E">
            <w:pPr>
              <w:jc w:val="left"/>
              <w:rPr>
                <w:sz w:val="20"/>
              </w:rPr>
            </w:pPr>
            <w:r w:rsidRPr="00AA13E4">
              <w:rPr>
                <w:color w:val="000000" w:themeColor="text1"/>
                <w:sz w:val="20"/>
                <w:lang w:val="en-US"/>
              </w:rPr>
              <w:t>board, hardwood, raw, kiln drying to u=10% [Europe without Switzerland]</w:t>
            </w:r>
          </w:p>
        </w:tc>
      </w:tr>
      <w:tr w:rsidR="0090131E" w:rsidRPr="00A77073" w14:paraId="28CF2F65" w14:textId="0CC9E348" w:rsidTr="00530DE4">
        <w:trPr>
          <w:trHeight w:val="206"/>
        </w:trPr>
        <w:tc>
          <w:tcPr>
            <w:tcW w:w="1140" w:type="dxa"/>
          </w:tcPr>
          <w:p w14:paraId="5FB19C91" w14:textId="77777777" w:rsidR="0090131E" w:rsidRPr="00A77073" w:rsidRDefault="0090131E" w:rsidP="0090131E">
            <w:pPr>
              <w:jc w:val="left"/>
              <w:rPr>
                <w:sz w:val="20"/>
              </w:rPr>
            </w:pPr>
            <w:r w:rsidRPr="00A77073">
              <w:rPr>
                <w:sz w:val="20"/>
              </w:rPr>
              <w:t>OSB</w:t>
            </w:r>
          </w:p>
        </w:tc>
        <w:tc>
          <w:tcPr>
            <w:tcW w:w="572" w:type="dxa"/>
          </w:tcPr>
          <w:p w14:paraId="438668BD" w14:textId="77777777" w:rsidR="0090131E" w:rsidRPr="00A77073" w:rsidRDefault="0090131E" w:rsidP="0090131E">
            <w:pPr>
              <w:jc w:val="left"/>
              <w:rPr>
                <w:sz w:val="20"/>
              </w:rPr>
            </w:pPr>
            <w:r>
              <w:rPr>
                <w:sz w:val="20"/>
              </w:rPr>
              <w:t>585</w:t>
            </w:r>
          </w:p>
        </w:tc>
        <w:tc>
          <w:tcPr>
            <w:tcW w:w="835" w:type="dxa"/>
          </w:tcPr>
          <w:p w14:paraId="166D0330" w14:textId="77777777" w:rsidR="0090131E" w:rsidRDefault="0090131E" w:rsidP="0090131E">
            <w:pPr>
              <w:jc w:val="left"/>
              <w:rPr>
                <w:sz w:val="20"/>
              </w:rPr>
            </w:pPr>
            <w:r>
              <w:rPr>
                <w:sz w:val="20"/>
              </w:rPr>
              <w:t>16.3</w:t>
            </w:r>
          </w:p>
        </w:tc>
        <w:tc>
          <w:tcPr>
            <w:tcW w:w="858" w:type="dxa"/>
          </w:tcPr>
          <w:p w14:paraId="6F200AD2" w14:textId="77777777" w:rsidR="0090131E" w:rsidRPr="00A77073" w:rsidRDefault="0090131E" w:rsidP="0090131E">
            <w:pPr>
              <w:jc w:val="left"/>
              <w:rPr>
                <w:sz w:val="20"/>
              </w:rPr>
            </w:pPr>
            <w:r>
              <w:rPr>
                <w:sz w:val="20"/>
              </w:rPr>
              <w:t>10</w:t>
            </w:r>
          </w:p>
        </w:tc>
        <w:tc>
          <w:tcPr>
            <w:tcW w:w="1096" w:type="dxa"/>
          </w:tcPr>
          <w:p w14:paraId="3B4C17F2" w14:textId="77777777" w:rsidR="0090131E" w:rsidRPr="00A77073" w:rsidRDefault="0090131E" w:rsidP="0090131E">
            <w:pPr>
              <w:jc w:val="left"/>
              <w:rPr>
                <w:sz w:val="20"/>
              </w:rPr>
            </w:pPr>
            <w:r>
              <w:rPr>
                <w:sz w:val="20"/>
              </w:rPr>
              <w:t>50</w:t>
            </w:r>
          </w:p>
        </w:tc>
        <w:tc>
          <w:tcPr>
            <w:tcW w:w="1164" w:type="dxa"/>
          </w:tcPr>
          <w:p w14:paraId="713F69EA" w14:textId="77777777" w:rsidR="0090131E" w:rsidRPr="00A77073" w:rsidRDefault="0090131E" w:rsidP="0090131E">
            <w:pPr>
              <w:jc w:val="left"/>
              <w:rPr>
                <w:sz w:val="20"/>
              </w:rPr>
            </w:pPr>
            <w:r>
              <w:rPr>
                <w:sz w:val="20"/>
              </w:rPr>
              <w:t>93</w:t>
            </w:r>
          </w:p>
        </w:tc>
        <w:tc>
          <w:tcPr>
            <w:tcW w:w="3402" w:type="dxa"/>
          </w:tcPr>
          <w:p w14:paraId="3820EDAA" w14:textId="1CE8E423" w:rsidR="0090131E" w:rsidRDefault="0090131E" w:rsidP="0090131E">
            <w:pPr>
              <w:jc w:val="left"/>
              <w:rPr>
                <w:sz w:val="20"/>
              </w:rPr>
            </w:pPr>
            <w:r w:rsidRPr="00AA13E4">
              <w:rPr>
                <w:color w:val="000000" w:themeColor="text1"/>
                <w:sz w:val="20"/>
                <w:lang w:val="en-US"/>
              </w:rPr>
              <w:t>oriented strand board production RER]</w:t>
            </w:r>
          </w:p>
        </w:tc>
      </w:tr>
      <w:tr w:rsidR="0090131E" w:rsidRPr="00A77073" w14:paraId="27D9BCDC" w14:textId="34BD6FE8" w:rsidTr="00530DE4">
        <w:trPr>
          <w:trHeight w:val="256"/>
        </w:trPr>
        <w:tc>
          <w:tcPr>
            <w:tcW w:w="1140" w:type="dxa"/>
          </w:tcPr>
          <w:p w14:paraId="2F59F30F" w14:textId="77777777" w:rsidR="0090131E" w:rsidRPr="00AA13E4" w:rsidRDefault="0090131E" w:rsidP="0090131E">
            <w:pPr>
              <w:jc w:val="left"/>
              <w:rPr>
                <w:sz w:val="20"/>
                <w:lang w:val="en-US"/>
              </w:rPr>
            </w:pPr>
            <w:r w:rsidRPr="00AA13E4">
              <w:rPr>
                <w:sz w:val="20"/>
                <w:lang w:val="en-US"/>
              </w:rPr>
              <w:t>softboard</w:t>
            </w:r>
          </w:p>
        </w:tc>
        <w:tc>
          <w:tcPr>
            <w:tcW w:w="572" w:type="dxa"/>
          </w:tcPr>
          <w:p w14:paraId="0EF4F835" w14:textId="77777777" w:rsidR="0090131E" w:rsidRPr="00A77073" w:rsidRDefault="0090131E" w:rsidP="0090131E">
            <w:pPr>
              <w:jc w:val="left"/>
              <w:rPr>
                <w:sz w:val="20"/>
              </w:rPr>
            </w:pPr>
            <w:r>
              <w:rPr>
                <w:sz w:val="20"/>
              </w:rPr>
              <w:t>140</w:t>
            </w:r>
          </w:p>
        </w:tc>
        <w:tc>
          <w:tcPr>
            <w:tcW w:w="835" w:type="dxa"/>
          </w:tcPr>
          <w:p w14:paraId="66E2BC34" w14:textId="77777777" w:rsidR="0090131E" w:rsidRDefault="0090131E" w:rsidP="0090131E">
            <w:pPr>
              <w:jc w:val="left"/>
              <w:rPr>
                <w:sz w:val="20"/>
              </w:rPr>
            </w:pPr>
            <w:r>
              <w:rPr>
                <w:sz w:val="20"/>
              </w:rPr>
              <w:t>16.3</w:t>
            </w:r>
          </w:p>
        </w:tc>
        <w:tc>
          <w:tcPr>
            <w:tcW w:w="858" w:type="dxa"/>
          </w:tcPr>
          <w:p w14:paraId="235B0483" w14:textId="77777777" w:rsidR="0090131E" w:rsidRPr="00A77073" w:rsidRDefault="0090131E" w:rsidP="0090131E">
            <w:pPr>
              <w:jc w:val="left"/>
              <w:rPr>
                <w:sz w:val="20"/>
              </w:rPr>
            </w:pPr>
            <w:r>
              <w:rPr>
                <w:sz w:val="20"/>
              </w:rPr>
              <w:t>10</w:t>
            </w:r>
          </w:p>
        </w:tc>
        <w:tc>
          <w:tcPr>
            <w:tcW w:w="1096" w:type="dxa"/>
          </w:tcPr>
          <w:p w14:paraId="75C8E576" w14:textId="77777777" w:rsidR="0090131E" w:rsidRPr="00A77073" w:rsidRDefault="0090131E" w:rsidP="0090131E">
            <w:pPr>
              <w:jc w:val="left"/>
              <w:rPr>
                <w:sz w:val="20"/>
              </w:rPr>
            </w:pPr>
            <w:r>
              <w:rPr>
                <w:sz w:val="20"/>
              </w:rPr>
              <w:t>50</w:t>
            </w:r>
          </w:p>
        </w:tc>
        <w:tc>
          <w:tcPr>
            <w:tcW w:w="1164" w:type="dxa"/>
          </w:tcPr>
          <w:p w14:paraId="3717D1D6" w14:textId="066DEF6E" w:rsidR="0090131E" w:rsidRPr="00A77073" w:rsidRDefault="0090131E" w:rsidP="0090131E">
            <w:pPr>
              <w:jc w:val="left"/>
              <w:rPr>
                <w:sz w:val="20"/>
              </w:rPr>
            </w:pPr>
            <w:r>
              <w:rPr>
                <w:sz w:val="20"/>
              </w:rPr>
              <w:t>9</w:t>
            </w:r>
            <w:r w:rsidR="007726AF">
              <w:rPr>
                <w:sz w:val="20"/>
              </w:rPr>
              <w:t>3</w:t>
            </w:r>
          </w:p>
        </w:tc>
        <w:tc>
          <w:tcPr>
            <w:tcW w:w="3402" w:type="dxa"/>
          </w:tcPr>
          <w:p w14:paraId="627AF7A3" w14:textId="2D84E596" w:rsidR="0090131E" w:rsidRDefault="0090131E" w:rsidP="0090131E">
            <w:pPr>
              <w:jc w:val="left"/>
              <w:rPr>
                <w:sz w:val="20"/>
              </w:rPr>
            </w:pPr>
            <w:r w:rsidRPr="77373D2B">
              <w:rPr>
                <w:color w:val="000000" w:themeColor="text1"/>
                <w:sz w:val="20"/>
                <w:lang w:val="en-US"/>
              </w:rPr>
              <w:t>fibreboard production, soft, from wet &amp; dry processes [Europe without Switzerland</w:t>
            </w:r>
            <w:r w:rsidRPr="00A77073">
              <w:rPr>
                <w:color w:val="000000"/>
                <w:sz w:val="20"/>
              </w:rPr>
              <w:t>]</w:t>
            </w:r>
          </w:p>
        </w:tc>
      </w:tr>
      <w:tr w:rsidR="0090131E" w:rsidRPr="00A77073" w14:paraId="6D529115" w14:textId="1E706AD9" w:rsidTr="00530DE4">
        <w:trPr>
          <w:trHeight w:val="47"/>
        </w:trPr>
        <w:tc>
          <w:tcPr>
            <w:tcW w:w="1140" w:type="dxa"/>
          </w:tcPr>
          <w:p w14:paraId="672F0DA6" w14:textId="77777777" w:rsidR="0090131E" w:rsidRPr="00AA13E4" w:rsidRDefault="0090131E" w:rsidP="0090131E">
            <w:pPr>
              <w:jc w:val="left"/>
              <w:rPr>
                <w:sz w:val="20"/>
                <w:lang w:val="en-US"/>
              </w:rPr>
            </w:pPr>
            <w:r w:rsidRPr="00AA13E4">
              <w:rPr>
                <w:sz w:val="20"/>
                <w:lang w:val="en-US"/>
              </w:rPr>
              <w:t>hardboard</w:t>
            </w:r>
          </w:p>
        </w:tc>
        <w:tc>
          <w:tcPr>
            <w:tcW w:w="572" w:type="dxa"/>
          </w:tcPr>
          <w:p w14:paraId="0925F37E" w14:textId="77777777" w:rsidR="0090131E" w:rsidRPr="00A77073" w:rsidRDefault="0090131E" w:rsidP="0090131E">
            <w:pPr>
              <w:jc w:val="left"/>
              <w:rPr>
                <w:sz w:val="20"/>
              </w:rPr>
            </w:pPr>
            <w:r>
              <w:rPr>
                <w:sz w:val="20"/>
              </w:rPr>
              <w:t>900</w:t>
            </w:r>
          </w:p>
        </w:tc>
        <w:tc>
          <w:tcPr>
            <w:tcW w:w="835" w:type="dxa"/>
          </w:tcPr>
          <w:p w14:paraId="0FFACCD1" w14:textId="77777777" w:rsidR="0090131E" w:rsidRDefault="0090131E" w:rsidP="0090131E">
            <w:pPr>
              <w:jc w:val="left"/>
              <w:rPr>
                <w:sz w:val="20"/>
              </w:rPr>
            </w:pPr>
            <w:r>
              <w:rPr>
                <w:sz w:val="20"/>
              </w:rPr>
              <w:t>16.3</w:t>
            </w:r>
          </w:p>
        </w:tc>
        <w:tc>
          <w:tcPr>
            <w:tcW w:w="858" w:type="dxa"/>
          </w:tcPr>
          <w:p w14:paraId="23902F91" w14:textId="77777777" w:rsidR="0090131E" w:rsidRPr="00A77073" w:rsidRDefault="0090131E" w:rsidP="0090131E">
            <w:pPr>
              <w:jc w:val="left"/>
              <w:rPr>
                <w:sz w:val="20"/>
              </w:rPr>
            </w:pPr>
            <w:r>
              <w:rPr>
                <w:sz w:val="20"/>
              </w:rPr>
              <w:t>10</w:t>
            </w:r>
          </w:p>
        </w:tc>
        <w:tc>
          <w:tcPr>
            <w:tcW w:w="1096" w:type="dxa"/>
          </w:tcPr>
          <w:p w14:paraId="6D7D85A5" w14:textId="77777777" w:rsidR="0090131E" w:rsidRPr="00A77073" w:rsidRDefault="0090131E" w:rsidP="0090131E">
            <w:pPr>
              <w:jc w:val="left"/>
              <w:rPr>
                <w:sz w:val="20"/>
              </w:rPr>
            </w:pPr>
            <w:r>
              <w:rPr>
                <w:sz w:val="20"/>
              </w:rPr>
              <w:t>50</w:t>
            </w:r>
          </w:p>
        </w:tc>
        <w:tc>
          <w:tcPr>
            <w:tcW w:w="1164" w:type="dxa"/>
          </w:tcPr>
          <w:p w14:paraId="037CFF16" w14:textId="5955C4B1" w:rsidR="0090131E" w:rsidRPr="00A77073" w:rsidRDefault="007726AF" w:rsidP="0090131E">
            <w:pPr>
              <w:jc w:val="left"/>
              <w:rPr>
                <w:sz w:val="20"/>
              </w:rPr>
            </w:pPr>
            <w:r>
              <w:rPr>
                <w:sz w:val="20"/>
              </w:rPr>
              <w:t>97</w:t>
            </w:r>
          </w:p>
        </w:tc>
        <w:tc>
          <w:tcPr>
            <w:tcW w:w="3402" w:type="dxa"/>
          </w:tcPr>
          <w:p w14:paraId="59BFD31C" w14:textId="5E688149" w:rsidR="0090131E" w:rsidRDefault="0090131E" w:rsidP="0090131E">
            <w:pPr>
              <w:jc w:val="left"/>
              <w:rPr>
                <w:sz w:val="20"/>
              </w:rPr>
            </w:pPr>
            <w:r w:rsidRPr="77373D2B">
              <w:rPr>
                <w:color w:val="000000" w:themeColor="text1"/>
                <w:sz w:val="20"/>
                <w:lang w:val="en-US"/>
              </w:rPr>
              <w:t>fibreboard production, hard [RER]</w:t>
            </w:r>
          </w:p>
        </w:tc>
      </w:tr>
      <w:tr w:rsidR="0090131E" w:rsidRPr="00A77073" w14:paraId="4DC9711B" w14:textId="67424A42" w:rsidTr="00530DE4">
        <w:trPr>
          <w:trHeight w:val="47"/>
        </w:trPr>
        <w:tc>
          <w:tcPr>
            <w:tcW w:w="1140" w:type="dxa"/>
          </w:tcPr>
          <w:p w14:paraId="1394C546" w14:textId="77777777" w:rsidR="0090131E" w:rsidRPr="00AA13E4" w:rsidRDefault="0090131E" w:rsidP="0090131E">
            <w:pPr>
              <w:jc w:val="left"/>
              <w:rPr>
                <w:sz w:val="20"/>
                <w:lang w:val="en-US"/>
              </w:rPr>
            </w:pPr>
            <w:r w:rsidRPr="00AA13E4">
              <w:rPr>
                <w:sz w:val="20"/>
                <w:lang w:val="en-US"/>
              </w:rPr>
              <w:t>particleboard</w:t>
            </w:r>
          </w:p>
        </w:tc>
        <w:tc>
          <w:tcPr>
            <w:tcW w:w="572" w:type="dxa"/>
          </w:tcPr>
          <w:p w14:paraId="137D38A5" w14:textId="77777777" w:rsidR="0090131E" w:rsidRPr="00A77073" w:rsidRDefault="0090131E" w:rsidP="0090131E">
            <w:pPr>
              <w:jc w:val="left"/>
              <w:rPr>
                <w:sz w:val="20"/>
              </w:rPr>
            </w:pPr>
            <w:r>
              <w:rPr>
                <w:sz w:val="20"/>
              </w:rPr>
              <w:t>680</w:t>
            </w:r>
          </w:p>
        </w:tc>
        <w:tc>
          <w:tcPr>
            <w:tcW w:w="835" w:type="dxa"/>
          </w:tcPr>
          <w:p w14:paraId="45F2E0D7" w14:textId="77777777" w:rsidR="0090131E" w:rsidRDefault="0090131E" w:rsidP="0090131E">
            <w:pPr>
              <w:jc w:val="left"/>
              <w:rPr>
                <w:sz w:val="20"/>
              </w:rPr>
            </w:pPr>
            <w:r>
              <w:rPr>
                <w:sz w:val="20"/>
              </w:rPr>
              <w:t>16.3</w:t>
            </w:r>
          </w:p>
        </w:tc>
        <w:tc>
          <w:tcPr>
            <w:tcW w:w="858" w:type="dxa"/>
          </w:tcPr>
          <w:p w14:paraId="11A87C36" w14:textId="77777777" w:rsidR="0090131E" w:rsidRPr="00A77073" w:rsidRDefault="0090131E" w:rsidP="0090131E">
            <w:pPr>
              <w:jc w:val="left"/>
              <w:rPr>
                <w:sz w:val="20"/>
              </w:rPr>
            </w:pPr>
            <w:r>
              <w:rPr>
                <w:sz w:val="20"/>
              </w:rPr>
              <w:t>10</w:t>
            </w:r>
          </w:p>
        </w:tc>
        <w:tc>
          <w:tcPr>
            <w:tcW w:w="1096" w:type="dxa"/>
          </w:tcPr>
          <w:p w14:paraId="07B1F0DF" w14:textId="77777777" w:rsidR="0090131E" w:rsidRPr="00A77073" w:rsidRDefault="0090131E" w:rsidP="0090131E">
            <w:pPr>
              <w:jc w:val="left"/>
              <w:rPr>
                <w:sz w:val="20"/>
              </w:rPr>
            </w:pPr>
            <w:r>
              <w:rPr>
                <w:sz w:val="20"/>
              </w:rPr>
              <w:t>50</w:t>
            </w:r>
          </w:p>
        </w:tc>
        <w:tc>
          <w:tcPr>
            <w:tcW w:w="1164" w:type="dxa"/>
          </w:tcPr>
          <w:p w14:paraId="507258E7" w14:textId="452BACB2" w:rsidR="0090131E" w:rsidRPr="00A77073" w:rsidRDefault="005D4160" w:rsidP="0090131E">
            <w:pPr>
              <w:jc w:val="left"/>
              <w:rPr>
                <w:sz w:val="20"/>
              </w:rPr>
            </w:pPr>
            <w:r>
              <w:rPr>
                <w:sz w:val="20"/>
              </w:rPr>
              <w:t>98</w:t>
            </w:r>
          </w:p>
        </w:tc>
        <w:tc>
          <w:tcPr>
            <w:tcW w:w="3402" w:type="dxa"/>
          </w:tcPr>
          <w:p w14:paraId="7527A967" w14:textId="6A34A688" w:rsidR="0090131E" w:rsidRDefault="0090131E" w:rsidP="0090131E">
            <w:pPr>
              <w:jc w:val="left"/>
              <w:rPr>
                <w:sz w:val="20"/>
              </w:rPr>
            </w:pPr>
            <w:r w:rsidRPr="00AA13E4">
              <w:rPr>
                <w:color w:val="000000" w:themeColor="text1"/>
                <w:sz w:val="20"/>
                <w:lang w:val="en-US"/>
              </w:rPr>
              <w:t>particleboard production, uncoated, average glue mix [RER]</w:t>
            </w:r>
          </w:p>
        </w:tc>
      </w:tr>
      <w:tr w:rsidR="0090131E" w:rsidRPr="00A77073" w14:paraId="5EFFE5CB" w14:textId="403F7C61" w:rsidTr="00530DE4">
        <w:trPr>
          <w:trHeight w:val="372"/>
        </w:trPr>
        <w:tc>
          <w:tcPr>
            <w:tcW w:w="1140" w:type="dxa"/>
          </w:tcPr>
          <w:p w14:paraId="4404F4D2" w14:textId="77777777" w:rsidR="0090131E" w:rsidRPr="00AA13E4" w:rsidRDefault="0090131E" w:rsidP="0090131E">
            <w:pPr>
              <w:jc w:val="left"/>
              <w:rPr>
                <w:sz w:val="20"/>
                <w:lang w:val="en-US"/>
              </w:rPr>
            </w:pPr>
            <w:r w:rsidRPr="00AA13E4">
              <w:rPr>
                <w:sz w:val="20"/>
                <w:lang w:val="en-US"/>
              </w:rPr>
              <w:t>pellets</w:t>
            </w:r>
          </w:p>
        </w:tc>
        <w:tc>
          <w:tcPr>
            <w:tcW w:w="572" w:type="dxa"/>
          </w:tcPr>
          <w:p w14:paraId="2AAF9E0A" w14:textId="77777777" w:rsidR="0090131E" w:rsidRPr="00AA13E4" w:rsidRDefault="0090131E" w:rsidP="0090131E">
            <w:pPr>
              <w:jc w:val="left"/>
              <w:rPr>
                <w:sz w:val="20"/>
                <w:vertAlign w:val="superscript"/>
                <w:lang w:val="en-US"/>
              </w:rPr>
            </w:pPr>
            <w:r w:rsidRPr="00AA13E4">
              <w:rPr>
                <w:sz w:val="20"/>
                <w:lang w:val="en-US"/>
              </w:rPr>
              <w:t>n/a</w:t>
            </w:r>
            <w:r w:rsidRPr="00AA13E4">
              <w:rPr>
                <w:sz w:val="20"/>
                <w:vertAlign w:val="superscript"/>
                <w:lang w:val="en-US"/>
              </w:rPr>
              <w:t>d</w:t>
            </w:r>
          </w:p>
        </w:tc>
        <w:tc>
          <w:tcPr>
            <w:tcW w:w="835" w:type="dxa"/>
          </w:tcPr>
          <w:p w14:paraId="2E4EBEB9" w14:textId="77777777" w:rsidR="0090131E" w:rsidRDefault="0090131E" w:rsidP="0090131E">
            <w:pPr>
              <w:jc w:val="left"/>
              <w:rPr>
                <w:sz w:val="20"/>
              </w:rPr>
            </w:pPr>
            <w:r>
              <w:rPr>
                <w:sz w:val="20"/>
              </w:rPr>
              <w:t>19</w:t>
            </w:r>
          </w:p>
        </w:tc>
        <w:tc>
          <w:tcPr>
            <w:tcW w:w="858" w:type="dxa"/>
          </w:tcPr>
          <w:p w14:paraId="1DF797ED" w14:textId="77777777" w:rsidR="0090131E" w:rsidRPr="00D809C2" w:rsidRDefault="0090131E" w:rsidP="0090131E">
            <w:pPr>
              <w:jc w:val="left"/>
              <w:rPr>
                <w:sz w:val="20"/>
                <w:vertAlign w:val="superscript"/>
              </w:rPr>
            </w:pPr>
            <w:r>
              <w:rPr>
                <w:sz w:val="20"/>
              </w:rPr>
              <w:t>0</w:t>
            </w:r>
            <w:r>
              <w:rPr>
                <w:sz w:val="20"/>
                <w:vertAlign w:val="superscript"/>
              </w:rPr>
              <w:t>e</w:t>
            </w:r>
          </w:p>
        </w:tc>
        <w:tc>
          <w:tcPr>
            <w:tcW w:w="1096" w:type="dxa"/>
          </w:tcPr>
          <w:p w14:paraId="3E8C14F9" w14:textId="77777777" w:rsidR="0090131E" w:rsidRPr="00A77073" w:rsidRDefault="0090131E" w:rsidP="0090131E">
            <w:pPr>
              <w:jc w:val="left"/>
              <w:rPr>
                <w:sz w:val="20"/>
              </w:rPr>
            </w:pPr>
            <w:r>
              <w:rPr>
                <w:sz w:val="20"/>
              </w:rPr>
              <w:t>50</w:t>
            </w:r>
          </w:p>
        </w:tc>
        <w:tc>
          <w:tcPr>
            <w:tcW w:w="1164" w:type="dxa"/>
          </w:tcPr>
          <w:p w14:paraId="1F0D5EF0" w14:textId="77777777" w:rsidR="0090131E" w:rsidRPr="00A77073" w:rsidRDefault="0090131E" w:rsidP="0090131E">
            <w:pPr>
              <w:jc w:val="left"/>
              <w:rPr>
                <w:sz w:val="20"/>
              </w:rPr>
            </w:pPr>
            <w:r>
              <w:rPr>
                <w:sz w:val="20"/>
              </w:rPr>
              <w:t>100</w:t>
            </w:r>
          </w:p>
        </w:tc>
        <w:tc>
          <w:tcPr>
            <w:tcW w:w="3402" w:type="dxa"/>
          </w:tcPr>
          <w:p w14:paraId="5E936257" w14:textId="00E5A785" w:rsidR="0090131E" w:rsidRDefault="0090131E" w:rsidP="0090131E">
            <w:pPr>
              <w:jc w:val="left"/>
              <w:rPr>
                <w:sz w:val="20"/>
              </w:rPr>
            </w:pPr>
            <w:r w:rsidRPr="00AA13E4">
              <w:rPr>
                <w:color w:val="000000" w:themeColor="text1"/>
                <w:sz w:val="20"/>
                <w:lang w:val="en-US"/>
              </w:rPr>
              <w:t>Wood pellet, measured as dry mass production [RER], with adjusted shares of primary and secondary pellets.</w:t>
            </w:r>
          </w:p>
        </w:tc>
      </w:tr>
      <w:tr w:rsidR="0090131E" w:rsidRPr="00A77073" w14:paraId="7C6E7231" w14:textId="2AA4C486" w:rsidTr="00530DE4">
        <w:trPr>
          <w:trHeight w:val="510"/>
        </w:trPr>
        <w:tc>
          <w:tcPr>
            <w:tcW w:w="1140" w:type="dxa"/>
          </w:tcPr>
          <w:p w14:paraId="1A1F76F6" w14:textId="77777777" w:rsidR="0090131E" w:rsidRPr="00AA13E4" w:rsidRDefault="0090131E" w:rsidP="0090131E">
            <w:pPr>
              <w:jc w:val="left"/>
              <w:rPr>
                <w:sz w:val="20"/>
                <w:lang w:val="en-US"/>
              </w:rPr>
            </w:pPr>
            <w:r w:rsidRPr="00AA13E4">
              <w:rPr>
                <w:sz w:val="20"/>
                <w:lang w:val="en-US"/>
              </w:rPr>
              <w:t>post-consumer wood</w:t>
            </w:r>
          </w:p>
        </w:tc>
        <w:tc>
          <w:tcPr>
            <w:tcW w:w="572" w:type="dxa"/>
          </w:tcPr>
          <w:p w14:paraId="225F781A" w14:textId="77777777" w:rsidR="0090131E" w:rsidRPr="00AA13E4" w:rsidRDefault="0090131E" w:rsidP="0090131E">
            <w:pPr>
              <w:jc w:val="left"/>
              <w:rPr>
                <w:sz w:val="20"/>
                <w:lang w:val="en-US"/>
              </w:rPr>
            </w:pPr>
            <w:r w:rsidRPr="00AA13E4">
              <w:rPr>
                <w:sz w:val="20"/>
                <w:lang w:val="en-US"/>
              </w:rPr>
              <w:t>n/a</w:t>
            </w:r>
            <w:r w:rsidRPr="00AA13E4">
              <w:rPr>
                <w:sz w:val="20"/>
                <w:vertAlign w:val="superscript"/>
                <w:lang w:val="en-US"/>
              </w:rPr>
              <w:t>d</w:t>
            </w:r>
          </w:p>
        </w:tc>
        <w:tc>
          <w:tcPr>
            <w:tcW w:w="835" w:type="dxa"/>
          </w:tcPr>
          <w:p w14:paraId="438F4D8B" w14:textId="77777777" w:rsidR="0090131E" w:rsidRDefault="0090131E" w:rsidP="0090131E">
            <w:pPr>
              <w:jc w:val="left"/>
              <w:rPr>
                <w:sz w:val="20"/>
              </w:rPr>
            </w:pPr>
            <w:r>
              <w:rPr>
                <w:sz w:val="20"/>
              </w:rPr>
              <w:t>14.8</w:t>
            </w:r>
          </w:p>
        </w:tc>
        <w:tc>
          <w:tcPr>
            <w:tcW w:w="858" w:type="dxa"/>
          </w:tcPr>
          <w:p w14:paraId="6B9EAE00" w14:textId="77777777" w:rsidR="0090131E" w:rsidRPr="00D809C2" w:rsidRDefault="0090131E" w:rsidP="0090131E">
            <w:pPr>
              <w:jc w:val="left"/>
              <w:rPr>
                <w:sz w:val="20"/>
                <w:vertAlign w:val="superscript"/>
              </w:rPr>
            </w:pPr>
            <w:r>
              <w:rPr>
                <w:sz w:val="20"/>
              </w:rPr>
              <w:t>0</w:t>
            </w:r>
            <w:r>
              <w:rPr>
                <w:sz w:val="20"/>
                <w:vertAlign w:val="superscript"/>
              </w:rPr>
              <w:t>e</w:t>
            </w:r>
          </w:p>
        </w:tc>
        <w:tc>
          <w:tcPr>
            <w:tcW w:w="1096" w:type="dxa"/>
          </w:tcPr>
          <w:p w14:paraId="41863467" w14:textId="77777777" w:rsidR="0090131E" w:rsidRPr="00A77073" w:rsidRDefault="0090131E" w:rsidP="0090131E">
            <w:pPr>
              <w:jc w:val="left"/>
              <w:rPr>
                <w:sz w:val="20"/>
              </w:rPr>
            </w:pPr>
            <w:r>
              <w:rPr>
                <w:sz w:val="20"/>
              </w:rPr>
              <w:t>50</w:t>
            </w:r>
          </w:p>
        </w:tc>
        <w:tc>
          <w:tcPr>
            <w:tcW w:w="1164" w:type="dxa"/>
          </w:tcPr>
          <w:p w14:paraId="54953DBE" w14:textId="77777777" w:rsidR="0090131E" w:rsidRPr="00A77073" w:rsidRDefault="0090131E" w:rsidP="0090131E">
            <w:pPr>
              <w:jc w:val="left"/>
              <w:rPr>
                <w:sz w:val="20"/>
              </w:rPr>
            </w:pPr>
            <w:r>
              <w:rPr>
                <w:sz w:val="20"/>
              </w:rPr>
              <w:t>100</w:t>
            </w:r>
          </w:p>
        </w:tc>
        <w:tc>
          <w:tcPr>
            <w:tcW w:w="3402" w:type="dxa"/>
          </w:tcPr>
          <w:p w14:paraId="0E140573" w14:textId="05585351" w:rsidR="0090131E" w:rsidRDefault="0090131E" w:rsidP="0090131E">
            <w:pPr>
              <w:jc w:val="left"/>
              <w:rPr>
                <w:sz w:val="20"/>
              </w:rPr>
            </w:pPr>
            <w:r w:rsidRPr="00AA13E4">
              <w:rPr>
                <w:color w:val="000000" w:themeColor="text1"/>
                <w:sz w:val="20"/>
                <w:lang w:val="en-US"/>
              </w:rPr>
              <w:t>market for wood chips, from post-consumer wood, measured as dry mass [RER]</w:t>
            </w:r>
          </w:p>
        </w:tc>
      </w:tr>
      <w:tr w:rsidR="0090131E" w:rsidRPr="00A77073" w14:paraId="6F2316A5" w14:textId="077F4187" w:rsidTr="00530DE4">
        <w:trPr>
          <w:trHeight w:val="436"/>
        </w:trPr>
        <w:tc>
          <w:tcPr>
            <w:tcW w:w="1140" w:type="dxa"/>
          </w:tcPr>
          <w:p w14:paraId="341FCFA4" w14:textId="77777777" w:rsidR="0090131E" w:rsidRPr="00AA13E4" w:rsidRDefault="0090131E" w:rsidP="0090131E">
            <w:pPr>
              <w:jc w:val="left"/>
              <w:rPr>
                <w:sz w:val="20"/>
                <w:lang w:val="en-US"/>
              </w:rPr>
            </w:pPr>
            <w:r w:rsidRPr="00AA13E4">
              <w:rPr>
                <w:sz w:val="20"/>
                <w:lang w:val="en-US"/>
              </w:rPr>
              <w:t>wood chips</w:t>
            </w:r>
          </w:p>
        </w:tc>
        <w:tc>
          <w:tcPr>
            <w:tcW w:w="572" w:type="dxa"/>
          </w:tcPr>
          <w:p w14:paraId="5ECFC4A1" w14:textId="77777777" w:rsidR="0090131E" w:rsidRPr="00AA13E4" w:rsidRDefault="0090131E" w:rsidP="0090131E">
            <w:pPr>
              <w:jc w:val="left"/>
              <w:rPr>
                <w:sz w:val="20"/>
                <w:lang w:val="en-US"/>
              </w:rPr>
            </w:pPr>
            <w:r w:rsidRPr="00AA13E4">
              <w:rPr>
                <w:sz w:val="20"/>
                <w:lang w:val="en-US"/>
              </w:rPr>
              <w:t>n/a</w:t>
            </w:r>
            <w:r w:rsidRPr="00AA13E4">
              <w:rPr>
                <w:sz w:val="20"/>
                <w:vertAlign w:val="superscript"/>
                <w:lang w:val="en-US"/>
              </w:rPr>
              <w:t>d</w:t>
            </w:r>
          </w:p>
        </w:tc>
        <w:tc>
          <w:tcPr>
            <w:tcW w:w="835" w:type="dxa"/>
          </w:tcPr>
          <w:p w14:paraId="63B73C69" w14:textId="77777777" w:rsidR="0090131E" w:rsidRDefault="0090131E" w:rsidP="0090131E">
            <w:pPr>
              <w:jc w:val="left"/>
              <w:rPr>
                <w:sz w:val="20"/>
              </w:rPr>
            </w:pPr>
            <w:r>
              <w:rPr>
                <w:sz w:val="20"/>
              </w:rPr>
              <w:t>18.9</w:t>
            </w:r>
          </w:p>
        </w:tc>
        <w:tc>
          <w:tcPr>
            <w:tcW w:w="858" w:type="dxa"/>
          </w:tcPr>
          <w:p w14:paraId="079585E1" w14:textId="77777777" w:rsidR="0090131E" w:rsidRPr="00D809C2" w:rsidRDefault="0090131E" w:rsidP="0090131E">
            <w:pPr>
              <w:jc w:val="left"/>
              <w:rPr>
                <w:sz w:val="20"/>
                <w:vertAlign w:val="superscript"/>
              </w:rPr>
            </w:pPr>
            <w:r>
              <w:rPr>
                <w:sz w:val="20"/>
              </w:rPr>
              <w:t>0</w:t>
            </w:r>
            <w:r>
              <w:rPr>
                <w:sz w:val="20"/>
                <w:vertAlign w:val="superscript"/>
              </w:rPr>
              <w:t>e</w:t>
            </w:r>
          </w:p>
        </w:tc>
        <w:tc>
          <w:tcPr>
            <w:tcW w:w="1096" w:type="dxa"/>
          </w:tcPr>
          <w:p w14:paraId="0E3DB446" w14:textId="77777777" w:rsidR="0090131E" w:rsidRPr="00A77073" w:rsidRDefault="0090131E" w:rsidP="0090131E">
            <w:pPr>
              <w:jc w:val="left"/>
              <w:rPr>
                <w:sz w:val="20"/>
              </w:rPr>
            </w:pPr>
            <w:r>
              <w:rPr>
                <w:sz w:val="20"/>
              </w:rPr>
              <w:t>50</w:t>
            </w:r>
          </w:p>
        </w:tc>
        <w:tc>
          <w:tcPr>
            <w:tcW w:w="1164" w:type="dxa"/>
          </w:tcPr>
          <w:p w14:paraId="7039A95C" w14:textId="77777777" w:rsidR="0090131E" w:rsidRPr="00A77073" w:rsidRDefault="0090131E" w:rsidP="0090131E">
            <w:pPr>
              <w:jc w:val="left"/>
              <w:rPr>
                <w:sz w:val="20"/>
              </w:rPr>
            </w:pPr>
            <w:r>
              <w:rPr>
                <w:sz w:val="20"/>
              </w:rPr>
              <w:t>100</w:t>
            </w:r>
          </w:p>
        </w:tc>
        <w:tc>
          <w:tcPr>
            <w:tcW w:w="3402" w:type="dxa"/>
          </w:tcPr>
          <w:p w14:paraId="3801951C" w14:textId="2880EE2B" w:rsidR="0090131E" w:rsidRDefault="0090131E" w:rsidP="0090131E">
            <w:pPr>
              <w:jc w:val="left"/>
              <w:rPr>
                <w:sz w:val="20"/>
              </w:rPr>
            </w:pPr>
            <w:r w:rsidRPr="00AA13E4">
              <w:rPr>
                <w:color w:val="000000" w:themeColor="text1"/>
                <w:sz w:val="20"/>
                <w:lang w:val="en-US"/>
              </w:rPr>
              <w:t>Market for wood chips, wet, measured as dry mass [RER], adjusted for only primary wood chips</w:t>
            </w:r>
          </w:p>
        </w:tc>
      </w:tr>
      <w:tr w:rsidR="0090131E" w:rsidRPr="00A77073" w14:paraId="6A2A24B1" w14:textId="03FBF728" w:rsidTr="00530DE4">
        <w:trPr>
          <w:trHeight w:val="342"/>
        </w:trPr>
        <w:tc>
          <w:tcPr>
            <w:tcW w:w="1140" w:type="dxa"/>
          </w:tcPr>
          <w:p w14:paraId="3028AB42" w14:textId="77777777" w:rsidR="0090131E" w:rsidRPr="00AA13E4" w:rsidRDefault="0090131E" w:rsidP="0090131E">
            <w:pPr>
              <w:jc w:val="left"/>
              <w:rPr>
                <w:sz w:val="20"/>
                <w:lang w:val="en-US"/>
              </w:rPr>
            </w:pPr>
            <w:r w:rsidRPr="00AA13E4">
              <w:rPr>
                <w:sz w:val="20"/>
                <w:lang w:val="en-US"/>
              </w:rPr>
              <w:t>wood residues</w:t>
            </w:r>
          </w:p>
        </w:tc>
        <w:tc>
          <w:tcPr>
            <w:tcW w:w="572" w:type="dxa"/>
          </w:tcPr>
          <w:p w14:paraId="3B0F2D9A" w14:textId="77777777" w:rsidR="0090131E" w:rsidRPr="00AA13E4" w:rsidRDefault="0090131E" w:rsidP="0090131E">
            <w:pPr>
              <w:jc w:val="left"/>
              <w:rPr>
                <w:sz w:val="20"/>
                <w:lang w:val="en-US"/>
              </w:rPr>
            </w:pPr>
            <w:r w:rsidRPr="00AA13E4">
              <w:rPr>
                <w:sz w:val="20"/>
                <w:lang w:val="en-US"/>
              </w:rPr>
              <w:t>n/a</w:t>
            </w:r>
            <w:r w:rsidRPr="00AA13E4">
              <w:rPr>
                <w:sz w:val="20"/>
                <w:vertAlign w:val="superscript"/>
                <w:lang w:val="en-US"/>
              </w:rPr>
              <w:t>d</w:t>
            </w:r>
          </w:p>
        </w:tc>
        <w:tc>
          <w:tcPr>
            <w:tcW w:w="835" w:type="dxa"/>
          </w:tcPr>
          <w:p w14:paraId="50554356" w14:textId="77777777" w:rsidR="0090131E" w:rsidRDefault="0090131E" w:rsidP="0090131E">
            <w:pPr>
              <w:jc w:val="left"/>
              <w:rPr>
                <w:sz w:val="20"/>
              </w:rPr>
            </w:pPr>
            <w:r>
              <w:rPr>
                <w:sz w:val="20"/>
              </w:rPr>
              <w:t>14.8</w:t>
            </w:r>
          </w:p>
        </w:tc>
        <w:tc>
          <w:tcPr>
            <w:tcW w:w="858" w:type="dxa"/>
          </w:tcPr>
          <w:p w14:paraId="720524A3" w14:textId="77777777" w:rsidR="0090131E" w:rsidRPr="00D809C2" w:rsidRDefault="0090131E" w:rsidP="0090131E">
            <w:pPr>
              <w:jc w:val="left"/>
              <w:rPr>
                <w:sz w:val="20"/>
                <w:vertAlign w:val="superscript"/>
              </w:rPr>
            </w:pPr>
            <w:r>
              <w:rPr>
                <w:sz w:val="20"/>
              </w:rPr>
              <w:t>0</w:t>
            </w:r>
            <w:r>
              <w:rPr>
                <w:sz w:val="20"/>
                <w:vertAlign w:val="superscript"/>
              </w:rPr>
              <w:t>e</w:t>
            </w:r>
          </w:p>
        </w:tc>
        <w:tc>
          <w:tcPr>
            <w:tcW w:w="1096" w:type="dxa"/>
          </w:tcPr>
          <w:p w14:paraId="4A5B7EB8" w14:textId="77777777" w:rsidR="0090131E" w:rsidRPr="00A77073" w:rsidRDefault="0090131E" w:rsidP="0090131E">
            <w:pPr>
              <w:jc w:val="left"/>
              <w:rPr>
                <w:sz w:val="20"/>
              </w:rPr>
            </w:pPr>
            <w:r>
              <w:rPr>
                <w:sz w:val="20"/>
              </w:rPr>
              <w:t>50</w:t>
            </w:r>
          </w:p>
        </w:tc>
        <w:tc>
          <w:tcPr>
            <w:tcW w:w="1164" w:type="dxa"/>
          </w:tcPr>
          <w:p w14:paraId="33193C46" w14:textId="77777777" w:rsidR="0090131E" w:rsidRPr="00A77073" w:rsidRDefault="0090131E" w:rsidP="0090131E">
            <w:pPr>
              <w:jc w:val="left"/>
              <w:rPr>
                <w:sz w:val="20"/>
              </w:rPr>
            </w:pPr>
            <w:r>
              <w:rPr>
                <w:sz w:val="20"/>
              </w:rPr>
              <w:t>100</w:t>
            </w:r>
          </w:p>
        </w:tc>
        <w:tc>
          <w:tcPr>
            <w:tcW w:w="3402" w:type="dxa"/>
          </w:tcPr>
          <w:p w14:paraId="74456882" w14:textId="753DBF3E" w:rsidR="0090131E" w:rsidRDefault="0090131E" w:rsidP="0090131E">
            <w:pPr>
              <w:jc w:val="left"/>
              <w:rPr>
                <w:sz w:val="20"/>
              </w:rPr>
            </w:pPr>
            <w:r w:rsidRPr="00AA13E4">
              <w:rPr>
                <w:color w:val="000000" w:themeColor="text1"/>
                <w:sz w:val="20"/>
                <w:lang w:val="en-US"/>
              </w:rPr>
              <w:t>market for wood chips, dry, measured as dry mass [RER]</w:t>
            </w:r>
          </w:p>
        </w:tc>
      </w:tr>
      <w:tr w:rsidR="0090131E" w:rsidRPr="00A77073" w14:paraId="2D2F38FB" w14:textId="037AE038" w:rsidTr="00530DE4">
        <w:trPr>
          <w:trHeight w:val="47"/>
        </w:trPr>
        <w:tc>
          <w:tcPr>
            <w:tcW w:w="1140" w:type="dxa"/>
          </w:tcPr>
          <w:p w14:paraId="6DCE7D47" w14:textId="77777777" w:rsidR="0090131E" w:rsidRPr="00AA13E4" w:rsidRDefault="0090131E" w:rsidP="0090131E">
            <w:pPr>
              <w:jc w:val="left"/>
              <w:rPr>
                <w:sz w:val="20"/>
                <w:lang w:val="en-US"/>
              </w:rPr>
            </w:pPr>
            <w:r w:rsidRPr="00AA13E4">
              <w:rPr>
                <w:sz w:val="20"/>
                <w:lang w:val="en-US"/>
              </w:rPr>
              <w:t>fuel wood</w:t>
            </w:r>
          </w:p>
        </w:tc>
        <w:tc>
          <w:tcPr>
            <w:tcW w:w="572" w:type="dxa"/>
          </w:tcPr>
          <w:p w14:paraId="6116C7CC" w14:textId="77777777" w:rsidR="0090131E" w:rsidRPr="00AA13E4" w:rsidRDefault="0090131E" w:rsidP="0090131E">
            <w:pPr>
              <w:jc w:val="left"/>
              <w:rPr>
                <w:sz w:val="20"/>
                <w:lang w:val="en-US"/>
              </w:rPr>
            </w:pPr>
            <w:r w:rsidRPr="00AA13E4">
              <w:rPr>
                <w:sz w:val="20"/>
                <w:lang w:val="en-US"/>
              </w:rPr>
              <w:t>n/a</w:t>
            </w:r>
            <w:r w:rsidRPr="00AA13E4">
              <w:rPr>
                <w:sz w:val="20"/>
                <w:vertAlign w:val="superscript"/>
                <w:lang w:val="en-US"/>
              </w:rPr>
              <w:t>d</w:t>
            </w:r>
          </w:p>
        </w:tc>
        <w:tc>
          <w:tcPr>
            <w:tcW w:w="835" w:type="dxa"/>
          </w:tcPr>
          <w:p w14:paraId="41FBD90A" w14:textId="77777777" w:rsidR="0090131E" w:rsidRDefault="0090131E" w:rsidP="0090131E">
            <w:pPr>
              <w:jc w:val="left"/>
              <w:rPr>
                <w:sz w:val="20"/>
              </w:rPr>
            </w:pPr>
            <w:r>
              <w:rPr>
                <w:sz w:val="20"/>
              </w:rPr>
              <w:t>14.7</w:t>
            </w:r>
          </w:p>
        </w:tc>
        <w:tc>
          <w:tcPr>
            <w:tcW w:w="858" w:type="dxa"/>
          </w:tcPr>
          <w:p w14:paraId="75C23F1A" w14:textId="77777777" w:rsidR="0090131E" w:rsidRPr="00716486" w:rsidRDefault="0090131E" w:rsidP="0090131E">
            <w:pPr>
              <w:jc w:val="left"/>
              <w:rPr>
                <w:sz w:val="20"/>
                <w:vertAlign w:val="superscript"/>
              </w:rPr>
            </w:pPr>
            <w:r>
              <w:rPr>
                <w:sz w:val="20"/>
              </w:rPr>
              <w:t>0</w:t>
            </w:r>
            <w:r>
              <w:rPr>
                <w:sz w:val="20"/>
                <w:vertAlign w:val="superscript"/>
              </w:rPr>
              <w:t>e</w:t>
            </w:r>
          </w:p>
        </w:tc>
        <w:tc>
          <w:tcPr>
            <w:tcW w:w="1096" w:type="dxa"/>
          </w:tcPr>
          <w:p w14:paraId="37FBCCEB" w14:textId="77777777" w:rsidR="0090131E" w:rsidRPr="00A77073" w:rsidRDefault="0090131E" w:rsidP="0090131E">
            <w:pPr>
              <w:jc w:val="left"/>
              <w:rPr>
                <w:sz w:val="20"/>
              </w:rPr>
            </w:pPr>
            <w:r>
              <w:rPr>
                <w:sz w:val="20"/>
              </w:rPr>
              <w:t>50</w:t>
            </w:r>
          </w:p>
        </w:tc>
        <w:tc>
          <w:tcPr>
            <w:tcW w:w="1164" w:type="dxa"/>
          </w:tcPr>
          <w:p w14:paraId="51F1329B" w14:textId="77777777" w:rsidR="0090131E" w:rsidRPr="00A77073" w:rsidRDefault="0090131E" w:rsidP="0090131E">
            <w:pPr>
              <w:jc w:val="left"/>
              <w:rPr>
                <w:sz w:val="20"/>
              </w:rPr>
            </w:pPr>
            <w:r>
              <w:rPr>
                <w:sz w:val="20"/>
              </w:rPr>
              <w:t>100</w:t>
            </w:r>
          </w:p>
        </w:tc>
        <w:tc>
          <w:tcPr>
            <w:tcW w:w="3402" w:type="dxa"/>
          </w:tcPr>
          <w:p w14:paraId="1BF874FA" w14:textId="5CDEA359" w:rsidR="0090131E" w:rsidRDefault="0090131E" w:rsidP="0090131E">
            <w:pPr>
              <w:jc w:val="left"/>
              <w:rPr>
                <w:sz w:val="20"/>
              </w:rPr>
            </w:pPr>
            <w:r w:rsidRPr="00AA13E4">
              <w:rPr>
                <w:color w:val="000000" w:themeColor="text1"/>
                <w:sz w:val="20"/>
                <w:lang w:val="en-US"/>
              </w:rPr>
              <w:t>market for cleft timber, measured as dry mass [Europe without Switzerland]</w:t>
            </w:r>
          </w:p>
        </w:tc>
      </w:tr>
      <w:tr w:rsidR="0090131E" w:rsidRPr="00A77073" w14:paraId="595CFA45" w14:textId="1C65BB00" w:rsidTr="00530DE4">
        <w:trPr>
          <w:trHeight w:val="1207"/>
        </w:trPr>
        <w:tc>
          <w:tcPr>
            <w:tcW w:w="1140" w:type="dxa"/>
          </w:tcPr>
          <w:p w14:paraId="07A9B267" w14:textId="77777777" w:rsidR="0090131E" w:rsidRPr="00AA13E4" w:rsidRDefault="0090131E" w:rsidP="0090131E">
            <w:pPr>
              <w:jc w:val="left"/>
              <w:rPr>
                <w:sz w:val="20"/>
                <w:lang w:val="en-US"/>
              </w:rPr>
            </w:pPr>
            <w:r w:rsidRPr="00AA13E4">
              <w:rPr>
                <w:sz w:val="20"/>
                <w:lang w:val="en-US"/>
              </w:rPr>
              <w:t>black liquor</w:t>
            </w:r>
          </w:p>
        </w:tc>
        <w:tc>
          <w:tcPr>
            <w:tcW w:w="572" w:type="dxa"/>
          </w:tcPr>
          <w:p w14:paraId="3E67845A" w14:textId="77777777" w:rsidR="0090131E" w:rsidRPr="00AA13E4" w:rsidRDefault="0090131E" w:rsidP="0090131E">
            <w:pPr>
              <w:jc w:val="left"/>
              <w:rPr>
                <w:sz w:val="20"/>
                <w:lang w:val="en-US"/>
              </w:rPr>
            </w:pPr>
            <w:r w:rsidRPr="00AA13E4">
              <w:rPr>
                <w:sz w:val="20"/>
                <w:lang w:val="en-US"/>
              </w:rPr>
              <w:t>n/a</w:t>
            </w:r>
            <w:r w:rsidRPr="00AA13E4">
              <w:rPr>
                <w:sz w:val="20"/>
                <w:vertAlign w:val="superscript"/>
                <w:lang w:val="en-US"/>
              </w:rPr>
              <w:t>d</w:t>
            </w:r>
          </w:p>
        </w:tc>
        <w:tc>
          <w:tcPr>
            <w:tcW w:w="835" w:type="dxa"/>
          </w:tcPr>
          <w:p w14:paraId="244D4943" w14:textId="77777777" w:rsidR="0090131E" w:rsidRDefault="0090131E" w:rsidP="0090131E">
            <w:pPr>
              <w:jc w:val="left"/>
              <w:rPr>
                <w:sz w:val="20"/>
              </w:rPr>
            </w:pPr>
            <w:r>
              <w:rPr>
                <w:sz w:val="20"/>
              </w:rPr>
              <w:t>11.6</w:t>
            </w:r>
          </w:p>
        </w:tc>
        <w:tc>
          <w:tcPr>
            <w:tcW w:w="858" w:type="dxa"/>
          </w:tcPr>
          <w:p w14:paraId="44005DA4" w14:textId="77777777" w:rsidR="0090131E" w:rsidRPr="00A77073" w:rsidRDefault="0090131E" w:rsidP="0090131E">
            <w:pPr>
              <w:jc w:val="left"/>
              <w:rPr>
                <w:sz w:val="20"/>
              </w:rPr>
            </w:pPr>
            <w:r>
              <w:rPr>
                <w:sz w:val="20"/>
              </w:rPr>
              <w:t>70</w:t>
            </w:r>
          </w:p>
        </w:tc>
        <w:tc>
          <w:tcPr>
            <w:tcW w:w="1096" w:type="dxa"/>
          </w:tcPr>
          <w:p w14:paraId="5D152F4C" w14:textId="77777777" w:rsidR="0090131E" w:rsidRPr="00A77073" w:rsidRDefault="0090131E" w:rsidP="0090131E">
            <w:pPr>
              <w:jc w:val="left"/>
              <w:rPr>
                <w:sz w:val="20"/>
              </w:rPr>
            </w:pPr>
            <w:r>
              <w:rPr>
                <w:sz w:val="20"/>
              </w:rPr>
              <w:t>65</w:t>
            </w:r>
          </w:p>
        </w:tc>
        <w:tc>
          <w:tcPr>
            <w:tcW w:w="1164" w:type="dxa"/>
          </w:tcPr>
          <w:p w14:paraId="10C464D5" w14:textId="77777777" w:rsidR="0090131E" w:rsidRPr="00A77073" w:rsidRDefault="0090131E" w:rsidP="0090131E">
            <w:pPr>
              <w:jc w:val="left"/>
              <w:rPr>
                <w:sz w:val="20"/>
              </w:rPr>
            </w:pPr>
            <w:r>
              <w:rPr>
                <w:sz w:val="20"/>
              </w:rPr>
              <w:t>100</w:t>
            </w:r>
          </w:p>
        </w:tc>
        <w:tc>
          <w:tcPr>
            <w:tcW w:w="3402" w:type="dxa"/>
          </w:tcPr>
          <w:p w14:paraId="05C3A720" w14:textId="33BF4036" w:rsidR="0090131E" w:rsidRDefault="0090131E" w:rsidP="0090131E">
            <w:pPr>
              <w:jc w:val="left"/>
              <w:rPr>
                <w:sz w:val="20"/>
              </w:rPr>
            </w:pPr>
            <w:r w:rsidRPr="77373D2B">
              <w:rPr>
                <w:color w:val="000000" w:themeColor="text1"/>
                <w:sz w:val="20"/>
                <w:lang w:val="en-US"/>
              </w:rPr>
              <w:t>Own modelling based on ecoinvent processes electricity and heat production from sulfate pulp production [from hardwood, bleached</w:t>
            </w:r>
            <w:r w:rsidR="00B63C86">
              <w:rPr>
                <w:color w:val="000000" w:themeColor="text1"/>
                <w:sz w:val="20"/>
                <w:lang w:val="en-US"/>
              </w:rPr>
              <w:t>;</w:t>
            </w:r>
            <w:r w:rsidRPr="77373D2B">
              <w:rPr>
                <w:color w:val="000000" w:themeColor="text1"/>
                <w:sz w:val="20"/>
                <w:lang w:val="en-US"/>
              </w:rPr>
              <w:t xml:space="preserve"> softwood, unbleached</w:t>
            </w:r>
            <w:r w:rsidR="00B63C86">
              <w:rPr>
                <w:color w:val="000000" w:themeColor="text1"/>
                <w:sz w:val="20"/>
                <w:lang w:val="en-US"/>
              </w:rPr>
              <w:t>;</w:t>
            </w:r>
            <w:r w:rsidRPr="77373D2B">
              <w:rPr>
                <w:color w:val="000000" w:themeColor="text1"/>
                <w:sz w:val="20"/>
                <w:lang w:val="en-US"/>
              </w:rPr>
              <w:t xml:space="preserve"> softwood bleached] [RER]</w:t>
            </w:r>
          </w:p>
        </w:tc>
      </w:tr>
      <w:tr w:rsidR="0090131E" w:rsidRPr="00A77073" w14:paraId="65118DC2" w14:textId="38F8248E" w:rsidTr="000E4C1D">
        <w:trPr>
          <w:trHeight w:val="1267"/>
        </w:trPr>
        <w:tc>
          <w:tcPr>
            <w:tcW w:w="9067" w:type="dxa"/>
            <w:gridSpan w:val="7"/>
          </w:tcPr>
          <w:p w14:paraId="52F08D61" w14:textId="77777777" w:rsidR="0090131E" w:rsidRPr="00A77073" w:rsidRDefault="0090131E" w:rsidP="0090131E">
            <w:pPr>
              <w:jc w:val="left"/>
              <w:rPr>
                <w:sz w:val="20"/>
                <w:lang w:val="en-US"/>
              </w:rPr>
            </w:pPr>
            <w:r w:rsidRPr="77373D2B">
              <w:rPr>
                <w:sz w:val="20"/>
                <w:vertAlign w:val="superscript"/>
                <w:lang w:val="en-US"/>
              </w:rPr>
              <w:t>a</w:t>
            </w:r>
            <w:r w:rsidRPr="77373D2B">
              <w:rPr>
                <w:sz w:val="20"/>
                <w:lang w:val="en-US"/>
              </w:rPr>
              <w:t xml:space="preserve"> at respective moisture content</w:t>
            </w:r>
          </w:p>
          <w:p w14:paraId="716CADD5" w14:textId="480AB2B5" w:rsidR="0090131E" w:rsidRPr="004E7D33" w:rsidRDefault="0090131E" w:rsidP="0090131E">
            <w:pPr>
              <w:jc w:val="left"/>
              <w:rPr>
                <w:lang w:val="en-US"/>
              </w:rPr>
            </w:pPr>
            <w:r w:rsidRPr="77373D2B">
              <w:rPr>
                <w:sz w:val="20"/>
                <w:vertAlign w:val="superscript"/>
                <w:lang w:val="en-US"/>
              </w:rPr>
              <w:t>b</w:t>
            </w:r>
            <w:r w:rsidRPr="77373D2B">
              <w:rPr>
                <w:sz w:val="20"/>
                <w:lang w:val="en-US"/>
              </w:rPr>
              <w:t xml:space="preserve"> </w:t>
            </w:r>
            <w:r>
              <w:rPr>
                <w:sz w:val="20"/>
              </w:rPr>
              <w:t xml:space="preserve">LHV of semifinished wood in material applications did not distinguish between </w:t>
            </w:r>
            <w:r w:rsidR="003C2B10">
              <w:rPr>
                <w:sz w:val="20"/>
              </w:rPr>
              <w:t xml:space="preserve">semi-finished </w:t>
            </w:r>
            <w:r>
              <w:rPr>
                <w:sz w:val="20"/>
              </w:rPr>
              <w:t>wood types, with 14.8 MJ/kg for wood at 10% moisture, and 16.3 MJ/kg for wood at 20% moisture.</w:t>
            </w:r>
          </w:p>
          <w:p w14:paraId="7155BE49" w14:textId="77777777" w:rsidR="0090131E" w:rsidRDefault="0090131E" w:rsidP="0090131E">
            <w:pPr>
              <w:jc w:val="left"/>
              <w:rPr>
                <w:sz w:val="20"/>
                <w:lang w:val="en-US"/>
              </w:rPr>
            </w:pPr>
            <w:r>
              <w:rPr>
                <w:sz w:val="20"/>
                <w:vertAlign w:val="superscript"/>
                <w:lang w:val="en-US"/>
              </w:rPr>
              <w:t xml:space="preserve">c </w:t>
            </w:r>
            <w:r w:rsidRPr="77373D2B">
              <w:rPr>
                <w:sz w:val="20"/>
                <w:lang w:val="en-US"/>
              </w:rPr>
              <w:t>other mass fractions are glue, fillers etc.</w:t>
            </w:r>
          </w:p>
          <w:p w14:paraId="0171E4BE" w14:textId="77777777" w:rsidR="0090131E" w:rsidRDefault="0090131E" w:rsidP="0090131E">
            <w:pPr>
              <w:jc w:val="left"/>
              <w:rPr>
                <w:sz w:val="20"/>
                <w:lang w:val="en-US"/>
              </w:rPr>
            </w:pPr>
            <w:r w:rsidRPr="7C886EAA">
              <w:rPr>
                <w:sz w:val="20"/>
                <w:vertAlign w:val="superscript"/>
                <w:lang w:val="en-US"/>
              </w:rPr>
              <w:t>d</w:t>
            </w:r>
            <w:r w:rsidRPr="7C886EAA">
              <w:rPr>
                <w:sz w:val="20"/>
                <w:lang w:val="en-US"/>
              </w:rPr>
              <w:t xml:space="preserve"> density not required because calculations used only LHV (energy products)</w:t>
            </w:r>
          </w:p>
          <w:p w14:paraId="096107FF" w14:textId="77777777" w:rsidR="0090131E" w:rsidRPr="00AA13E4" w:rsidRDefault="0090131E" w:rsidP="0090131E">
            <w:pPr>
              <w:jc w:val="left"/>
              <w:rPr>
                <w:sz w:val="20"/>
                <w:lang w:val="en-US"/>
              </w:rPr>
            </w:pPr>
            <w:r w:rsidRPr="00AA13E4">
              <w:rPr>
                <w:sz w:val="20"/>
                <w:vertAlign w:val="superscript"/>
                <w:lang w:val="en-US"/>
              </w:rPr>
              <w:t>e</w:t>
            </w:r>
            <w:r w:rsidRPr="00AA13E4">
              <w:rPr>
                <w:sz w:val="20"/>
                <w:lang w:val="en-US"/>
              </w:rPr>
              <w:t xml:space="preserve"> original process is modelled at dry mass, so moisture content is modelled at 0%.</w:t>
            </w:r>
          </w:p>
          <w:p w14:paraId="229F332E" w14:textId="77777777" w:rsidR="0090131E" w:rsidRPr="77373D2B" w:rsidRDefault="0090131E" w:rsidP="0090131E">
            <w:pPr>
              <w:jc w:val="left"/>
              <w:rPr>
                <w:sz w:val="20"/>
                <w:vertAlign w:val="superscript"/>
                <w:lang w:val="en-US"/>
              </w:rPr>
            </w:pPr>
          </w:p>
        </w:tc>
      </w:tr>
    </w:tbl>
    <w:p w14:paraId="6D782623" w14:textId="77777777" w:rsidR="00163847" w:rsidRDefault="00163847" w:rsidP="00163847"/>
    <w:p w14:paraId="2D5CD81D" w14:textId="77777777" w:rsidR="004C43AD" w:rsidRDefault="004C43AD" w:rsidP="00163847"/>
    <w:p w14:paraId="1F309B53" w14:textId="373082EA" w:rsidR="00AD098F" w:rsidRDefault="00AD098F" w:rsidP="00AD098F">
      <w:pPr>
        <w:pStyle w:val="Caption"/>
        <w:keepNext/>
      </w:pPr>
      <w:bookmarkStart w:id="1" w:name="_Ref225792980"/>
      <w:r>
        <w:lastRenderedPageBreak/>
        <w:t>Table S.</w:t>
      </w:r>
      <w:r>
        <w:fldChar w:fldCharType="begin"/>
      </w:r>
      <w:r>
        <w:instrText>SEQ Table_S._ \* ARABIC</w:instrText>
      </w:r>
      <w:r>
        <w:fldChar w:fldCharType="separate"/>
      </w:r>
      <w:r w:rsidR="00480865">
        <w:rPr>
          <w:noProof/>
        </w:rPr>
        <w:t>2</w:t>
      </w:r>
      <w:r>
        <w:fldChar w:fldCharType="end"/>
      </w:r>
      <w:bookmarkEnd w:id="1"/>
      <w:r>
        <w:t xml:space="preserve">: </w:t>
      </w:r>
      <w:r w:rsidR="00F7231E">
        <w:t>Thermal and electrical efficiencies used in the study</w:t>
      </w:r>
    </w:p>
    <w:tbl>
      <w:tblPr>
        <w:tblStyle w:val="TableGrid"/>
        <w:tblW w:w="0" w:type="auto"/>
        <w:tblLook w:val="04A0" w:firstRow="1" w:lastRow="0" w:firstColumn="1" w:lastColumn="0" w:noHBand="0" w:noVBand="1"/>
      </w:tblPr>
      <w:tblGrid>
        <w:gridCol w:w="1327"/>
        <w:gridCol w:w="1215"/>
        <w:gridCol w:w="1089"/>
        <w:gridCol w:w="5011"/>
      </w:tblGrid>
      <w:tr w:rsidR="00BD6851" w14:paraId="743AD798" w14:textId="77777777" w:rsidTr="00635498">
        <w:tc>
          <w:tcPr>
            <w:tcW w:w="1327" w:type="dxa"/>
          </w:tcPr>
          <w:p w14:paraId="45716745" w14:textId="77777777" w:rsidR="00BD6851" w:rsidRDefault="00BD6851" w:rsidP="00163847"/>
        </w:tc>
        <w:tc>
          <w:tcPr>
            <w:tcW w:w="1215" w:type="dxa"/>
          </w:tcPr>
          <w:p w14:paraId="18C6FBC6" w14:textId="3497A208" w:rsidR="00BD6851" w:rsidRDefault="00BD6851" w:rsidP="00163847">
            <w:r>
              <w:t>Efficiency type</w:t>
            </w:r>
          </w:p>
        </w:tc>
        <w:tc>
          <w:tcPr>
            <w:tcW w:w="1089" w:type="dxa"/>
          </w:tcPr>
          <w:p w14:paraId="2A93A5CC" w14:textId="4A7E2D22" w:rsidR="00BD6851" w:rsidRDefault="00BD6851" w:rsidP="00163847">
            <w:r>
              <w:t xml:space="preserve">Efficiency </w:t>
            </w:r>
            <w:r w:rsidR="00AD098F" w:rsidRPr="00AD098F">
              <w:rPr>
                <w:lang w:val="en"/>
              </w:rPr>
              <w:t>η</w:t>
            </w:r>
          </w:p>
        </w:tc>
        <w:tc>
          <w:tcPr>
            <w:tcW w:w="5011" w:type="dxa"/>
          </w:tcPr>
          <w:p w14:paraId="7D4C53E1" w14:textId="17F36F3C" w:rsidR="00BD6851" w:rsidRDefault="00BD6851" w:rsidP="00163847">
            <w:r>
              <w:t>Source</w:t>
            </w:r>
          </w:p>
        </w:tc>
      </w:tr>
      <w:tr w:rsidR="00BD6851" w14:paraId="0AB79063" w14:textId="77777777" w:rsidTr="00635498">
        <w:tc>
          <w:tcPr>
            <w:tcW w:w="1327" w:type="dxa"/>
          </w:tcPr>
          <w:p w14:paraId="106DE1FA" w14:textId="720AE236" w:rsidR="00BD6851" w:rsidRDefault="00BD6851" w:rsidP="00163847">
            <w:r>
              <w:t>Pellet household stove</w:t>
            </w:r>
          </w:p>
        </w:tc>
        <w:tc>
          <w:tcPr>
            <w:tcW w:w="1215" w:type="dxa"/>
          </w:tcPr>
          <w:p w14:paraId="2B4AE40A" w14:textId="7900F565" w:rsidR="00BD6851" w:rsidRDefault="00BD6851" w:rsidP="00163847">
            <w:r>
              <w:t>Thermal efficiency</w:t>
            </w:r>
          </w:p>
        </w:tc>
        <w:tc>
          <w:tcPr>
            <w:tcW w:w="1089" w:type="dxa"/>
          </w:tcPr>
          <w:p w14:paraId="6282DBC1" w14:textId="56A8F84F" w:rsidR="00BD6851" w:rsidRDefault="00BD6851" w:rsidP="00163847">
            <w:r>
              <w:t>0.8</w:t>
            </w:r>
          </w:p>
        </w:tc>
        <w:tc>
          <w:tcPr>
            <w:tcW w:w="5011" w:type="dxa"/>
          </w:tcPr>
          <w:p w14:paraId="51357432" w14:textId="5BF63C13" w:rsidR="00BD6851" w:rsidRDefault="002A5510" w:rsidP="2DAC0D0F">
            <w:pPr>
              <w:rPr>
                <w:rFonts w:eastAsia="Calibri"/>
                <w:szCs w:val="22"/>
              </w:rPr>
            </w:pPr>
            <w:sdt>
              <w:sdtPr>
                <w:rPr>
                  <w:rFonts w:eastAsia="Calibri"/>
                  <w:szCs w:val="22"/>
                </w:rPr>
                <w:alias w:val="To edit, see citavi.com/edit"/>
                <w:tag w:val="CitaviPlaceholder#60114a3a-5dc9-46b3-9fa4-8f4ef227e2a6"/>
                <w:id w:val="-846631645"/>
                <w:placeholder>
                  <w:docPart w:val="DefaultPlaceholder_-1854013440"/>
                </w:placeholder>
              </w:sdtPr>
              <w:sdtEndPr/>
              <w:sdtContent>
                <w:r w:rsidR="00402557">
                  <w:rPr>
                    <w:rFonts w:eastAsia="Calibri"/>
                    <w:szCs w:val="22"/>
                  </w:rPr>
                  <w:fldChar w:fldCharType="begin"/>
                </w:r>
                <w:r w:rsidR="00F602C8">
                  <w:rPr>
                    <w:rFonts w:eastAsia="Calibri"/>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WU5ODJkLWU4MWYtNDU5NS1hZjQ3LWE4OTA4ZGVhYzBjYiIsIlJhbmdlTGVuZ3RoIjoyMiwiUmVmZXJlbmNlSWQiOiIwMWI4NjQwMy0wOGNlLTQwMzgtODZkNS00OWIxMWRhMDhj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Jpb21iaW9lLjIwMDkuMTIuMDEx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Jpb21iaW9lLjIwMDkuMTIuMDExIiwiVXJpU3RyaW5nIjoiaHR0cHM6Ly9kb2kub3JnLzEwLjEwMTYvai5iaW9tYmlvZS4yMDA5LjEyLjAx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}</w:instrText>
                </w:r>
                <w:r w:rsidR="00402557">
                  <w:rPr>
                    <w:rFonts w:eastAsia="Calibri"/>
                    <w:szCs w:val="22"/>
                  </w:rPr>
                  <w:fldChar w:fldCharType="separate"/>
                </w:r>
                <w:r w:rsidR="00635498">
                  <w:rPr>
                    <w:rFonts w:eastAsia="Calibri"/>
                    <w:szCs w:val="22"/>
                  </w:rPr>
                  <w:t>(Caserini et al. 2010)</w:t>
                </w:r>
                <w:r w:rsidR="00402557">
                  <w:rPr>
                    <w:rFonts w:eastAsia="Calibri"/>
                    <w:szCs w:val="22"/>
                  </w:rPr>
                  <w:fldChar w:fldCharType="end"/>
                </w:r>
              </w:sdtContent>
            </w:sdt>
          </w:p>
        </w:tc>
      </w:tr>
      <w:tr w:rsidR="00BD6851" w14:paraId="5689C6E1" w14:textId="77777777" w:rsidTr="00635498">
        <w:tc>
          <w:tcPr>
            <w:tcW w:w="1327" w:type="dxa"/>
          </w:tcPr>
          <w:p w14:paraId="3F2AE0DC" w14:textId="67485034" w:rsidR="00BD6851" w:rsidRDefault="00BD6851" w:rsidP="00163847">
            <w:r>
              <w:t>Other wood household stove</w:t>
            </w:r>
          </w:p>
        </w:tc>
        <w:tc>
          <w:tcPr>
            <w:tcW w:w="1215" w:type="dxa"/>
          </w:tcPr>
          <w:p w14:paraId="55E64DDB" w14:textId="218B0BBC" w:rsidR="00BD6851" w:rsidRDefault="00BD6851" w:rsidP="00163847">
            <w:r>
              <w:t>Thermal efficiency</w:t>
            </w:r>
          </w:p>
        </w:tc>
        <w:tc>
          <w:tcPr>
            <w:tcW w:w="1089" w:type="dxa"/>
          </w:tcPr>
          <w:p w14:paraId="6B0128EB" w14:textId="1773F0B7" w:rsidR="00BD6851" w:rsidRDefault="00BD6851" w:rsidP="00163847">
            <w:r>
              <w:t>0.5</w:t>
            </w:r>
          </w:p>
        </w:tc>
        <w:tc>
          <w:tcPr>
            <w:tcW w:w="5011" w:type="dxa"/>
          </w:tcPr>
          <w:p w14:paraId="268BA6C6" w14:textId="67597ACB" w:rsidR="00BD6851" w:rsidRDefault="002A5510" w:rsidP="2DAC0D0F">
            <w:pPr>
              <w:rPr>
                <w:rFonts w:eastAsia="Calibri"/>
                <w:szCs w:val="22"/>
              </w:rPr>
            </w:pPr>
            <w:sdt>
              <w:sdtPr>
                <w:rPr>
                  <w:rFonts w:eastAsia="Calibri"/>
                  <w:szCs w:val="22"/>
                </w:rPr>
                <w:alias w:val="To edit, see citavi.com/edit"/>
                <w:tag w:val="CitaviPlaceholder#52fc73f2-8007-45ea-8af9-79e3156d3dec"/>
                <w:id w:val="-1273705440"/>
                <w:placeholder>
                  <w:docPart w:val="DefaultPlaceholder_-1854013440"/>
                </w:placeholder>
              </w:sdtPr>
              <w:sdtEndPr/>
              <w:sdtContent>
                <w:r w:rsidR="00402557">
                  <w:rPr>
                    <w:rFonts w:eastAsia="Calibri"/>
                    <w:szCs w:val="22"/>
                  </w:rPr>
                  <w:fldChar w:fldCharType="begin"/>
                </w:r>
                <w:r w:rsidR="00F602C8">
                  <w:rPr>
                    <w:rFonts w:eastAsia="Calibri"/>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MzU2ODIwLTMwZWEtNDc4MS05NDQ4LTNjNzUwMWY1MzMyZCIsIlJhbmdlTGVuZ3RoIjoyMiwiUmVmZXJlbmNlSWQiOiIwMWI4NjQwMy0wOGNlLTQwMzgtODZkNS00OWIxMWRhMDhj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Jpb21iaW9lLjIwMDkuMTIuMDEx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Jpb21iaW9lLjIwMDkuMTIuMDExIiwiVXJpU3RyaW5nIjoiaHR0cHM6Ly9kb2kub3JnLzEwLjEwMTYvai5iaW9tYmlvZS4yMDA5LjEyLjAx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}</w:instrText>
                </w:r>
                <w:r w:rsidR="00402557">
                  <w:rPr>
                    <w:rFonts w:eastAsia="Calibri"/>
                    <w:szCs w:val="22"/>
                  </w:rPr>
                  <w:fldChar w:fldCharType="separate"/>
                </w:r>
                <w:r w:rsidR="00635498">
                  <w:rPr>
                    <w:rFonts w:eastAsia="Calibri"/>
                    <w:szCs w:val="22"/>
                  </w:rPr>
                  <w:t>(Caserini et al. 2010)</w:t>
                </w:r>
                <w:r w:rsidR="00402557">
                  <w:rPr>
                    <w:rFonts w:eastAsia="Calibri"/>
                    <w:szCs w:val="22"/>
                  </w:rPr>
                  <w:fldChar w:fldCharType="end"/>
                </w:r>
              </w:sdtContent>
            </w:sdt>
          </w:p>
        </w:tc>
      </w:tr>
      <w:tr w:rsidR="00BD6851" w14:paraId="1A20A1F0" w14:textId="77777777" w:rsidTr="00635498">
        <w:tc>
          <w:tcPr>
            <w:tcW w:w="1327" w:type="dxa"/>
          </w:tcPr>
          <w:p w14:paraId="7E9F947B" w14:textId="0FB049BD" w:rsidR="00BD6851" w:rsidRDefault="00BD6851" w:rsidP="00163847">
            <w:r>
              <w:t xml:space="preserve">CHP </w:t>
            </w:r>
          </w:p>
        </w:tc>
        <w:tc>
          <w:tcPr>
            <w:tcW w:w="1215" w:type="dxa"/>
          </w:tcPr>
          <w:p w14:paraId="23127A42" w14:textId="7909A369" w:rsidR="00BD6851" w:rsidRDefault="00BD6851" w:rsidP="00163847">
            <w:r>
              <w:t>Total efficiency</w:t>
            </w:r>
          </w:p>
        </w:tc>
        <w:tc>
          <w:tcPr>
            <w:tcW w:w="1089" w:type="dxa"/>
          </w:tcPr>
          <w:p w14:paraId="4B101E5B" w14:textId="78BA6DC8" w:rsidR="00BD6851" w:rsidRDefault="00BD6851" w:rsidP="00163847">
            <w:r>
              <w:t>0.8</w:t>
            </w:r>
          </w:p>
        </w:tc>
        <w:tc>
          <w:tcPr>
            <w:tcW w:w="5011" w:type="dxa"/>
          </w:tcPr>
          <w:p w14:paraId="446963A6" w14:textId="3219C6B2" w:rsidR="00BD6851" w:rsidRDefault="002A5510" w:rsidP="2DAC0D0F">
            <w:pPr>
              <w:rPr>
                <w:rFonts w:eastAsia="Calibri"/>
                <w:szCs w:val="22"/>
              </w:rPr>
            </w:pPr>
            <w:sdt>
              <w:sdtPr>
                <w:alias w:val="To edit, see citavi.com/edit"/>
                <w:tag w:val="CitaviPlaceholder#7bb23d8f-dea8-4363-b423-9357d4c54477"/>
                <w:id w:val="-1026254807"/>
                <w:placeholder>
                  <w:docPart w:val="DefaultPlaceholder_-1854013440"/>
                </w:placeholder>
              </w:sdtPr>
              <w:sdtEndPr/>
              <w:sdtContent>
                <w:r w:rsidR="00635498">
                  <w:fldChar w:fldCharType="begin"/>
                </w:r>
                <w:r w:rsidR="00F602C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MDQ5OWIxLTQwYWMtNGIxZC1hYjBjLWYyZDY3NTcxYmE2NiIsIlJhbmdlTGVuZ3RoIjoyMiwiUmVmZXJlbmNlSWQiOiI3MjI2YjI1OC1kOGVhLTQyNjItOGJkYy0xNTg1NmIzM2Iz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5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aWVhYmlvZW5lcmd5LmNvbS93cC1jb250ZW50L3VwbG9hZHMvMjAxOS8wNS9UMzJfQ0hQX1JlcG9ydF8wMV8yMDE5LnBkZiIsIlVyaVN0cmluZyI6Imh0dHBzOi8vd3d3LmllYWJpb2VuZXJneS5jb20vd3AtY29udGVudC91cGxvYWRzLzIwMTkvMDUvVDMyX0NIUF9SZXBvcnRfMDFfMjAxOS5wZG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}</w:instrText>
                </w:r>
                <w:r w:rsidR="00635498">
                  <w:fldChar w:fldCharType="separate"/>
                </w:r>
                <w:r w:rsidR="00635498">
                  <w:t>(Padinger et al. 2019)</w:t>
                </w:r>
                <w:r w:rsidR="00635498">
                  <w:fldChar w:fldCharType="end"/>
                </w:r>
              </w:sdtContent>
            </w:sdt>
            <w:hyperlink r:id="rId8"/>
          </w:p>
        </w:tc>
      </w:tr>
      <w:tr w:rsidR="00BD6851" w14:paraId="09E5C8D2" w14:textId="77777777" w:rsidTr="00635498">
        <w:tc>
          <w:tcPr>
            <w:tcW w:w="1327" w:type="dxa"/>
          </w:tcPr>
          <w:p w14:paraId="70F1245D" w14:textId="71C595A1" w:rsidR="00BD6851" w:rsidRDefault="00BD6851" w:rsidP="00163847">
            <w:r>
              <w:t>CHP</w:t>
            </w:r>
          </w:p>
        </w:tc>
        <w:tc>
          <w:tcPr>
            <w:tcW w:w="1215" w:type="dxa"/>
          </w:tcPr>
          <w:p w14:paraId="5CC3E612" w14:textId="060CA766" w:rsidR="00BD6851" w:rsidRDefault="00BD6851" w:rsidP="00163847">
            <w:r>
              <w:t>Thermal efficiency</w:t>
            </w:r>
          </w:p>
        </w:tc>
        <w:tc>
          <w:tcPr>
            <w:tcW w:w="1089" w:type="dxa"/>
          </w:tcPr>
          <w:p w14:paraId="6E0CFC1E" w14:textId="00EB4508" w:rsidR="00BD6851" w:rsidRDefault="00BD6851" w:rsidP="00163847">
            <w:r>
              <w:t>0.5</w:t>
            </w:r>
          </w:p>
        </w:tc>
        <w:tc>
          <w:tcPr>
            <w:tcW w:w="5011" w:type="dxa"/>
          </w:tcPr>
          <w:p w14:paraId="03310051" w14:textId="03045927" w:rsidR="00BD6851" w:rsidRDefault="002A5510" w:rsidP="2DAC0D0F">
            <w:pPr>
              <w:rPr>
                <w:rFonts w:eastAsia="Calibri"/>
                <w:szCs w:val="22"/>
              </w:rPr>
            </w:pPr>
            <w:sdt>
              <w:sdtPr>
                <w:alias w:val="To edit, see citavi.com/edit"/>
                <w:tag w:val="CitaviPlaceholder#f34c9e74-cb1b-4ca5-969e-076ec32fa1ec"/>
                <w:id w:val="-2050527873"/>
                <w:placeholder>
                  <w:docPart w:val="8766CA57FAF942A894407C034C9C53FB"/>
                </w:placeholder>
              </w:sdtPr>
              <w:sdtEndPr/>
              <w:sdtContent>
                <w:r w:rsidR="00635498">
                  <w:fldChar w:fldCharType="begin"/>
                </w:r>
                <w:r w:rsidR="00F602C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MDQ5OWIxLTQwYWMtNGIxZC1hYjBjLWYyZDY3NTcxYmE2NiIsIlJhbmdlTGVuZ3RoIjoyMiwiUmVmZXJlbmNlSWQiOiI3MjI2YjI1OC1kOGVhLTQyNjItOGJkYy0xNTg1NmIzM2Iz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5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aWVhYmlvZW5lcmd5LmNvbS93cC1jb250ZW50L3VwbG9hZHMvMjAxOS8wNS9UMzJfQ0hQX1JlcG9ydF8wMV8yMDE5LnBkZiIsIlVyaVN0cmluZyI6Imh0dHBzOi8vd3d3LmllYWJpb2VuZXJneS5jb20vd3AtY29udGVudC91cGxvYWRzLzIwMTkvMDUvVDMyX0NIUF9SZXBvcnRfMDFfMjAxOS5wZG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}</w:instrText>
                </w:r>
                <w:r w:rsidR="00635498">
                  <w:fldChar w:fldCharType="separate"/>
                </w:r>
                <w:r w:rsidR="00635498">
                  <w:t>(Padinger et al. 2019)</w:t>
                </w:r>
                <w:r w:rsidR="00635498">
                  <w:fldChar w:fldCharType="end"/>
                </w:r>
              </w:sdtContent>
            </w:sdt>
          </w:p>
        </w:tc>
      </w:tr>
      <w:tr w:rsidR="00BD6851" w14:paraId="2B1CAD3C" w14:textId="77777777" w:rsidTr="00635498">
        <w:tc>
          <w:tcPr>
            <w:tcW w:w="1327" w:type="dxa"/>
          </w:tcPr>
          <w:p w14:paraId="548158BD" w14:textId="440A2C30" w:rsidR="00BD6851" w:rsidRDefault="00BD6851" w:rsidP="00163847">
            <w:r>
              <w:t xml:space="preserve">CHP </w:t>
            </w:r>
          </w:p>
        </w:tc>
        <w:tc>
          <w:tcPr>
            <w:tcW w:w="1215" w:type="dxa"/>
          </w:tcPr>
          <w:p w14:paraId="6F0CA6BD" w14:textId="2282B630" w:rsidR="00BD6851" w:rsidRDefault="00BD6851" w:rsidP="00163847">
            <w:r>
              <w:t>Electrical efficiency</w:t>
            </w:r>
          </w:p>
        </w:tc>
        <w:tc>
          <w:tcPr>
            <w:tcW w:w="1089" w:type="dxa"/>
          </w:tcPr>
          <w:p w14:paraId="0136233B" w14:textId="44E70DE3" w:rsidR="00BD6851" w:rsidRDefault="00BD6851" w:rsidP="00163847">
            <w:r>
              <w:t>0.3</w:t>
            </w:r>
          </w:p>
        </w:tc>
        <w:tc>
          <w:tcPr>
            <w:tcW w:w="5011" w:type="dxa"/>
          </w:tcPr>
          <w:p w14:paraId="14F23660" w14:textId="30709D82" w:rsidR="00BD6851" w:rsidRDefault="002A5510" w:rsidP="2DAC0D0F">
            <w:pPr>
              <w:rPr>
                <w:rFonts w:eastAsia="Calibri"/>
                <w:szCs w:val="22"/>
              </w:rPr>
            </w:pPr>
            <w:sdt>
              <w:sdtPr>
                <w:alias w:val="To edit, see citavi.com/edit"/>
                <w:tag w:val="CitaviPlaceholder#8bd94cf6-cada-47a2-a9e0-a7f9ed0ab582"/>
                <w:id w:val="1579015236"/>
                <w:placeholder>
                  <w:docPart w:val="226AA4259C714B4DB853D7CA7692FCFE"/>
                </w:placeholder>
              </w:sdtPr>
              <w:sdtEndPr/>
              <w:sdtContent>
                <w:r w:rsidR="00635498">
                  <w:fldChar w:fldCharType="begin"/>
                </w:r>
                <w:r w:rsidR="00F602C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MDQ5OWIxLTQwYWMtNGIxZC1hYjBjLWYyZDY3NTcxYmE2NiIsIlJhbmdlTGVuZ3RoIjoyMiwiUmVmZXJlbmNlSWQiOiI3MjI2YjI1OC1kOGVhLTQyNjItOGJkYy0xNTg1NmIzM2Iz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5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aWVhYmlvZW5lcmd5LmNvbS93cC1jb250ZW50L3VwbG9hZHMvMjAxOS8wNS9UMzJfQ0hQX1JlcG9ydF8wMV8yMDE5LnBkZiIsIlVyaVN0cmluZyI6Imh0dHBzOi8vd3d3LmllYWJpb2VuZXJneS5jb20vd3AtY29udGVudC91cGxvYWRzLzIwMTkvMDUvVDMyX0NIUF9SZXBvcnRfMDFfMjAxOS5wZG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}</w:instrText>
                </w:r>
                <w:r w:rsidR="00635498">
                  <w:fldChar w:fldCharType="separate"/>
                </w:r>
                <w:r w:rsidR="00635498">
                  <w:t>(Padinger et al. 2019)</w:t>
                </w:r>
                <w:r w:rsidR="00635498">
                  <w:fldChar w:fldCharType="end"/>
                </w:r>
              </w:sdtContent>
            </w:sdt>
          </w:p>
        </w:tc>
      </w:tr>
    </w:tbl>
    <w:p w14:paraId="4CCB3193" w14:textId="77777777" w:rsidR="004C43AD" w:rsidRDefault="004C43AD" w:rsidP="00163847"/>
    <w:p w14:paraId="6570E5F1" w14:textId="77777777" w:rsidR="00163847" w:rsidRPr="00163847" w:rsidRDefault="00163847" w:rsidP="00163847">
      <w:pPr>
        <w:rPr>
          <w:lang w:val="en-US"/>
        </w:rPr>
      </w:pPr>
    </w:p>
    <w:p w14:paraId="0F14BCF9" w14:textId="77777777" w:rsidR="00163847" w:rsidRPr="00E15C52" w:rsidRDefault="00163847" w:rsidP="00E15C52">
      <w:pPr>
        <w:rPr>
          <w:lang w:val="en-US"/>
        </w:rPr>
      </w:pPr>
    </w:p>
    <w:p w14:paraId="0976CF61" w14:textId="77777777" w:rsidR="00E15C52" w:rsidRPr="00E15C52" w:rsidRDefault="00E15C52" w:rsidP="00E15C52">
      <w:pPr>
        <w:rPr>
          <w:lang w:val="en-US"/>
        </w:rPr>
      </w:pPr>
    </w:p>
    <w:p w14:paraId="74C067C5" w14:textId="77777777" w:rsidR="00E15C52" w:rsidRDefault="00E15C52" w:rsidP="006B16BA">
      <w:pPr>
        <w:rPr>
          <w:lang w:val="en-US"/>
        </w:rPr>
      </w:pPr>
    </w:p>
    <w:p w14:paraId="2828FBB4" w14:textId="77777777" w:rsidR="007551AF" w:rsidRDefault="007551AF">
      <w:pPr>
        <w:jc w:val="left"/>
        <w:rPr>
          <w:rFonts w:eastAsiaTheme="majorEastAsia" w:cs="Arial"/>
          <w:b/>
          <w:color w:val="002E56" w:themeColor="accent1"/>
          <w:kern w:val="28"/>
          <w:sz w:val="32"/>
          <w:lang w:val="en-US"/>
        </w:rPr>
      </w:pPr>
      <w:r>
        <w:rPr>
          <w:lang w:val="en-US"/>
        </w:rPr>
        <w:br w:type="page"/>
      </w:r>
    </w:p>
    <w:p w14:paraId="3B45F3CE" w14:textId="2E665DCB" w:rsidR="00CB28BE" w:rsidRPr="007551AF" w:rsidRDefault="007551AF" w:rsidP="007551AF">
      <w:pPr>
        <w:pStyle w:val="Heading1"/>
        <w:numPr>
          <w:ilvl w:val="0"/>
          <w:numId w:val="7"/>
        </w:numPr>
        <w:rPr>
          <w:lang w:val="en-US"/>
        </w:rPr>
      </w:pPr>
      <w:bookmarkStart w:id="2" w:name="_Toc228907844"/>
      <w:r w:rsidRPr="007551AF">
        <w:rPr>
          <w:lang w:val="en-US"/>
        </w:rPr>
        <w:lastRenderedPageBreak/>
        <w:t>Results</w:t>
      </w:r>
      <w:bookmarkEnd w:id="2"/>
    </w:p>
    <w:p w14:paraId="0C738395" w14:textId="29455AFF" w:rsidR="00791C9E" w:rsidRPr="001A5B32" w:rsidRDefault="001A5B32" w:rsidP="00D05F04">
      <w:pPr>
        <w:pStyle w:val="Heading2"/>
        <w:numPr>
          <w:ilvl w:val="1"/>
          <w:numId w:val="7"/>
        </w:numPr>
        <w:rPr>
          <w:lang w:val="en-US"/>
        </w:rPr>
      </w:pPr>
      <w:bookmarkStart w:id="3" w:name="_Toc228907845"/>
      <w:r w:rsidRPr="001A5B32">
        <w:rPr>
          <w:lang w:val="en-US"/>
        </w:rPr>
        <w:t>Heatmaps with other central</w:t>
      </w:r>
      <w:r w:rsidR="006B1019">
        <w:rPr>
          <w:lang w:val="en-US"/>
        </w:rPr>
        <w:t xml:space="preserve"> tendency and measure</w:t>
      </w:r>
      <w:r w:rsidR="00EF283A">
        <w:rPr>
          <w:lang w:val="en-US"/>
        </w:rPr>
        <w:t xml:space="preserve"> of</w:t>
      </w:r>
      <w:r w:rsidRPr="001A5B32">
        <w:rPr>
          <w:lang w:val="en-US"/>
        </w:rPr>
        <w:t xml:space="preserve"> </w:t>
      </w:r>
      <w:r>
        <w:rPr>
          <w:lang w:val="en-US"/>
        </w:rPr>
        <w:t>dispersion</w:t>
      </w:r>
      <w:bookmarkEnd w:id="3"/>
      <w:r>
        <w:rPr>
          <w:lang w:val="en-US"/>
        </w:rPr>
        <w:t xml:space="preserve"> </w:t>
      </w:r>
    </w:p>
    <w:p w14:paraId="0446C05C" w14:textId="77777777" w:rsidR="00F642DF" w:rsidRDefault="00F642DF" w:rsidP="0026280A"/>
    <w:p w14:paraId="5D04EDFD" w14:textId="1517F63D" w:rsidR="007D2155" w:rsidRDefault="00166AF3" w:rsidP="0026280A">
      <w:r>
        <w:rPr>
          <w:noProof/>
        </w:rPr>
        <w:drawing>
          <wp:inline distT="0" distB="0" distL="0" distR="0" wp14:anchorId="5FB3673D" wp14:editId="67C2FB2B">
            <wp:extent cx="5729605" cy="4756785"/>
            <wp:effectExtent l="0" t="0" r="4445" b="5715"/>
            <wp:docPr id="1600164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374"/>
                    <a:stretch>
                      <a:fillRect/>
                    </a:stretch>
                  </pic:blipFill>
                  <pic:spPr bwMode="auto">
                    <a:xfrm>
                      <a:off x="0" y="0"/>
                      <a:ext cx="5729605" cy="4756785"/>
                    </a:xfrm>
                    <a:prstGeom prst="rect">
                      <a:avLst/>
                    </a:prstGeom>
                    <a:noFill/>
                    <a:ln>
                      <a:noFill/>
                    </a:ln>
                    <a:extLst>
                      <a:ext uri="{53640926-AAD7-44D8-BBD7-CCE9431645EC}">
                        <a14:shadowObscured xmlns:a14="http://schemas.microsoft.com/office/drawing/2010/main"/>
                      </a:ext>
                    </a:extLst>
                  </pic:spPr>
                </pic:pic>
              </a:graphicData>
            </a:graphic>
          </wp:inline>
        </w:drawing>
      </w:r>
    </w:p>
    <w:p w14:paraId="785FEC51" w14:textId="402277C0" w:rsidR="00E70499" w:rsidRPr="00E70499" w:rsidRDefault="00AA2B95" w:rsidP="00E70499">
      <w:pPr>
        <w:pStyle w:val="Caption"/>
      </w:pPr>
      <w:bookmarkStart w:id="4" w:name="_Ref223953015"/>
      <w:bookmarkStart w:id="5" w:name="_Toc228907866"/>
      <w:r>
        <w:t>Figure S</w:t>
      </w:r>
      <w:fldSimple w:instr=" SEQ Figure_S \* ARABIC ">
        <w:r w:rsidR="00480865">
          <w:rPr>
            <w:noProof/>
          </w:rPr>
          <w:t>1</w:t>
        </w:r>
      </w:fldSimple>
      <w:bookmarkEnd w:id="4"/>
      <w:r>
        <w:t xml:space="preserve">: </w:t>
      </w:r>
      <w:r w:rsidR="00DB5B1D" w:rsidRPr="00DB5B1D">
        <w:t xml:space="preserve">Time-explicit displacement factors by end-use category across different years and scenarios using </w:t>
      </w:r>
      <w:r w:rsidR="00DB5B1D">
        <w:t>simple</w:t>
      </w:r>
      <w:r w:rsidR="00DB5B1D" w:rsidRPr="00DB5B1D">
        <w:t xml:space="preserve"> mean and interquartile ranges (q25 - q75). n = number of products per end-use category. Products and semifinished material variants and their lifetimes are listed in Table 2.</w:t>
      </w:r>
      <w:bookmarkEnd w:id="5"/>
    </w:p>
    <w:p w14:paraId="58486771" w14:textId="6D108DB1" w:rsidR="0026280A" w:rsidRDefault="005B1DB9" w:rsidP="000E6981">
      <w:r>
        <w:t xml:space="preserve">The </w:t>
      </w:r>
      <w:r w:rsidR="00E555E7">
        <w:t>simple</w:t>
      </w:r>
      <w:r>
        <w:t xml:space="preserve"> mean</w:t>
      </w:r>
      <w:r w:rsidR="00E555E7">
        <w:t xml:space="preserve"> shown</w:t>
      </w:r>
      <w:r>
        <w:t xml:space="preserve"> in </w:t>
      </w:r>
      <w:r>
        <w:fldChar w:fldCharType="begin"/>
      </w:r>
      <w:r>
        <w:instrText xml:space="preserve"> REF _Ref223953015 \h </w:instrText>
      </w:r>
      <w:r>
        <w:fldChar w:fldCharType="separate"/>
      </w:r>
      <w:r w:rsidR="00480865">
        <w:t>Figure S</w:t>
      </w:r>
      <w:r w:rsidR="00480865">
        <w:rPr>
          <w:noProof/>
        </w:rPr>
        <w:t>1</w:t>
      </w:r>
      <w:r>
        <w:fldChar w:fldCharType="end"/>
      </w:r>
      <w:r>
        <w:t xml:space="preserve"> </w:t>
      </w:r>
      <w:r w:rsidR="009E1B1B" w:rsidRPr="009E1B1B">
        <w:t xml:space="preserve">lead to </w:t>
      </w:r>
      <w:r w:rsidR="00E70499">
        <w:t xml:space="preserve">slightly </w:t>
      </w:r>
      <w:r w:rsidR="009E1B1B" w:rsidRPr="009E1B1B">
        <w:t>different category-level results</w:t>
      </w:r>
      <w:r w:rsidR="008C2FB9">
        <w:t xml:space="preserve"> than the </w:t>
      </w:r>
      <w:r w:rsidR="00DB5B1D">
        <w:t xml:space="preserve">weighted </w:t>
      </w:r>
      <w:r w:rsidR="00275246">
        <w:t xml:space="preserve">average </w:t>
      </w:r>
      <w:r w:rsidR="00DB5B1D">
        <w:t>in Figure 2</w:t>
      </w:r>
      <w:r w:rsidR="008C2FB9">
        <w:t>, while the general trends stay</w:t>
      </w:r>
      <w:r w:rsidR="00275246">
        <w:t>ed</w:t>
      </w:r>
      <w:r w:rsidR="008C2FB9">
        <w:t xml:space="preserve"> </w:t>
      </w:r>
      <w:r w:rsidR="004E4449">
        <w:t>the same.</w:t>
      </w:r>
      <w:r w:rsidR="006A70DD" w:rsidRPr="006A70DD">
        <w:t xml:space="preserve"> Compared </w:t>
      </w:r>
      <w:r w:rsidR="00275246">
        <w:t>to the weighted average</w:t>
      </w:r>
      <w:r w:rsidR="006A70DD" w:rsidRPr="006A70DD">
        <w:t xml:space="preserve">, higher </w:t>
      </w:r>
      <w:r w:rsidR="00275246">
        <w:t>DFs</w:t>
      </w:r>
      <w:r w:rsidR="006A70DD" w:rsidRPr="006A70DD">
        <w:t xml:space="preserve"> </w:t>
      </w:r>
      <w:r w:rsidR="00275246">
        <w:t>we</w:t>
      </w:r>
      <w:r w:rsidR="006A70DD" w:rsidRPr="006A70DD">
        <w:t>re obtained for construction, primary, chemicals and textiles, while lower values occur</w:t>
      </w:r>
      <w:r w:rsidR="00275246">
        <w:t>red</w:t>
      </w:r>
      <w:r w:rsidR="006A70DD" w:rsidRPr="006A70DD">
        <w:t xml:space="preserve"> for construction, secondary. Results for energy and furniture </w:t>
      </w:r>
      <w:r w:rsidR="00275246">
        <w:t>we</w:t>
      </w:r>
      <w:r w:rsidR="006A70DD" w:rsidRPr="006A70DD">
        <w:t xml:space="preserve">re largely unchanged, as products in these </w:t>
      </w:r>
      <w:r w:rsidR="00275246">
        <w:t xml:space="preserve">end-use </w:t>
      </w:r>
      <w:r w:rsidR="006A70DD" w:rsidRPr="006A70DD">
        <w:t>categories are represented by a similar number of semi-finished material variants.</w:t>
      </w:r>
      <w:r w:rsidR="005C3561">
        <w:t xml:space="preserve"> </w:t>
      </w:r>
      <w:r w:rsidR="004F36BB">
        <w:t>Packaging remain</w:t>
      </w:r>
      <w:r w:rsidR="00275246">
        <w:t>ed</w:t>
      </w:r>
      <w:r w:rsidR="004F36BB">
        <w:t xml:space="preserve"> largely unchanged because the </w:t>
      </w:r>
      <w:r w:rsidR="00C905D1">
        <w:t>two</w:t>
      </w:r>
      <w:r w:rsidR="00A8001B">
        <w:t xml:space="preserve"> packaging</w:t>
      </w:r>
      <w:r w:rsidR="00C905D1">
        <w:t xml:space="preserve"> products, while having a different number of semi-finished material variants, have very similar scores.</w:t>
      </w:r>
    </w:p>
    <w:p w14:paraId="4F84CA67" w14:textId="77777777" w:rsidR="008809E5" w:rsidRDefault="008809E5" w:rsidP="000E6981"/>
    <w:p w14:paraId="6D5097DA" w14:textId="3FB7D6A2" w:rsidR="004E4449" w:rsidRDefault="000E6981" w:rsidP="008809E5">
      <w:pPr>
        <w:ind w:firstLine="720"/>
      </w:pPr>
      <w:r w:rsidRPr="000E6981">
        <w:t xml:space="preserve">For chemicals and textiles, displacement factors </w:t>
      </w:r>
      <w:r w:rsidR="00A8001B">
        <w:t>we</w:t>
      </w:r>
      <w:r w:rsidRPr="000E6981">
        <w:t xml:space="preserve">re high for viscose and lyocell and </w:t>
      </w:r>
      <w:r w:rsidR="00A8001B">
        <w:t>negative</w:t>
      </w:r>
      <w:r w:rsidRPr="000E6981">
        <w:t xml:space="preserve"> for the chemical adhesive. As a result, the two aggregation approaches lead to noticeably different category-level results. </w:t>
      </w:r>
      <w:r w:rsidR="00DC345A">
        <w:t>For</w:t>
      </w:r>
      <w:r w:rsidRPr="000E6981">
        <w:t xml:space="preserve"> the simple mean, viscose and lyocell</w:t>
      </w:r>
      <w:r>
        <w:t xml:space="preserve">, </w:t>
      </w:r>
      <w:r w:rsidRPr="000E6981">
        <w:t>each modelled using both hardwood and softwood pulp</w:t>
      </w:r>
      <w:r>
        <w:t xml:space="preserve">, </w:t>
      </w:r>
      <w:r w:rsidRPr="000E6981">
        <w:t>receive</w:t>
      </w:r>
      <w:r w:rsidR="001146D8">
        <w:t>d</w:t>
      </w:r>
      <w:r w:rsidRPr="000E6981">
        <w:t xml:space="preserve"> greater weight because they are represented by multiple product–material combinations</w:t>
      </w:r>
      <w:r>
        <w:t xml:space="preserve">, while the adhesive </w:t>
      </w:r>
      <w:r w:rsidR="001146D8">
        <w:t>wa</w:t>
      </w:r>
      <w:r>
        <w:t xml:space="preserve">s only modelled with one </w:t>
      </w:r>
      <w:r w:rsidR="001146D8">
        <w:t xml:space="preserve">semi-finished </w:t>
      </w:r>
      <w:r>
        <w:t>wood type</w:t>
      </w:r>
      <w:r w:rsidRPr="000E6981">
        <w:t xml:space="preserve">. In contrast, the </w:t>
      </w:r>
      <w:r w:rsidR="001146D8">
        <w:t>weighted</w:t>
      </w:r>
      <w:r w:rsidRPr="000E6981">
        <w:t xml:space="preserve"> averaging approach assign</w:t>
      </w:r>
      <w:r w:rsidR="001146D8">
        <w:t>ed</w:t>
      </w:r>
      <w:r w:rsidRPr="000E6981">
        <w:t xml:space="preserve"> equal weight to the product-level results of viscose, lyocell, and adhesive.</w:t>
      </w:r>
    </w:p>
    <w:p w14:paraId="0C5B8BEC" w14:textId="7D9E7E4B" w:rsidR="0040680A" w:rsidRDefault="0040680A" w:rsidP="0040680A">
      <w:r>
        <w:lastRenderedPageBreak/>
        <w:fldChar w:fldCharType="begin"/>
      </w:r>
      <w:r>
        <w:instrText xml:space="preserve"> REF _Ref225509050 \h </w:instrText>
      </w:r>
      <w:r>
        <w:fldChar w:fldCharType="separate"/>
      </w:r>
      <w:r w:rsidR="00480865">
        <w:t>Figure S</w:t>
      </w:r>
      <w:r w:rsidR="00480865">
        <w:rPr>
          <w:noProof/>
        </w:rPr>
        <w:t>2</w:t>
      </w:r>
      <w:r>
        <w:fldChar w:fldCharType="end"/>
      </w:r>
      <w:r>
        <w:t xml:space="preserve"> shows the results for the simple mean combined with standard deviation (SD) for the tendency of spread.</w:t>
      </w:r>
    </w:p>
    <w:p w14:paraId="5D73A17C" w14:textId="519716EB" w:rsidR="004E4449" w:rsidRDefault="004E4449" w:rsidP="002248A1">
      <w:pPr>
        <w:keepNext/>
      </w:pPr>
      <w:r>
        <w:rPr>
          <w:noProof/>
        </w:rPr>
        <w:drawing>
          <wp:inline distT="0" distB="0" distL="0" distR="0" wp14:anchorId="076CADD1" wp14:editId="2307573E">
            <wp:extent cx="5729605" cy="4785360"/>
            <wp:effectExtent l="0" t="0" r="4445" b="0"/>
            <wp:docPr id="15508259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811"/>
                    <a:stretch>
                      <a:fillRect/>
                    </a:stretch>
                  </pic:blipFill>
                  <pic:spPr bwMode="auto">
                    <a:xfrm>
                      <a:off x="0" y="0"/>
                      <a:ext cx="5729605" cy="4785360"/>
                    </a:xfrm>
                    <a:prstGeom prst="rect">
                      <a:avLst/>
                    </a:prstGeom>
                    <a:noFill/>
                    <a:ln>
                      <a:noFill/>
                    </a:ln>
                    <a:extLst>
                      <a:ext uri="{53640926-AAD7-44D8-BBD7-CCE9431645EC}">
                        <a14:shadowObscured xmlns:a14="http://schemas.microsoft.com/office/drawing/2010/main"/>
                      </a:ext>
                    </a:extLst>
                  </pic:spPr>
                </pic:pic>
              </a:graphicData>
            </a:graphic>
          </wp:inline>
        </w:drawing>
      </w:r>
    </w:p>
    <w:p w14:paraId="3DEEC3D2" w14:textId="57EC9AC0" w:rsidR="004E4449" w:rsidRDefault="002248A1" w:rsidP="004E4449">
      <w:pPr>
        <w:pStyle w:val="Caption"/>
      </w:pPr>
      <w:bookmarkStart w:id="6" w:name="_Ref225509050"/>
      <w:bookmarkStart w:id="7" w:name="_Toc228907867"/>
      <w:r>
        <w:t>Figure S</w:t>
      </w:r>
      <w:fldSimple w:instr=" SEQ Figure_S \* ARABIC ">
        <w:r w:rsidR="00480865">
          <w:rPr>
            <w:noProof/>
          </w:rPr>
          <w:t>2</w:t>
        </w:r>
      </w:fldSimple>
      <w:bookmarkEnd w:id="6"/>
      <w:r>
        <w:t xml:space="preserve">: </w:t>
      </w:r>
      <w:r w:rsidR="001146D8" w:rsidRPr="00DB5B1D">
        <w:t xml:space="preserve">Time-explicit displacement factors by end-use category across different years and scenarios using </w:t>
      </w:r>
      <w:r w:rsidR="001146D8">
        <w:t>simple</w:t>
      </w:r>
      <w:r w:rsidR="001146D8" w:rsidRPr="00DB5B1D">
        <w:t xml:space="preserve"> mean and</w:t>
      </w:r>
      <w:r w:rsidR="001146D8">
        <w:t xml:space="preserve"> standard deviation (SD)</w:t>
      </w:r>
      <w:r w:rsidR="001146D8" w:rsidRPr="00DB5B1D">
        <w:t>. n = number of products per end-use category. Products and semifinished material variants and their lifetimes are listed in Table 2</w:t>
      </w:r>
      <w:r w:rsidR="001146D8">
        <w:t>.</w:t>
      </w:r>
      <w:bookmarkEnd w:id="7"/>
    </w:p>
    <w:p w14:paraId="2A0C35AB" w14:textId="77777777" w:rsidR="00D41107" w:rsidRDefault="00D41107" w:rsidP="00D41107"/>
    <w:p w14:paraId="5813C859" w14:textId="77777777" w:rsidR="005F713F" w:rsidRDefault="005F713F" w:rsidP="005F713F">
      <w:pPr>
        <w:keepNext/>
      </w:pPr>
      <w:r>
        <w:rPr>
          <w:noProof/>
        </w:rPr>
        <w:lastRenderedPageBreak/>
        <w:drawing>
          <wp:inline distT="0" distB="0" distL="0" distR="0" wp14:anchorId="456F5CB4" wp14:editId="745AC1DD">
            <wp:extent cx="3897229" cy="3095625"/>
            <wp:effectExtent l="0" t="0" r="8255" b="0"/>
            <wp:docPr id="1369425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4208" cy="3101169"/>
                    </a:xfrm>
                    <a:prstGeom prst="rect">
                      <a:avLst/>
                    </a:prstGeom>
                    <a:noFill/>
                    <a:ln>
                      <a:noFill/>
                    </a:ln>
                  </pic:spPr>
                </pic:pic>
              </a:graphicData>
            </a:graphic>
          </wp:inline>
        </w:drawing>
      </w:r>
    </w:p>
    <w:p w14:paraId="376A2988" w14:textId="19B4065D" w:rsidR="00A9046A" w:rsidRDefault="005F713F" w:rsidP="005F713F">
      <w:pPr>
        <w:pStyle w:val="Caption"/>
      </w:pPr>
      <w:bookmarkStart w:id="8" w:name="_Toc228907868"/>
      <w:r>
        <w:t>Figure S</w:t>
      </w:r>
      <w:fldSimple w:instr=" SEQ Figure_S \* ARABIC ">
        <w:r w:rsidR="00480865">
          <w:rPr>
            <w:noProof/>
          </w:rPr>
          <w:t>3</w:t>
        </w:r>
      </w:fldSimple>
      <w:r>
        <w:t xml:space="preserve">: </w:t>
      </w:r>
      <w:r w:rsidR="00D969E9">
        <w:t>Results for</w:t>
      </w:r>
      <w:r>
        <w:t xml:space="preserve"> displacement factor, </w:t>
      </w:r>
      <w:r w:rsidR="00D969E9">
        <w:t xml:space="preserve"> GWI of </w:t>
      </w:r>
      <w:r>
        <w:t>wood-based product and al</w:t>
      </w:r>
      <w:r w:rsidR="00D969E9">
        <w:t>te</w:t>
      </w:r>
      <w:r>
        <w:t>rnative product for the products in the end-use category chemicals &amp; textiles</w:t>
      </w:r>
      <w:r w:rsidR="00D969E9">
        <w:t>. Opposing trend</w:t>
      </w:r>
      <w:r w:rsidR="00681676">
        <w:t xml:space="preserve"> visible: increasing DF in adhesive, decreasing DF in lyocell and viscose.</w:t>
      </w:r>
      <w:bookmarkEnd w:id="8"/>
    </w:p>
    <w:p w14:paraId="5E2DE6B2" w14:textId="77777777" w:rsidR="00A9046A" w:rsidRPr="00A9046A" w:rsidRDefault="00A9046A" w:rsidP="00A9046A"/>
    <w:p w14:paraId="548333B3" w14:textId="1889F951" w:rsidR="008145EF" w:rsidRDefault="002D2B54" w:rsidP="00722D7E">
      <w:pPr>
        <w:pStyle w:val="Heading2"/>
        <w:numPr>
          <w:ilvl w:val="1"/>
          <w:numId w:val="7"/>
        </w:numPr>
      </w:pPr>
      <w:r w:rsidRPr="00480865">
        <w:rPr>
          <w:lang w:val="en-US"/>
        </w:rPr>
        <w:t xml:space="preserve"> </w:t>
      </w:r>
      <w:bookmarkStart w:id="9" w:name="_Toc228907846"/>
      <w:r w:rsidR="00722D7E">
        <w:t>Constituents of DFs</w:t>
      </w:r>
      <w:bookmarkEnd w:id="9"/>
      <w:r w:rsidR="00722D7E">
        <w:t xml:space="preserve"> </w:t>
      </w:r>
    </w:p>
    <w:p w14:paraId="18C8A3D9" w14:textId="77777777" w:rsidR="00F9202C" w:rsidRDefault="00F9202C" w:rsidP="00F9202C">
      <w:pPr>
        <w:keepNext/>
      </w:pPr>
      <w:r>
        <w:rPr>
          <w:noProof/>
          <w:lang w:val="nl-BE"/>
        </w:rPr>
        <w:drawing>
          <wp:inline distT="0" distB="0" distL="0" distR="0" wp14:anchorId="3769F595" wp14:editId="788B0B83">
            <wp:extent cx="5724525" cy="2495550"/>
            <wp:effectExtent l="0" t="0" r="9525" b="0"/>
            <wp:docPr id="2083930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2495550"/>
                    </a:xfrm>
                    <a:prstGeom prst="rect">
                      <a:avLst/>
                    </a:prstGeom>
                    <a:noFill/>
                    <a:ln>
                      <a:noFill/>
                    </a:ln>
                  </pic:spPr>
                </pic:pic>
              </a:graphicData>
            </a:graphic>
          </wp:inline>
        </w:drawing>
      </w:r>
    </w:p>
    <w:p w14:paraId="22547F54" w14:textId="277D9B6C" w:rsidR="00722D7E" w:rsidRDefault="00F9202C" w:rsidP="00F9202C">
      <w:pPr>
        <w:pStyle w:val="Caption"/>
      </w:pPr>
      <w:bookmarkStart w:id="10" w:name="_Toc228907869"/>
      <w:r>
        <w:t>Figure S</w:t>
      </w:r>
      <w:fldSimple w:instr=" SEQ Figure_S \* ARABIC ">
        <w:r w:rsidR="00480865">
          <w:rPr>
            <w:noProof/>
          </w:rPr>
          <w:t>4</w:t>
        </w:r>
      </w:fldSimple>
      <w:r>
        <w:t>:</w:t>
      </w:r>
      <w:r w:rsidR="00356344">
        <w:t xml:space="preserve"> </w:t>
      </w:r>
      <w:r w:rsidR="00356344" w:rsidRPr="00356344">
        <w:t>Displacement factors of individual product-semifinished material variants for the production years 2020 and 2070 under SSP</w:t>
      </w:r>
      <w:r w:rsidR="00356344">
        <w:t>2-M</w:t>
      </w:r>
      <w:r w:rsidR="00356344" w:rsidRPr="00356344">
        <w:t>, decomposed into the contributions by the wood-based products and its alternatives. GWI = Global Warming Impact. The diagonal represents a displacement factor of zero.</w:t>
      </w:r>
      <w:bookmarkEnd w:id="10"/>
    </w:p>
    <w:p w14:paraId="4C9704E6" w14:textId="77777777" w:rsidR="00F9202C" w:rsidRDefault="00F9202C" w:rsidP="00F9202C"/>
    <w:p w14:paraId="1236110C" w14:textId="77777777" w:rsidR="00F9202C" w:rsidRDefault="00F9202C" w:rsidP="00F9202C">
      <w:pPr>
        <w:keepNext/>
      </w:pPr>
      <w:r>
        <w:rPr>
          <w:noProof/>
        </w:rPr>
        <w:lastRenderedPageBreak/>
        <w:drawing>
          <wp:inline distT="0" distB="0" distL="0" distR="0" wp14:anchorId="17B3997D" wp14:editId="141B5B52">
            <wp:extent cx="5724525" cy="2495550"/>
            <wp:effectExtent l="0" t="0" r="9525" b="0"/>
            <wp:docPr id="1151119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2495550"/>
                    </a:xfrm>
                    <a:prstGeom prst="rect">
                      <a:avLst/>
                    </a:prstGeom>
                    <a:noFill/>
                    <a:ln>
                      <a:noFill/>
                    </a:ln>
                  </pic:spPr>
                </pic:pic>
              </a:graphicData>
            </a:graphic>
          </wp:inline>
        </w:drawing>
      </w:r>
    </w:p>
    <w:p w14:paraId="0AA3463D" w14:textId="0B2DF3A9" w:rsidR="00327A30" w:rsidRDefault="00F9202C" w:rsidP="00780070">
      <w:pPr>
        <w:pStyle w:val="Caption"/>
      </w:pPr>
      <w:bookmarkStart w:id="11" w:name="_Toc228907870"/>
      <w:r>
        <w:t>Figure S</w:t>
      </w:r>
      <w:fldSimple w:instr=" SEQ Figure_S \* ARABIC ">
        <w:r w:rsidR="00480865">
          <w:rPr>
            <w:noProof/>
          </w:rPr>
          <w:t>5</w:t>
        </w:r>
      </w:fldSimple>
      <w:r>
        <w:t>:</w:t>
      </w:r>
      <w:r w:rsidR="00356344">
        <w:t xml:space="preserve"> </w:t>
      </w:r>
      <w:r w:rsidR="00356344" w:rsidRPr="00356344">
        <w:t>Displacement factors of individual product-semifinished material variants for the production years 2020 and 2070 under SSP</w:t>
      </w:r>
      <w:r w:rsidR="00356344">
        <w:t>3-H</w:t>
      </w:r>
      <w:r w:rsidR="00356344" w:rsidRPr="00356344">
        <w:t>, decomposed into the contributions by the wood-based products and its alternatives. GWI = Global Warming Impact. The diagonal represents a displacement factor of zero.</w:t>
      </w:r>
      <w:bookmarkEnd w:id="11"/>
    </w:p>
    <w:p w14:paraId="56F38ABF" w14:textId="77777777" w:rsidR="00C15A02" w:rsidRDefault="00C15A02" w:rsidP="00C15A02">
      <w:pPr>
        <w:keepNext/>
      </w:pPr>
      <w:r>
        <w:rPr>
          <w:noProof/>
        </w:rPr>
        <w:drawing>
          <wp:inline distT="0" distB="0" distL="0" distR="0" wp14:anchorId="060FB68D" wp14:editId="590148C2">
            <wp:extent cx="5724525" cy="2457450"/>
            <wp:effectExtent l="0" t="0" r="9525" b="0"/>
            <wp:docPr id="8119849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2457450"/>
                    </a:xfrm>
                    <a:prstGeom prst="rect">
                      <a:avLst/>
                    </a:prstGeom>
                    <a:noFill/>
                    <a:ln>
                      <a:noFill/>
                    </a:ln>
                  </pic:spPr>
                </pic:pic>
              </a:graphicData>
            </a:graphic>
          </wp:inline>
        </w:drawing>
      </w:r>
    </w:p>
    <w:p w14:paraId="2D2CA02B" w14:textId="4BE571FD" w:rsidR="00327A30" w:rsidRPr="00327A30" w:rsidRDefault="00C15A02" w:rsidP="00C15A02">
      <w:pPr>
        <w:pStyle w:val="Caption"/>
      </w:pPr>
      <w:bookmarkStart w:id="12" w:name="_Toc228907871"/>
      <w:r>
        <w:t>Figure S</w:t>
      </w:r>
      <w:fldSimple w:instr=" SEQ Figure_S \* ARABIC ">
        <w:r w:rsidR="00480865">
          <w:rPr>
            <w:noProof/>
          </w:rPr>
          <w:t>6</w:t>
        </w:r>
      </w:fldSimple>
      <w:r>
        <w:t>:</w:t>
      </w:r>
      <w:r w:rsidR="00EE69BC" w:rsidRPr="00EE69BC">
        <w:t xml:space="preserve"> Displacement factors of individual product-semifinished material variants for the production years 2020 and 2070 under SSP</w:t>
      </w:r>
      <w:r w:rsidR="00EE69BC">
        <w:t>2</w:t>
      </w:r>
      <w:r w:rsidR="00EE69BC" w:rsidRPr="00EE69BC">
        <w:t>-</w:t>
      </w:r>
      <w:r w:rsidR="00EE69BC">
        <w:t>M</w:t>
      </w:r>
      <w:r w:rsidR="00EE69BC" w:rsidRPr="00EE69BC">
        <w:t xml:space="preserve">, decomposed into production and end-of-life contributions. GWI = Global Warming Impact. </w:t>
      </w:r>
      <w:r w:rsidR="00D9363B">
        <w:t xml:space="preserve">DF = Displacement factor. </w:t>
      </w:r>
      <w:r w:rsidR="00EE69BC" w:rsidRPr="00EE69BC">
        <w:t>The diagonal represents a displacement factor of zero.</w:t>
      </w:r>
      <w:bookmarkEnd w:id="12"/>
    </w:p>
    <w:p w14:paraId="3940BC77" w14:textId="77777777" w:rsidR="00C15A02" w:rsidRDefault="00C15A02" w:rsidP="00C15A02">
      <w:pPr>
        <w:pStyle w:val="Caption"/>
        <w:keepNext/>
      </w:pPr>
      <w:r>
        <w:rPr>
          <w:noProof/>
        </w:rPr>
        <w:lastRenderedPageBreak/>
        <w:drawing>
          <wp:inline distT="0" distB="0" distL="0" distR="0" wp14:anchorId="43EA086B" wp14:editId="24A13F2C">
            <wp:extent cx="5724525" cy="2457450"/>
            <wp:effectExtent l="0" t="0" r="9525" b="0"/>
            <wp:docPr id="248811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2457450"/>
                    </a:xfrm>
                    <a:prstGeom prst="rect">
                      <a:avLst/>
                    </a:prstGeom>
                    <a:noFill/>
                    <a:ln>
                      <a:noFill/>
                    </a:ln>
                  </pic:spPr>
                </pic:pic>
              </a:graphicData>
            </a:graphic>
          </wp:inline>
        </w:drawing>
      </w:r>
    </w:p>
    <w:p w14:paraId="212EAF70" w14:textId="0C6FC400" w:rsidR="00722D7E" w:rsidRPr="00780070" w:rsidRDefault="00C15A02" w:rsidP="00780070">
      <w:pPr>
        <w:pStyle w:val="Caption"/>
      </w:pPr>
      <w:bookmarkStart w:id="13" w:name="_Toc228907872"/>
      <w:r>
        <w:t>Figure S</w:t>
      </w:r>
      <w:fldSimple w:instr=" SEQ Figure_S \* ARABIC ">
        <w:r w:rsidR="00480865">
          <w:rPr>
            <w:noProof/>
          </w:rPr>
          <w:t>7</w:t>
        </w:r>
      </w:fldSimple>
      <w:r>
        <w:t>:</w:t>
      </w:r>
      <w:r w:rsidR="00780070" w:rsidRPr="00780070">
        <w:t xml:space="preserve"> </w:t>
      </w:r>
      <w:r w:rsidR="00780070" w:rsidRPr="00EE69BC">
        <w:t>Displacement factors of individual product-semifinished material variants for the production years 2020 and 2070 under SSP</w:t>
      </w:r>
      <w:r w:rsidR="00780070">
        <w:t>3</w:t>
      </w:r>
      <w:r w:rsidR="00780070" w:rsidRPr="00EE69BC">
        <w:t>-</w:t>
      </w:r>
      <w:r w:rsidR="00780070">
        <w:t>H</w:t>
      </w:r>
      <w:r w:rsidR="00780070" w:rsidRPr="00EE69BC">
        <w:t xml:space="preserve">, decomposed into production and end-of-life contributions. GWI = Global Warming Impact. </w:t>
      </w:r>
      <w:r w:rsidR="00780070">
        <w:t xml:space="preserve">DF = Displacement factor. </w:t>
      </w:r>
      <w:r w:rsidR="00780070" w:rsidRPr="00EE69BC">
        <w:t>The diagonal represents a displacement factor of zero.</w:t>
      </w:r>
      <w:bookmarkEnd w:id="13"/>
    </w:p>
    <w:p w14:paraId="506F26CA" w14:textId="0D56953F" w:rsidR="003E3DF6" w:rsidRPr="002D2B54" w:rsidRDefault="00546E91" w:rsidP="001F70DE">
      <w:pPr>
        <w:pStyle w:val="Heading2"/>
        <w:numPr>
          <w:ilvl w:val="1"/>
          <w:numId w:val="7"/>
        </w:numPr>
        <w:rPr>
          <w:lang w:val="en-US"/>
        </w:rPr>
      </w:pPr>
      <w:bookmarkStart w:id="14" w:name="_Toc228907847"/>
      <w:r w:rsidRPr="002D2B54">
        <w:rPr>
          <w:lang w:val="en-US"/>
        </w:rPr>
        <w:t>Pr</w:t>
      </w:r>
      <w:r w:rsidR="003737EA" w:rsidRPr="002D2B54">
        <w:rPr>
          <w:lang w:val="en-US"/>
        </w:rPr>
        <w:t>o</w:t>
      </w:r>
      <w:r w:rsidRPr="002D2B54">
        <w:rPr>
          <w:lang w:val="en-US"/>
        </w:rPr>
        <w:t>spective results for key supply chain processes</w:t>
      </w:r>
      <w:bookmarkEnd w:id="14"/>
    </w:p>
    <w:p w14:paraId="3C01E785" w14:textId="77777777" w:rsidR="00104841" w:rsidRPr="002D2B54" w:rsidRDefault="00104841" w:rsidP="00104841">
      <w:pPr>
        <w:rPr>
          <w:rFonts w:eastAsiaTheme="majorEastAsia"/>
          <w:lang w:val="en-US"/>
        </w:rPr>
      </w:pPr>
    </w:p>
    <w:p w14:paraId="69EA7D54" w14:textId="77777777" w:rsidR="00901CB7" w:rsidRDefault="00901CB7" w:rsidP="00901CB7">
      <w:pPr>
        <w:keepNext/>
        <w:jc w:val="left"/>
      </w:pPr>
      <w:r>
        <w:rPr>
          <w:noProof/>
        </w:rPr>
        <w:drawing>
          <wp:inline distT="0" distB="0" distL="0" distR="0" wp14:anchorId="33774142" wp14:editId="010F46E4">
            <wp:extent cx="5725160" cy="2722880"/>
            <wp:effectExtent l="0" t="0" r="8890" b="1270"/>
            <wp:docPr id="1625315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5160" cy="2722880"/>
                    </a:xfrm>
                    <a:prstGeom prst="rect">
                      <a:avLst/>
                    </a:prstGeom>
                    <a:noFill/>
                    <a:ln>
                      <a:noFill/>
                    </a:ln>
                  </pic:spPr>
                </pic:pic>
              </a:graphicData>
            </a:graphic>
          </wp:inline>
        </w:drawing>
      </w:r>
    </w:p>
    <w:p w14:paraId="63D6EAA9" w14:textId="77777777" w:rsidR="00901CB7" w:rsidRDefault="00901CB7" w:rsidP="00901CB7">
      <w:pPr>
        <w:keepNext/>
        <w:jc w:val="left"/>
      </w:pPr>
    </w:p>
    <w:p w14:paraId="46F54BDB" w14:textId="0FB8B977" w:rsidR="00901CB7" w:rsidRDefault="00901CB7" w:rsidP="00901CB7">
      <w:bookmarkStart w:id="15" w:name="_Ref225871626"/>
      <w:bookmarkStart w:id="16" w:name="_Toc228907873"/>
      <w:r>
        <w:t>Figure S</w:t>
      </w:r>
      <w:r>
        <w:fldChar w:fldCharType="begin"/>
      </w:r>
      <w:r>
        <w:instrText>SEQ Figure_S \* ARABIC</w:instrText>
      </w:r>
      <w:r>
        <w:fldChar w:fldCharType="separate"/>
      </w:r>
      <w:r w:rsidR="00480865">
        <w:rPr>
          <w:noProof/>
        </w:rPr>
        <w:t>8</w:t>
      </w:r>
      <w:r>
        <w:fldChar w:fldCharType="end"/>
      </w:r>
      <w:bookmarkEnd w:id="15"/>
      <w:r>
        <w:t>: Climate change impacts of 1 kWh of electricity produced by electricity markets in Western Europe (WEU) in the IMAGE scenarios in premise.</w:t>
      </w:r>
      <w:bookmarkEnd w:id="16"/>
    </w:p>
    <w:p w14:paraId="4B6BF111" w14:textId="77777777" w:rsidR="00901CB7" w:rsidRDefault="00901CB7" w:rsidP="00901CB7"/>
    <w:p w14:paraId="070BF138" w14:textId="77777777" w:rsidR="00901CB7" w:rsidRDefault="00901CB7" w:rsidP="00901CB7">
      <w:r>
        <w:t xml:space="preserve"> </w:t>
      </w:r>
    </w:p>
    <w:p w14:paraId="7031B53A" w14:textId="77777777" w:rsidR="00901CB7" w:rsidRDefault="00901CB7" w:rsidP="00901CB7">
      <w:pPr>
        <w:keepNext/>
      </w:pPr>
      <w:r>
        <w:rPr>
          <w:noProof/>
        </w:rPr>
        <w:lastRenderedPageBreak/>
        <w:drawing>
          <wp:inline distT="0" distB="0" distL="0" distR="0" wp14:anchorId="421F3800" wp14:editId="42B4210E">
            <wp:extent cx="5725160" cy="2722880"/>
            <wp:effectExtent l="0" t="0" r="8890" b="1270"/>
            <wp:docPr id="1304041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5160" cy="2722880"/>
                    </a:xfrm>
                    <a:prstGeom prst="rect">
                      <a:avLst/>
                    </a:prstGeom>
                    <a:noFill/>
                    <a:ln>
                      <a:noFill/>
                    </a:ln>
                  </pic:spPr>
                </pic:pic>
              </a:graphicData>
            </a:graphic>
          </wp:inline>
        </w:drawing>
      </w:r>
    </w:p>
    <w:p w14:paraId="3E0261A4" w14:textId="04ED7556" w:rsidR="00901CB7" w:rsidRDefault="00901CB7" w:rsidP="00901CB7">
      <w:bookmarkStart w:id="17" w:name="_Ref225871597"/>
      <w:bookmarkStart w:id="18" w:name="_Toc228907874"/>
      <w:r>
        <w:t>Figure S</w:t>
      </w:r>
      <w:r>
        <w:fldChar w:fldCharType="begin"/>
      </w:r>
      <w:r>
        <w:instrText>SEQ Figure_S \* ARABIC</w:instrText>
      </w:r>
      <w:r>
        <w:fldChar w:fldCharType="separate"/>
      </w:r>
      <w:r w:rsidR="00480865">
        <w:rPr>
          <w:noProof/>
        </w:rPr>
        <w:t>9</w:t>
      </w:r>
      <w:r>
        <w:fldChar w:fldCharType="end"/>
      </w:r>
      <w:bookmarkEnd w:id="17"/>
      <w:r>
        <w:t>: Climate change impacts of 1 MJ of heat produced by different heat markets in Western Europe (WEU) in the IMAGE scenarios in premise.</w:t>
      </w:r>
      <w:bookmarkEnd w:id="18"/>
      <w:r>
        <w:t xml:space="preserve"> </w:t>
      </w:r>
    </w:p>
    <w:p w14:paraId="7C6895E2" w14:textId="77777777" w:rsidR="00901CB7" w:rsidRDefault="00901CB7" w:rsidP="00901CB7">
      <w:pPr>
        <w:pStyle w:val="Caption"/>
      </w:pPr>
    </w:p>
    <w:p w14:paraId="534AFFFA" w14:textId="77777777" w:rsidR="00901CB7" w:rsidRDefault="00901CB7" w:rsidP="00901CB7">
      <w:pPr>
        <w:keepNext/>
      </w:pPr>
      <w:r>
        <w:rPr>
          <w:noProof/>
        </w:rPr>
        <w:drawing>
          <wp:inline distT="0" distB="0" distL="0" distR="0" wp14:anchorId="1364FF37" wp14:editId="249F8E64">
            <wp:extent cx="5725160" cy="2722880"/>
            <wp:effectExtent l="0" t="0" r="8890" b="1270"/>
            <wp:docPr id="3812187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5160" cy="2722880"/>
                    </a:xfrm>
                    <a:prstGeom prst="rect">
                      <a:avLst/>
                    </a:prstGeom>
                    <a:noFill/>
                    <a:ln>
                      <a:noFill/>
                    </a:ln>
                  </pic:spPr>
                </pic:pic>
              </a:graphicData>
            </a:graphic>
          </wp:inline>
        </w:drawing>
      </w:r>
    </w:p>
    <w:p w14:paraId="7F4B03D7" w14:textId="2036DD2F" w:rsidR="00901CB7" w:rsidRDefault="00901CB7" w:rsidP="00901CB7">
      <w:bookmarkStart w:id="19" w:name="_Toc228907875"/>
      <w:r>
        <w:t>Figure S</w:t>
      </w:r>
      <w:r>
        <w:fldChar w:fldCharType="begin"/>
      </w:r>
      <w:r>
        <w:instrText>SEQ Figure_S \* ARABIC</w:instrText>
      </w:r>
      <w:r>
        <w:fldChar w:fldCharType="separate"/>
      </w:r>
      <w:r w:rsidR="00480865">
        <w:rPr>
          <w:noProof/>
        </w:rPr>
        <w:t>10</w:t>
      </w:r>
      <w:r>
        <w:fldChar w:fldCharType="end"/>
      </w:r>
      <w:r>
        <w:t>: Climate change impacts of 1 kg of steel by market for steel, low-alloy in Western Europe (WEU) in the IMAGE scenarios in premise.</w:t>
      </w:r>
      <w:bookmarkEnd w:id="19"/>
      <w:r>
        <w:t xml:space="preserve"> </w:t>
      </w:r>
    </w:p>
    <w:p w14:paraId="7BDF5021" w14:textId="77777777" w:rsidR="00901CB7" w:rsidRDefault="00901CB7" w:rsidP="00901CB7"/>
    <w:p w14:paraId="4111FA19" w14:textId="77777777" w:rsidR="00901CB7" w:rsidRDefault="00901CB7" w:rsidP="00901CB7"/>
    <w:p w14:paraId="69B47183" w14:textId="77777777" w:rsidR="00901CB7" w:rsidRDefault="00901CB7" w:rsidP="00901CB7">
      <w:pPr>
        <w:keepNext/>
      </w:pPr>
      <w:r>
        <w:rPr>
          <w:noProof/>
        </w:rPr>
        <w:lastRenderedPageBreak/>
        <w:drawing>
          <wp:inline distT="0" distB="0" distL="0" distR="0" wp14:anchorId="182648A7" wp14:editId="0FBDFC99">
            <wp:extent cx="5725160" cy="2722880"/>
            <wp:effectExtent l="0" t="0" r="8890" b="1270"/>
            <wp:docPr id="10195939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5160" cy="2722880"/>
                    </a:xfrm>
                    <a:prstGeom prst="rect">
                      <a:avLst/>
                    </a:prstGeom>
                    <a:noFill/>
                    <a:ln>
                      <a:noFill/>
                    </a:ln>
                  </pic:spPr>
                </pic:pic>
              </a:graphicData>
            </a:graphic>
          </wp:inline>
        </w:drawing>
      </w:r>
    </w:p>
    <w:p w14:paraId="4A73A606" w14:textId="169BDAF1" w:rsidR="00901CB7" w:rsidRDefault="00901CB7" w:rsidP="00901CB7">
      <w:bookmarkStart w:id="20" w:name="_Toc228907876"/>
      <w:r>
        <w:t>Figure S</w:t>
      </w:r>
      <w:r>
        <w:fldChar w:fldCharType="begin"/>
      </w:r>
      <w:r>
        <w:instrText>SEQ Figure_S \* ARABIC</w:instrText>
      </w:r>
      <w:r>
        <w:fldChar w:fldCharType="separate"/>
      </w:r>
      <w:r w:rsidR="00480865">
        <w:rPr>
          <w:noProof/>
        </w:rPr>
        <w:t>11</w:t>
      </w:r>
      <w:r>
        <w:fldChar w:fldCharType="end"/>
      </w:r>
      <w:r>
        <w:t>: Climate change impacts of 1 m3 of concrete by market for concrete, normal strength, CH, which is linked to clinker production in WEU.</w:t>
      </w:r>
      <w:bookmarkEnd w:id="20"/>
    </w:p>
    <w:p w14:paraId="4372E52C" w14:textId="77777777" w:rsidR="001F70DE" w:rsidRDefault="001F70DE" w:rsidP="00901CB7"/>
    <w:p w14:paraId="216C3186" w14:textId="77777777" w:rsidR="001F70DE" w:rsidRDefault="001F70DE" w:rsidP="001F70DE">
      <w:pPr>
        <w:pStyle w:val="Heading2"/>
        <w:numPr>
          <w:ilvl w:val="1"/>
          <w:numId w:val="7"/>
        </w:numPr>
      </w:pPr>
      <w:bookmarkStart w:id="21" w:name="_Toc228907848"/>
      <w:r>
        <w:t>Elementary flow contribution</w:t>
      </w:r>
      <w:bookmarkEnd w:id="21"/>
    </w:p>
    <w:p w14:paraId="4EB4B7FF" w14:textId="45DCF1D1" w:rsidR="001F70DE" w:rsidRDefault="001F70DE" w:rsidP="001F70DE">
      <w:pPr>
        <w:rPr>
          <w:lang w:val="en-US"/>
        </w:rPr>
      </w:pPr>
      <w:r>
        <w:rPr>
          <w:lang w:val="en-US"/>
        </w:rPr>
        <w:t>An elementary flow contribution analysis was conducted for the three background scenarios and the years 2020, and 2070 using the Brightway package bw2analyzer</w:t>
      </w:r>
      <w:r>
        <w:rPr>
          <w:rStyle w:val="FootnoteReference"/>
          <w:lang w:val="en-US"/>
        </w:rPr>
        <w:footnoteReference w:id="1"/>
      </w:r>
      <w:r>
        <w:rPr>
          <w:lang w:val="en-US"/>
        </w:rPr>
        <w:t xml:space="preserve">.  </w:t>
      </w:r>
      <w:r>
        <w:rPr>
          <w:lang w:val="en-US"/>
        </w:rPr>
        <w:fldChar w:fldCharType="begin"/>
      </w:r>
      <w:r>
        <w:rPr>
          <w:lang w:val="en-US"/>
        </w:rPr>
        <w:instrText xml:space="preserve"> REF _Ref225801836 \h </w:instrText>
      </w:r>
      <w:r>
        <w:rPr>
          <w:lang w:val="en-US"/>
        </w:rPr>
      </w:r>
      <w:r>
        <w:rPr>
          <w:lang w:val="en-US"/>
        </w:rPr>
        <w:fldChar w:fldCharType="separate"/>
      </w:r>
      <w:r w:rsidR="00480865">
        <w:t>Figure S</w:t>
      </w:r>
      <w:r w:rsidR="00480865">
        <w:rPr>
          <w:noProof/>
        </w:rPr>
        <w:t>12</w:t>
      </w:r>
      <w:r>
        <w:rPr>
          <w:lang w:val="en-US"/>
        </w:rPr>
        <w:fldChar w:fldCharType="end"/>
      </w:r>
      <w:r>
        <w:rPr>
          <w:lang w:val="en-US"/>
        </w:rPr>
        <w:t xml:space="preserve"> shows the elementary flow contributions to the DFs of all products in the year 2020 for the background scenario SSP1-L. As the share of different elementary flows is similar for the other scenarios and years, these are not shown separately.</w:t>
      </w:r>
    </w:p>
    <w:p w14:paraId="06039512" w14:textId="77777777" w:rsidR="001F70DE" w:rsidRDefault="001F70DE" w:rsidP="001F70DE">
      <w:pPr>
        <w:rPr>
          <w:lang w:val="en-US"/>
        </w:rPr>
      </w:pPr>
    </w:p>
    <w:p w14:paraId="527A8870" w14:textId="77777777" w:rsidR="001F70DE" w:rsidRDefault="001F70DE" w:rsidP="001F70DE">
      <w:pPr>
        <w:keepNext/>
      </w:pPr>
      <w:r>
        <w:rPr>
          <w:noProof/>
          <w:lang w:val="en-US"/>
        </w:rPr>
        <w:lastRenderedPageBreak/>
        <w:drawing>
          <wp:inline distT="0" distB="0" distL="0" distR="0" wp14:anchorId="6302F287" wp14:editId="3B54941F">
            <wp:extent cx="5026751" cy="7829550"/>
            <wp:effectExtent l="0" t="0" r="2540" b="0"/>
            <wp:docPr id="1823427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5011" cy="7842416"/>
                    </a:xfrm>
                    <a:prstGeom prst="rect">
                      <a:avLst/>
                    </a:prstGeom>
                    <a:noFill/>
                    <a:ln>
                      <a:noFill/>
                    </a:ln>
                  </pic:spPr>
                </pic:pic>
              </a:graphicData>
            </a:graphic>
          </wp:inline>
        </w:drawing>
      </w:r>
    </w:p>
    <w:p w14:paraId="41D113AB" w14:textId="46054605" w:rsidR="001F70DE" w:rsidRDefault="001F70DE" w:rsidP="001F70DE">
      <w:pPr>
        <w:pStyle w:val="Caption"/>
        <w:rPr>
          <w:lang w:val="en-US"/>
        </w:rPr>
      </w:pPr>
      <w:bookmarkStart w:id="22" w:name="_Ref225801836"/>
      <w:bookmarkStart w:id="23" w:name="_Toc228907877"/>
      <w:r>
        <w:t>Figure S</w:t>
      </w:r>
      <w:fldSimple w:instr=" SEQ Figure_S \* ARABIC ">
        <w:r w:rsidR="00480865">
          <w:rPr>
            <w:noProof/>
          </w:rPr>
          <w:t>12</w:t>
        </w:r>
      </w:fldSimple>
      <w:bookmarkEnd w:id="22"/>
      <w:r>
        <w:t xml:space="preserve">: Elementary flow contributions to displacement factors for the year 2020 in SSP1-L. </w:t>
      </w:r>
      <w:r>
        <w:rPr>
          <w:lang w:val="en-US"/>
        </w:rPr>
        <w:t>F</w:t>
      </w:r>
      <w:r w:rsidRPr="00206929">
        <w:rPr>
          <w:lang w:val="en-US"/>
        </w:rPr>
        <w:t>ossil CO</w:t>
      </w:r>
      <w:r w:rsidRPr="00206929">
        <w:rPr>
          <w:vertAlign w:val="subscript"/>
          <w:lang w:val="en-US"/>
        </w:rPr>
        <w:t>2</w:t>
      </w:r>
      <w:r w:rsidRPr="00206929">
        <w:rPr>
          <w:lang w:val="en-US"/>
        </w:rPr>
        <w:t xml:space="preserve"> dominate</w:t>
      </w:r>
      <w:r>
        <w:rPr>
          <w:lang w:val="en-US"/>
        </w:rPr>
        <w:t>s with</w:t>
      </w:r>
      <w:r w:rsidRPr="00206929">
        <w:rPr>
          <w:lang w:val="en-US"/>
        </w:rPr>
        <w:t xml:space="preserve"> </w:t>
      </w:r>
      <w:r>
        <w:rPr>
          <w:lang w:val="en-US"/>
        </w:rPr>
        <w:t>s</w:t>
      </w:r>
      <w:r w:rsidRPr="00206929">
        <w:rPr>
          <w:lang w:val="en-US"/>
        </w:rPr>
        <w:t xml:space="preserve">econdary contributors </w:t>
      </w:r>
      <w:r>
        <w:rPr>
          <w:lang w:val="en-US"/>
        </w:rPr>
        <w:t>from</w:t>
      </w:r>
      <w:r w:rsidRPr="00206929">
        <w:rPr>
          <w:lang w:val="en-US"/>
        </w:rPr>
        <w:t xml:space="preserve"> fossil CH</w:t>
      </w:r>
      <w:r w:rsidRPr="00206929">
        <w:rPr>
          <w:vertAlign w:val="subscript"/>
          <w:lang w:val="en-US"/>
        </w:rPr>
        <w:t>4</w:t>
      </w:r>
      <w:r w:rsidRPr="00206929">
        <w:rPr>
          <w:lang w:val="en-US"/>
        </w:rPr>
        <w:t>, non-fossil CH</w:t>
      </w:r>
      <w:r w:rsidRPr="00206929">
        <w:rPr>
          <w:vertAlign w:val="subscript"/>
          <w:lang w:val="en-US"/>
        </w:rPr>
        <w:t>4</w:t>
      </w:r>
      <w:r w:rsidRPr="00206929">
        <w:rPr>
          <w:lang w:val="en-US"/>
        </w:rPr>
        <w:t>, soil CO</w:t>
      </w:r>
      <w:r w:rsidRPr="00206929">
        <w:rPr>
          <w:vertAlign w:val="subscript"/>
          <w:lang w:val="en-US"/>
        </w:rPr>
        <w:t>2</w:t>
      </w:r>
      <w:r w:rsidRPr="00206929">
        <w:rPr>
          <w:lang w:val="en-US"/>
        </w:rPr>
        <w:t>, and N</w:t>
      </w:r>
      <w:r w:rsidRPr="00206929">
        <w:rPr>
          <w:vertAlign w:val="subscript"/>
          <w:lang w:val="en-US"/>
        </w:rPr>
        <w:t>2</w:t>
      </w:r>
      <w:r w:rsidRPr="00206929">
        <w:rPr>
          <w:lang w:val="en-US"/>
        </w:rPr>
        <w:t>O, all substantially smaller in magnitude</w:t>
      </w:r>
      <w:r>
        <w:rPr>
          <w:lang w:val="en-US"/>
        </w:rPr>
        <w:t>.</w:t>
      </w:r>
      <w:bookmarkEnd w:id="23"/>
    </w:p>
    <w:p w14:paraId="2CFB440E" w14:textId="146C8D33" w:rsidR="00901CB7" w:rsidRDefault="001F70DE" w:rsidP="00901CB7">
      <w:pPr>
        <w:pStyle w:val="Heading2"/>
        <w:numPr>
          <w:ilvl w:val="1"/>
          <w:numId w:val="7"/>
        </w:numPr>
      </w:pPr>
      <w:bookmarkStart w:id="24" w:name="_Toc228907849"/>
      <w:r>
        <w:lastRenderedPageBreak/>
        <w:t>Process contribution</w:t>
      </w:r>
      <w:bookmarkEnd w:id="24"/>
      <w:r>
        <w:t xml:space="preserve"> </w:t>
      </w:r>
    </w:p>
    <w:p w14:paraId="10678A2E" w14:textId="44B34216" w:rsidR="00C76E79" w:rsidRPr="001F70DE" w:rsidRDefault="00FB219A" w:rsidP="001F70DE">
      <w:pPr>
        <w:jc w:val="left"/>
      </w:pPr>
      <w:r>
        <w:rPr>
          <w:lang w:val="en-US"/>
        </w:rPr>
        <w:t>A process contribution analysis was conducted for the three background scenarios and the starting 2020, and 2070 using the Brightway package bw2analyzer</w:t>
      </w:r>
      <w:r>
        <w:rPr>
          <w:rStyle w:val="FootnoteReference"/>
          <w:lang w:val="en-US"/>
        </w:rPr>
        <w:footnoteReference w:id="2"/>
      </w:r>
      <w:r>
        <w:rPr>
          <w:lang w:val="en-US"/>
        </w:rPr>
        <w:t>.</w:t>
      </w:r>
      <w:r w:rsidR="00814063">
        <w:rPr>
          <w:lang w:val="en-US"/>
        </w:rPr>
        <w:t xml:space="preserve"> </w:t>
      </w:r>
      <w:r>
        <w:rPr>
          <w:lang w:val="en-US"/>
        </w:rPr>
        <w:t xml:space="preserve"> A cutoff of the 50 largest contributors was applied. The contributing processes were manually grouped into 13 categories</w:t>
      </w:r>
      <w:r w:rsidR="00D94332">
        <w:rPr>
          <w:lang w:val="en-US"/>
        </w:rPr>
        <w:t xml:space="preserve">. </w:t>
      </w:r>
      <w:r>
        <w:rPr>
          <w:lang w:val="en-US"/>
        </w:rPr>
        <w:t xml:space="preserve">Processes below the cut-off were grouped into the category “below cutoff”. </w:t>
      </w:r>
    </w:p>
    <w:p w14:paraId="2203B435" w14:textId="77777777" w:rsidR="00C76E79" w:rsidRDefault="00C76E79" w:rsidP="00FB219A">
      <w:pPr>
        <w:rPr>
          <w:lang w:val="en-US"/>
        </w:rPr>
      </w:pPr>
    </w:p>
    <w:p w14:paraId="73CA8299" w14:textId="0D649485" w:rsidR="00C76E79" w:rsidRDefault="00C76E79" w:rsidP="00C76E79">
      <w:pPr>
        <w:rPr>
          <w:lang w:val="en-US"/>
        </w:rPr>
      </w:pPr>
      <w:r w:rsidRPr="00C76E79">
        <w:rPr>
          <w:lang w:val="en-US"/>
        </w:rPr>
        <w:t>The following section provides a summary of the contribution analysis per product group</w:t>
      </w:r>
      <w:r w:rsidR="009110B2">
        <w:rPr>
          <w:lang w:val="en-US"/>
        </w:rPr>
        <w:t>, followed by an in-depth analysis of individual products in figure SXZ to SXZ.</w:t>
      </w:r>
    </w:p>
    <w:p w14:paraId="3B0118CD" w14:textId="06DFCC6C" w:rsidR="00C76E79" w:rsidRPr="00C76E79" w:rsidRDefault="00C76E79" w:rsidP="00552E91">
      <w:pPr>
        <w:pStyle w:val="Heading3"/>
        <w:numPr>
          <w:ilvl w:val="2"/>
          <w:numId w:val="7"/>
        </w:numPr>
      </w:pPr>
      <w:bookmarkStart w:id="25" w:name="_Toc228907850"/>
      <w:r w:rsidRPr="00C76E79">
        <w:t>Construction, primary</w:t>
      </w:r>
      <w:bookmarkEnd w:id="25"/>
    </w:p>
    <w:p w14:paraId="342135A2" w14:textId="75C2E06A" w:rsidR="00C76E79" w:rsidRPr="00C76E79" w:rsidRDefault="00C76E79" w:rsidP="00C76E79">
      <w:pPr>
        <w:rPr>
          <w:lang w:val="en-US"/>
        </w:rPr>
      </w:pPr>
      <w:r w:rsidRPr="00C76E79">
        <w:rPr>
          <w:lang w:val="en-US"/>
        </w:rPr>
        <w:t>Primary construction products generally show high DFs that decline over time. The dominant process contributions are the displacement of cement, bricks, and steel in alternative</w:t>
      </w:r>
      <w:r w:rsidR="00B70221">
        <w:rPr>
          <w:lang w:val="en-US"/>
        </w:rPr>
        <w:t xml:space="preserve"> products</w:t>
      </w:r>
      <w:r w:rsidRPr="00C76E79">
        <w:rPr>
          <w:lang w:val="en-US"/>
        </w:rPr>
        <w:t xml:space="preserve"> and energy recovery credits in the wood-based </w:t>
      </w:r>
      <w:r w:rsidR="00B70221">
        <w:rPr>
          <w:lang w:val="en-US"/>
        </w:rPr>
        <w:t>products</w:t>
      </w:r>
      <w:r w:rsidRPr="00C76E79">
        <w:rPr>
          <w:lang w:val="en-US"/>
        </w:rPr>
        <w:t xml:space="preserve">. DFs decrease over time due to faster decarbonization of </w:t>
      </w:r>
      <w:r w:rsidR="00B70221">
        <w:rPr>
          <w:lang w:val="en-US"/>
        </w:rPr>
        <w:t>alternative</w:t>
      </w:r>
      <w:r w:rsidRPr="00C76E79">
        <w:rPr>
          <w:lang w:val="en-US"/>
        </w:rPr>
        <w:t xml:space="preserve"> systems relative to wood-based systems. As electricity and heat supply decarbonize, energy recovery credits diminish, reducing the relative climate benefit of wood-based alternatives. The composition of the wood-based system also matters: products where the wood-based alternative consists entirely of wood, such as fully wooden subfloors, show higher DFs than products where the wood-based system includes emission-intensive materials such as cement, e.g. in a mixed subfloor. Semi-finished material choice has a secondary but consistent effect on production-related impacts.</w:t>
      </w:r>
    </w:p>
    <w:p w14:paraId="7913546D" w14:textId="53F433A5" w:rsidR="00C76E79" w:rsidRPr="00C76E79" w:rsidRDefault="00C76E79" w:rsidP="00552E91">
      <w:pPr>
        <w:pStyle w:val="Heading3"/>
        <w:numPr>
          <w:ilvl w:val="2"/>
          <w:numId w:val="7"/>
        </w:numPr>
      </w:pPr>
      <w:bookmarkStart w:id="26" w:name="_Toc228907851"/>
      <w:r w:rsidRPr="00C76E79">
        <w:t>Construction, secondary</w:t>
      </w:r>
      <w:bookmarkEnd w:id="26"/>
      <w:r w:rsidRPr="00C76E79">
        <w:t xml:space="preserve"> </w:t>
      </w:r>
    </w:p>
    <w:p w14:paraId="759ACBDC" w14:textId="4E7A974A" w:rsidR="00C76E79" w:rsidRDefault="00C76E79" w:rsidP="00C76E79">
      <w:pPr>
        <w:rPr>
          <w:lang w:val="en-US"/>
        </w:rPr>
      </w:pPr>
      <w:r w:rsidRPr="00C76E79">
        <w:rPr>
          <w:lang w:val="en-US"/>
        </w:rPr>
        <w:t>Secondary construction products show more varied DFs than primary construction products, reflecting greater diversity in product composition between</w:t>
      </w:r>
      <w:r w:rsidR="00552E91">
        <w:rPr>
          <w:lang w:val="en-US"/>
        </w:rPr>
        <w:t xml:space="preserve"> the</w:t>
      </w:r>
      <w:r w:rsidRPr="00C76E79">
        <w:rPr>
          <w:lang w:val="en-US"/>
        </w:rPr>
        <w:t xml:space="preserve"> </w:t>
      </w:r>
      <w:r w:rsidR="00552E91">
        <w:rPr>
          <w:lang w:val="en-US"/>
        </w:rPr>
        <w:t>two</w:t>
      </w:r>
      <w:r w:rsidRPr="00C76E79">
        <w:rPr>
          <w:lang w:val="en-US"/>
        </w:rPr>
        <w:t xml:space="preserve"> alternatives. Windows and parquets show consistently high DFs, while partition walls and insulation board show lower DFs that approach or become negative by 2070 in the climate-ambitious scenario. Unlike primary construction products, where cement and bricks dominate</w:t>
      </w:r>
      <w:r w:rsidR="00266187">
        <w:rPr>
          <w:lang w:val="en-US"/>
        </w:rPr>
        <w:t xml:space="preserve"> impacts</w:t>
      </w:r>
      <w:r w:rsidRPr="00C76E79">
        <w:rPr>
          <w:lang w:val="en-US"/>
        </w:rPr>
        <w:t>, secondary construction product DFs are driven by a broader mix of contributors, including plastics, metals, electricity, and surface treatment processes. Semi-finished material choice has a more pronounced effect on DFs for secondary than for primary construction products. Across all secondary construction products, DFs decline over time as alternative</w:t>
      </w:r>
      <w:r w:rsidR="00266187">
        <w:rPr>
          <w:lang w:val="en-US"/>
        </w:rPr>
        <w:t xml:space="preserve"> product</w:t>
      </w:r>
      <w:r w:rsidR="00652D34">
        <w:rPr>
          <w:lang w:val="en-US"/>
        </w:rPr>
        <w:t>s</w:t>
      </w:r>
      <w:r w:rsidRPr="00C76E79">
        <w:rPr>
          <w:lang w:val="en-US"/>
        </w:rPr>
        <w:t xml:space="preserve"> decarbonize faster, with energy recovery providing diminishing credits over time.</w:t>
      </w:r>
    </w:p>
    <w:p w14:paraId="4E8BB746" w14:textId="441F5B6C" w:rsidR="00C76E79" w:rsidRPr="00C76E79" w:rsidRDefault="00C76E79" w:rsidP="00652D34">
      <w:pPr>
        <w:pStyle w:val="Heading3"/>
        <w:numPr>
          <w:ilvl w:val="2"/>
          <w:numId w:val="7"/>
        </w:numPr>
      </w:pPr>
      <w:bookmarkStart w:id="27" w:name="_Toc228907852"/>
      <w:r w:rsidRPr="00C76E79">
        <w:t>Energy</w:t>
      </w:r>
      <w:bookmarkEnd w:id="27"/>
      <w:r w:rsidRPr="00C76E79">
        <w:t xml:space="preserve"> </w:t>
      </w:r>
    </w:p>
    <w:p w14:paraId="494F315A" w14:textId="77961503" w:rsidR="00D6286D" w:rsidRPr="00D6286D" w:rsidRDefault="00C76E79" w:rsidP="00D6286D">
      <w:pPr>
        <w:rPr>
          <w:lang w:val="en-US"/>
        </w:rPr>
      </w:pPr>
      <w:r w:rsidRPr="00C76E79">
        <w:rPr>
          <w:lang w:val="en-US"/>
        </w:rPr>
        <w:t>Energy products show low, positive DFs that decline over time. The wood-based energy systems have few inputs beyond the wood feedstock itself, processing steps are limited, and biogenic CO</w:t>
      </w:r>
      <w:r w:rsidR="00652D34">
        <w:rPr>
          <w:vertAlign w:val="subscript"/>
          <w:lang w:val="en-US"/>
        </w:rPr>
        <w:t>2</w:t>
      </w:r>
      <w:r w:rsidRPr="00C76E79">
        <w:rPr>
          <w:lang w:val="en-US"/>
        </w:rPr>
        <w:t xml:space="preserve"> from combustion is excluded from the impact assessment. As a result, DFs are largely determined by the displaced emissions of the non-wood alternative, which is modelled as market mixes, not individual technologies. Since prospective heat and electricity markets are projected to decarbonize substantially, particularly under low-emission scenarios, displaced emissions decline over time, driving DFs toward near-zero in the future. The LHV of wood feedstock influences DFs by determining the amount of fuel required per unit of energy delivered. The type of displaced energy also matters: residential stoves are assumed to displace the residential heat mix, while CHP heat displaces the less carbon-intensive district and industrial heat mix, resulting in lower DFs for the latter.</w:t>
      </w:r>
    </w:p>
    <w:p w14:paraId="4529A8A7" w14:textId="53B0FF29" w:rsidR="00C76E79" w:rsidRPr="00C76E79" w:rsidRDefault="00C76E79" w:rsidP="00D6286D">
      <w:pPr>
        <w:pStyle w:val="Heading3"/>
        <w:numPr>
          <w:ilvl w:val="2"/>
          <w:numId w:val="7"/>
        </w:numPr>
      </w:pPr>
      <w:bookmarkStart w:id="28" w:name="_Toc228907853"/>
      <w:r w:rsidRPr="00C76E79">
        <w:t>Furniture</w:t>
      </w:r>
      <w:bookmarkEnd w:id="28"/>
      <w:r w:rsidRPr="00C76E79">
        <w:t xml:space="preserve"> </w:t>
      </w:r>
    </w:p>
    <w:p w14:paraId="6A37D985" w14:textId="507B1296" w:rsidR="00C76E79" w:rsidRPr="00C76E79" w:rsidRDefault="00C76E79" w:rsidP="00C76E79">
      <w:pPr>
        <w:rPr>
          <w:lang w:val="en-US"/>
        </w:rPr>
      </w:pPr>
      <w:r w:rsidRPr="00C76E79">
        <w:rPr>
          <w:lang w:val="en-US"/>
        </w:rPr>
        <w:t>Furniture products show consistently low or negative DFs, with several products showing negative values in 2020 or becoming negative by 2070. Both wood-</w:t>
      </w:r>
      <w:r w:rsidR="00D6286D">
        <w:rPr>
          <w:lang w:val="en-US"/>
        </w:rPr>
        <w:t>based</w:t>
      </w:r>
      <w:r w:rsidRPr="00C76E79">
        <w:rPr>
          <w:lang w:val="en-US"/>
        </w:rPr>
        <w:t xml:space="preserve"> and alternative products have high impacts due to the high inputs of foam, textiles, plastic, steel or varnishes, combined with a comparatively small input of wood per unit of product. The low or negative DFs are also shaped by the </w:t>
      </w:r>
      <w:r w:rsidR="00D6286D" w:rsidRPr="00C76E79">
        <w:rPr>
          <w:lang w:val="en-US"/>
        </w:rPr>
        <w:lastRenderedPageBreak/>
        <w:t>alternatives</w:t>
      </w:r>
      <w:r w:rsidRPr="00C76E79">
        <w:rPr>
          <w:lang w:val="en-US"/>
        </w:rPr>
        <w:t>’ material compositions: in some cases, the alternative</w:t>
      </w:r>
      <w:r w:rsidR="00D6286D">
        <w:rPr>
          <w:lang w:val="en-US"/>
        </w:rPr>
        <w:t xml:space="preserve"> product</w:t>
      </w:r>
      <w:r w:rsidRPr="00C76E79">
        <w:rPr>
          <w:lang w:val="en-US"/>
        </w:rPr>
        <w:t xml:space="preserve"> also contains some wood, reducing the impact difference between systems, while in other cases the wood-based </w:t>
      </w:r>
      <w:r w:rsidR="00D6286D">
        <w:rPr>
          <w:lang w:val="en-US"/>
        </w:rPr>
        <w:t>product</w:t>
      </w:r>
      <w:r w:rsidRPr="00C76E79">
        <w:rPr>
          <w:lang w:val="en-US"/>
        </w:rPr>
        <w:t xml:space="preserve"> contains more emission-intensive materials than the alternative (e.g., the higher PP content in the wood-based chair). The DFs for furniture should therefore be interpreted with caution, as they are based on individual products per furniture type from Geng et al. (2019), and may not be representative of furniture production at large. Semi-finished material choice has a strong influence on DFs across all furniture products, with energy-intensive variants consistently showing the lowest DFs.</w:t>
      </w:r>
    </w:p>
    <w:p w14:paraId="7BA0AEC3" w14:textId="313A4635" w:rsidR="00C76E79" w:rsidRPr="00C76E79" w:rsidRDefault="00C76E79" w:rsidP="00D6286D">
      <w:pPr>
        <w:pStyle w:val="Heading3"/>
        <w:numPr>
          <w:ilvl w:val="2"/>
          <w:numId w:val="7"/>
        </w:numPr>
      </w:pPr>
      <w:bookmarkStart w:id="29" w:name="_Toc228907854"/>
      <w:r w:rsidRPr="00C76E79">
        <w:t>Packaging</w:t>
      </w:r>
      <w:bookmarkEnd w:id="29"/>
    </w:p>
    <w:p w14:paraId="5E5D5ACF" w14:textId="77777777" w:rsidR="00C76E79" w:rsidRPr="00C76E79" w:rsidRDefault="00C76E79" w:rsidP="00C76E79">
      <w:pPr>
        <w:rPr>
          <w:lang w:val="en-US"/>
        </w:rPr>
      </w:pPr>
      <w:r w:rsidRPr="00C76E79">
        <w:rPr>
          <w:lang w:val="en-US"/>
        </w:rPr>
        <w:t>Packaging products show medium and stable DFs over time. DFs are dominated by plastic-related processes, such as chemicals, plastic waste treatment, and fossil fuel extraction, which either do not or only slowly decarbonize over time. Only two packaging products are included in this study, limiting the representativeness of these results for the packaging sector. Furthermore, the relative stability of DFs over time partly reflects modelling assumptions around plastics in the prospective background scenarios, which do not include major decarbonization efforts in the plastic supply chains.</w:t>
      </w:r>
    </w:p>
    <w:p w14:paraId="3E71ADA9" w14:textId="6DA6A414" w:rsidR="00C76E79" w:rsidRPr="00C76E79" w:rsidRDefault="00C76E79" w:rsidP="00D6286D">
      <w:pPr>
        <w:pStyle w:val="Heading3"/>
        <w:numPr>
          <w:ilvl w:val="2"/>
          <w:numId w:val="7"/>
        </w:numPr>
      </w:pPr>
      <w:bookmarkStart w:id="30" w:name="_Toc228907855"/>
      <w:r w:rsidRPr="00C76E79">
        <w:t>Chemicals and textiles</w:t>
      </w:r>
      <w:bookmarkEnd w:id="30"/>
      <w:r w:rsidRPr="00C76E79">
        <w:t xml:space="preserve"> </w:t>
      </w:r>
    </w:p>
    <w:p w14:paraId="402B6FD4" w14:textId="2A200CE7" w:rsidR="00C76E79" w:rsidRDefault="00C76E79" w:rsidP="00C76E79">
      <w:pPr>
        <w:rPr>
          <w:lang w:val="en-US"/>
        </w:rPr>
      </w:pPr>
      <w:r w:rsidRPr="00C76E79">
        <w:rPr>
          <w:lang w:val="en-US"/>
        </w:rPr>
        <w:t>Chemicals and textiles are a diverse product group with contrasting DFs: viscose and lyocell show the highest DFs across all products, while the wood-based adhesive shows the lowest, highly negative DF in 2020. It is also the only product group with an increasing DF trend over time, driven by the adhesive. Its high electricity demand in the wood-based alternative means that decarbonization of the electricity system reduces wood-based adhesive production impacts faster than those of the non-wood alternative, substantially increasing its DF over time. In SSP2-M, where electricity decarbonizes particularly strongly between 2030 and 2040, this effect is especially pronounced, explaining the high DF observed in 2040 for this scenario. Because the category contains only three products, the adhesive strongly influences category-level results, and the increasing trend should not be generalized to chemicals and textiles at large. The two textile products, by contrast, show high and slowly declining DFs driven by the displacement of emission-intensive non-wood textile mix.</w:t>
      </w:r>
    </w:p>
    <w:p w14:paraId="713DE531" w14:textId="77777777" w:rsidR="00ED0344" w:rsidRDefault="00ED0344" w:rsidP="00C76E79">
      <w:pPr>
        <w:rPr>
          <w:lang w:val="en-US"/>
        </w:rPr>
      </w:pPr>
    </w:p>
    <w:p w14:paraId="3140EEB0" w14:textId="6655ACB2" w:rsidR="0052436D" w:rsidRDefault="000616AE" w:rsidP="00CE47B5">
      <w:pPr>
        <w:pStyle w:val="Heading3"/>
        <w:numPr>
          <w:ilvl w:val="2"/>
          <w:numId w:val="7"/>
        </w:numPr>
      </w:pPr>
      <w:bookmarkStart w:id="31" w:name="_Toc228907856"/>
      <w:r>
        <w:t>Proces</w:t>
      </w:r>
      <w:r w:rsidR="0081080F">
        <w:t>s contribution by product</w:t>
      </w:r>
      <w:bookmarkEnd w:id="31"/>
    </w:p>
    <w:p w14:paraId="13623150" w14:textId="77777777" w:rsidR="002F78C7" w:rsidRPr="002F78C7" w:rsidRDefault="002F78C7" w:rsidP="002F78C7">
      <w:pPr>
        <w:rPr>
          <w:lang w:val="nl-BE"/>
        </w:rPr>
      </w:pPr>
    </w:p>
    <w:p w14:paraId="3CC80E72" w14:textId="6BD4FE9D" w:rsidR="0052436D" w:rsidRDefault="0052436D" w:rsidP="0052436D">
      <w:r>
        <w:t>Selected products in Figure 6 in the other two scenarios SSP2-M and SSP3-H:</w:t>
      </w:r>
    </w:p>
    <w:p w14:paraId="75F96C4A" w14:textId="77777777" w:rsidR="0052436D" w:rsidRDefault="0052436D" w:rsidP="0052436D"/>
    <w:p w14:paraId="7CBC40A6" w14:textId="77777777" w:rsidR="0052436D" w:rsidRDefault="0052436D" w:rsidP="0052436D">
      <w:pPr>
        <w:jc w:val="left"/>
      </w:pPr>
      <w:r>
        <w:br w:type="page"/>
      </w:r>
    </w:p>
    <w:p w14:paraId="5D09248D" w14:textId="77777777" w:rsidR="0052436D" w:rsidRDefault="0052436D" w:rsidP="0052436D"/>
    <w:p w14:paraId="42CC25FD" w14:textId="77777777" w:rsidR="0052436D" w:rsidRDefault="0052436D" w:rsidP="0052436D"/>
    <w:p w14:paraId="2CDA42EA" w14:textId="77777777" w:rsidR="0052436D" w:rsidRDefault="0052436D" w:rsidP="0052436D">
      <w:pPr>
        <w:keepNext/>
      </w:pPr>
      <w:r>
        <w:rPr>
          <w:noProof/>
        </w:rPr>
        <w:drawing>
          <wp:inline distT="0" distB="0" distL="0" distR="0" wp14:anchorId="18E37C86" wp14:editId="6A2CCFA8">
            <wp:extent cx="5724525" cy="5829300"/>
            <wp:effectExtent l="0" t="0" r="9525" b="0"/>
            <wp:docPr id="21239227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4525" cy="5829300"/>
                    </a:xfrm>
                    <a:prstGeom prst="rect">
                      <a:avLst/>
                    </a:prstGeom>
                    <a:noFill/>
                    <a:ln>
                      <a:noFill/>
                    </a:ln>
                  </pic:spPr>
                </pic:pic>
              </a:graphicData>
            </a:graphic>
          </wp:inline>
        </w:drawing>
      </w:r>
    </w:p>
    <w:p w14:paraId="4C45C2FB" w14:textId="216CD6FD" w:rsidR="0052436D" w:rsidRDefault="0052436D" w:rsidP="0052436D">
      <w:pPr>
        <w:pStyle w:val="Caption"/>
      </w:pPr>
      <w:bookmarkStart w:id="32" w:name="_Ref225757503"/>
      <w:bookmarkStart w:id="33" w:name="_Toc228907878"/>
      <w:r>
        <w:t>Figure S</w:t>
      </w:r>
      <w:fldSimple w:instr=" SEQ Figure_S \* ARABIC ">
        <w:r w:rsidR="00480865">
          <w:rPr>
            <w:noProof/>
          </w:rPr>
          <w:t>13</w:t>
        </w:r>
      </w:fldSimple>
      <w:bookmarkEnd w:id="32"/>
      <w:r>
        <w:t xml:space="preserve">: </w:t>
      </w:r>
      <w:r w:rsidRPr="00DE7BFE">
        <w:t>Process contributions for a selection of products for the year 2020 and 2070 in SSP</w:t>
      </w:r>
      <w:r>
        <w:t>2</w:t>
      </w:r>
      <w:r w:rsidRPr="00DE7BFE">
        <w:t>-</w:t>
      </w:r>
      <w:r>
        <w:t>M</w:t>
      </w:r>
      <w:r w:rsidRPr="00DE7BFE">
        <w:t xml:space="preserve"> for displacement factors, and its constituents of the wood-based and alternative product</w:t>
      </w:r>
      <w:bookmarkEnd w:id="33"/>
    </w:p>
    <w:p w14:paraId="2B55E4F6" w14:textId="77777777" w:rsidR="0052436D" w:rsidRDefault="0052436D" w:rsidP="0052436D"/>
    <w:p w14:paraId="193D79AD" w14:textId="77777777" w:rsidR="0052436D" w:rsidRDefault="0052436D" w:rsidP="0052436D">
      <w:pPr>
        <w:keepNext/>
      </w:pPr>
    </w:p>
    <w:p w14:paraId="6671A030" w14:textId="77777777" w:rsidR="0052436D" w:rsidRDefault="0052436D" w:rsidP="0052436D">
      <w:pPr>
        <w:keepNext/>
      </w:pPr>
      <w:r>
        <w:rPr>
          <w:noProof/>
        </w:rPr>
        <w:drawing>
          <wp:inline distT="0" distB="0" distL="0" distR="0" wp14:anchorId="54275BF6" wp14:editId="04FFD6D8">
            <wp:extent cx="5724525" cy="5829300"/>
            <wp:effectExtent l="0" t="0" r="9525" b="0"/>
            <wp:docPr id="1589980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5829300"/>
                    </a:xfrm>
                    <a:prstGeom prst="rect">
                      <a:avLst/>
                    </a:prstGeom>
                    <a:noFill/>
                    <a:ln>
                      <a:noFill/>
                    </a:ln>
                  </pic:spPr>
                </pic:pic>
              </a:graphicData>
            </a:graphic>
          </wp:inline>
        </w:drawing>
      </w:r>
    </w:p>
    <w:p w14:paraId="301B3013" w14:textId="77777777" w:rsidR="0052436D" w:rsidRDefault="0052436D" w:rsidP="0052436D">
      <w:pPr>
        <w:keepNext/>
      </w:pPr>
    </w:p>
    <w:p w14:paraId="1E100C31" w14:textId="3690BDCA" w:rsidR="0052436D" w:rsidRDefault="0052436D" w:rsidP="0052436D">
      <w:pPr>
        <w:pStyle w:val="Caption"/>
      </w:pPr>
      <w:bookmarkStart w:id="34" w:name="_Ref225757506"/>
      <w:bookmarkStart w:id="35" w:name="_Toc228907879"/>
      <w:r>
        <w:t>Figure S</w:t>
      </w:r>
      <w:fldSimple w:instr=" SEQ Figure_S \* ARABIC ">
        <w:r w:rsidR="00480865">
          <w:rPr>
            <w:noProof/>
          </w:rPr>
          <w:t>14</w:t>
        </w:r>
      </w:fldSimple>
      <w:bookmarkEnd w:id="34"/>
      <w:r>
        <w:t xml:space="preserve">: </w:t>
      </w:r>
      <w:r w:rsidRPr="00E94C42">
        <w:t>Process contributions for a selection of products for the year 2020 and 2070 in SSP</w:t>
      </w:r>
      <w:r>
        <w:t>3</w:t>
      </w:r>
      <w:r w:rsidRPr="00E94C42">
        <w:t>-</w:t>
      </w:r>
      <w:r>
        <w:t>H</w:t>
      </w:r>
      <w:r w:rsidRPr="00E94C42">
        <w:t>. The process contribution of DF (displacement factors), and its constituents of fossil-based (fossil) and wood-based product (wood) are shown. According to Eq. 2, DF = impact of fossil product – impact of wood product, scaled to the carbon content in the wood product.</w:t>
      </w:r>
      <w:bookmarkEnd w:id="35"/>
    </w:p>
    <w:p w14:paraId="68B06B9F" w14:textId="77777777" w:rsidR="0052436D" w:rsidRDefault="0052436D" w:rsidP="0052436D"/>
    <w:p w14:paraId="531D98F7" w14:textId="77777777" w:rsidR="0052436D" w:rsidRPr="00276BAE" w:rsidRDefault="0052436D" w:rsidP="0052436D"/>
    <w:p w14:paraId="31820C48" w14:textId="77777777" w:rsidR="0052436D" w:rsidRDefault="0052436D" w:rsidP="0052436D">
      <w:pPr>
        <w:keepNext/>
      </w:pPr>
      <w:r>
        <w:rPr>
          <w:noProof/>
        </w:rPr>
        <w:lastRenderedPageBreak/>
        <w:drawing>
          <wp:inline distT="0" distB="0" distL="0" distR="0" wp14:anchorId="65E1D437" wp14:editId="23972137">
            <wp:extent cx="5729605" cy="8207375"/>
            <wp:effectExtent l="0" t="0" r="4445" b="3175"/>
            <wp:docPr id="1032012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651DE3BF" w14:textId="163600EB" w:rsidR="0052436D" w:rsidRDefault="0052436D" w:rsidP="0052436D">
      <w:pPr>
        <w:pStyle w:val="Caption"/>
      </w:pPr>
      <w:bookmarkStart w:id="36" w:name="_Ref225757997"/>
      <w:bookmarkStart w:id="37" w:name="_Toc228907880"/>
      <w:r>
        <w:t>Figure S</w:t>
      </w:r>
      <w:fldSimple w:instr=" SEQ Figure_S \* ARABIC ">
        <w:r w:rsidR="00480865">
          <w:rPr>
            <w:noProof/>
          </w:rPr>
          <w:t>15</w:t>
        </w:r>
      </w:fldSimple>
      <w:bookmarkEnd w:id="36"/>
      <w:r>
        <w:t xml:space="preserve">: </w:t>
      </w:r>
      <w:r w:rsidRPr="002866CB">
        <w:t xml:space="preserve">process contributions </w:t>
      </w:r>
      <w:r>
        <w:t>of DFs for all products</w:t>
      </w:r>
      <w:r w:rsidRPr="002866CB">
        <w:t xml:space="preserve"> in 2020 in background scenario SSP1-</w:t>
      </w:r>
      <w:r>
        <w:t>L</w:t>
      </w:r>
      <w:r w:rsidRPr="002866CB">
        <w:t>.</w:t>
      </w:r>
      <w:bookmarkEnd w:id="37"/>
      <w:r w:rsidRPr="002866CB">
        <w:t xml:space="preserve"> </w:t>
      </w:r>
    </w:p>
    <w:p w14:paraId="46B6FC10" w14:textId="77777777" w:rsidR="0052436D" w:rsidRDefault="0052436D" w:rsidP="0052436D">
      <w:pPr>
        <w:keepNext/>
      </w:pPr>
      <w:r>
        <w:rPr>
          <w:noProof/>
        </w:rPr>
        <w:lastRenderedPageBreak/>
        <w:drawing>
          <wp:inline distT="0" distB="0" distL="0" distR="0" wp14:anchorId="77E20FA5" wp14:editId="367F36E3">
            <wp:extent cx="5729605" cy="8207375"/>
            <wp:effectExtent l="0" t="0" r="4445" b="3175"/>
            <wp:docPr id="63008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74F0DE4E" w14:textId="70E149B0" w:rsidR="0052436D" w:rsidRDefault="0052436D" w:rsidP="0052436D">
      <w:pPr>
        <w:pStyle w:val="Caption"/>
      </w:pPr>
      <w:bookmarkStart w:id="38" w:name="_Ref225757977"/>
      <w:bookmarkStart w:id="39" w:name="_Toc228907881"/>
      <w:r>
        <w:t>Figure S</w:t>
      </w:r>
      <w:fldSimple w:instr=" SEQ Figure_S \* ARABIC ">
        <w:r w:rsidR="00480865">
          <w:rPr>
            <w:noProof/>
          </w:rPr>
          <w:t>16</w:t>
        </w:r>
      </w:fldSimple>
      <w:bookmarkEnd w:id="38"/>
      <w:r>
        <w:t xml:space="preserve">: </w:t>
      </w:r>
      <w:r w:rsidRPr="002866CB">
        <w:t xml:space="preserve">process contributions </w:t>
      </w:r>
      <w:r>
        <w:t>of DFs for all products</w:t>
      </w:r>
      <w:r w:rsidRPr="002866CB">
        <w:t xml:space="preserve"> in 20</w:t>
      </w:r>
      <w:r>
        <w:t>7</w:t>
      </w:r>
      <w:r w:rsidRPr="002866CB">
        <w:t>0 in background scenario SSP1-</w:t>
      </w:r>
      <w:r>
        <w:t>L</w:t>
      </w:r>
      <w:r w:rsidRPr="002866CB">
        <w:t>.</w:t>
      </w:r>
      <w:bookmarkEnd w:id="39"/>
      <w:r w:rsidRPr="002866CB">
        <w:t xml:space="preserve"> </w:t>
      </w:r>
    </w:p>
    <w:p w14:paraId="578D5723" w14:textId="77777777" w:rsidR="0052436D" w:rsidRDefault="0052436D" w:rsidP="0052436D">
      <w:pPr>
        <w:keepNext/>
      </w:pPr>
      <w:r>
        <w:rPr>
          <w:noProof/>
        </w:rPr>
        <w:lastRenderedPageBreak/>
        <w:drawing>
          <wp:inline distT="0" distB="0" distL="0" distR="0" wp14:anchorId="49696560" wp14:editId="6B62F594">
            <wp:extent cx="5729605" cy="8207375"/>
            <wp:effectExtent l="0" t="0" r="4445" b="3175"/>
            <wp:docPr id="1034437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6454BCD8" w14:textId="34873BF3" w:rsidR="0052436D" w:rsidRDefault="0052436D" w:rsidP="0052436D">
      <w:pPr>
        <w:pStyle w:val="Caption"/>
      </w:pPr>
      <w:bookmarkStart w:id="40" w:name="_Toc228907882"/>
      <w:r>
        <w:t>Figure S</w:t>
      </w:r>
      <w:fldSimple w:instr=" SEQ Figure_S \* ARABIC ">
        <w:r w:rsidR="00480865">
          <w:rPr>
            <w:noProof/>
          </w:rPr>
          <w:t>17</w:t>
        </w:r>
      </w:fldSimple>
      <w:r>
        <w:t xml:space="preserve">: </w:t>
      </w:r>
      <w:r w:rsidRPr="0004730E">
        <w:t>process contributions of DFs for all products in 20</w:t>
      </w:r>
      <w:r>
        <w:t>2</w:t>
      </w:r>
      <w:r w:rsidRPr="0004730E">
        <w:t>0 in background scenario SSP</w:t>
      </w:r>
      <w:r>
        <w:t>2</w:t>
      </w:r>
      <w:r w:rsidRPr="0004730E">
        <w:t>-</w:t>
      </w:r>
      <w:r>
        <w:t>M</w:t>
      </w:r>
      <w:r w:rsidRPr="0004730E">
        <w:t>.</w:t>
      </w:r>
      <w:bookmarkEnd w:id="40"/>
      <w:r w:rsidRPr="0004730E">
        <w:t xml:space="preserve"> </w:t>
      </w:r>
    </w:p>
    <w:p w14:paraId="21DD9039" w14:textId="77777777" w:rsidR="0052436D" w:rsidRDefault="0052436D" w:rsidP="0052436D">
      <w:pPr>
        <w:keepNext/>
      </w:pPr>
      <w:r>
        <w:rPr>
          <w:noProof/>
        </w:rPr>
        <w:lastRenderedPageBreak/>
        <w:drawing>
          <wp:inline distT="0" distB="0" distL="0" distR="0" wp14:anchorId="4E742993" wp14:editId="596BBB27">
            <wp:extent cx="5729605" cy="8207375"/>
            <wp:effectExtent l="0" t="0" r="4445" b="3175"/>
            <wp:docPr id="15869269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4BF2A7CF" w14:textId="4F3706BE" w:rsidR="0052436D" w:rsidRDefault="0052436D" w:rsidP="0052436D">
      <w:pPr>
        <w:pStyle w:val="Caption"/>
      </w:pPr>
      <w:bookmarkStart w:id="41" w:name="_Toc228907883"/>
      <w:r>
        <w:t>Figure S</w:t>
      </w:r>
      <w:fldSimple w:instr=" SEQ Figure_S \* ARABIC ">
        <w:r w:rsidR="00480865">
          <w:rPr>
            <w:noProof/>
          </w:rPr>
          <w:t>18</w:t>
        </w:r>
      </w:fldSimple>
      <w:r>
        <w:t xml:space="preserve">: </w:t>
      </w:r>
      <w:r w:rsidRPr="002866CB">
        <w:t xml:space="preserve">process contributions </w:t>
      </w:r>
      <w:r>
        <w:t>of DFs for all products</w:t>
      </w:r>
      <w:r w:rsidRPr="002866CB">
        <w:t xml:space="preserve"> in 20</w:t>
      </w:r>
      <w:r>
        <w:t>7</w:t>
      </w:r>
      <w:r w:rsidRPr="002866CB">
        <w:t>0 in background scenario SSP</w:t>
      </w:r>
      <w:r>
        <w:t>2</w:t>
      </w:r>
      <w:r w:rsidRPr="002866CB">
        <w:t>-</w:t>
      </w:r>
      <w:r>
        <w:t>M</w:t>
      </w:r>
      <w:r w:rsidRPr="002866CB">
        <w:t>.</w:t>
      </w:r>
      <w:bookmarkEnd w:id="41"/>
      <w:r w:rsidRPr="002866CB">
        <w:t xml:space="preserve"> </w:t>
      </w:r>
    </w:p>
    <w:p w14:paraId="371C8684" w14:textId="77777777" w:rsidR="0052436D" w:rsidRDefault="0052436D" w:rsidP="0052436D">
      <w:pPr>
        <w:keepNext/>
      </w:pPr>
      <w:r>
        <w:rPr>
          <w:noProof/>
        </w:rPr>
        <w:lastRenderedPageBreak/>
        <w:drawing>
          <wp:inline distT="0" distB="0" distL="0" distR="0" wp14:anchorId="14F79D57" wp14:editId="7A5BC1BB">
            <wp:extent cx="5729605" cy="8207375"/>
            <wp:effectExtent l="0" t="0" r="4445" b="3175"/>
            <wp:docPr id="4480590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5C615962" w14:textId="0251A17D" w:rsidR="0052436D" w:rsidRDefault="0052436D" w:rsidP="0052436D">
      <w:pPr>
        <w:pStyle w:val="Caption"/>
      </w:pPr>
      <w:bookmarkStart w:id="42" w:name="_Toc228907884"/>
      <w:r>
        <w:t>Figure S</w:t>
      </w:r>
      <w:fldSimple w:instr=" SEQ Figure_S \* ARABIC ">
        <w:r w:rsidR="00480865">
          <w:rPr>
            <w:noProof/>
          </w:rPr>
          <w:t>19</w:t>
        </w:r>
      </w:fldSimple>
      <w:r>
        <w:t xml:space="preserve">: </w:t>
      </w:r>
      <w:r w:rsidRPr="002866CB">
        <w:t xml:space="preserve">process contributions </w:t>
      </w:r>
      <w:r>
        <w:t>of DFs for all products</w:t>
      </w:r>
      <w:r w:rsidRPr="002866CB">
        <w:t xml:space="preserve"> in 20</w:t>
      </w:r>
      <w:r>
        <w:t>2</w:t>
      </w:r>
      <w:r w:rsidRPr="002866CB">
        <w:t>0 in background scenario SSP</w:t>
      </w:r>
      <w:r>
        <w:t>3</w:t>
      </w:r>
      <w:r w:rsidRPr="002866CB">
        <w:t>-</w:t>
      </w:r>
      <w:r>
        <w:t>H</w:t>
      </w:r>
      <w:r w:rsidRPr="002866CB">
        <w:t>.</w:t>
      </w:r>
      <w:bookmarkEnd w:id="42"/>
      <w:r w:rsidRPr="002866CB">
        <w:t xml:space="preserve"> </w:t>
      </w:r>
    </w:p>
    <w:p w14:paraId="1DAEDFDE" w14:textId="77777777" w:rsidR="0052436D" w:rsidRDefault="0052436D" w:rsidP="0052436D">
      <w:pPr>
        <w:keepNext/>
      </w:pPr>
      <w:r>
        <w:rPr>
          <w:noProof/>
        </w:rPr>
        <w:lastRenderedPageBreak/>
        <w:drawing>
          <wp:inline distT="0" distB="0" distL="0" distR="0" wp14:anchorId="2D242CCE" wp14:editId="5FD796B4">
            <wp:extent cx="5729605" cy="8207375"/>
            <wp:effectExtent l="0" t="0" r="4445" b="3175"/>
            <wp:docPr id="176253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9605" cy="8207375"/>
                    </a:xfrm>
                    <a:prstGeom prst="rect">
                      <a:avLst/>
                    </a:prstGeom>
                    <a:noFill/>
                    <a:ln>
                      <a:noFill/>
                    </a:ln>
                  </pic:spPr>
                </pic:pic>
              </a:graphicData>
            </a:graphic>
          </wp:inline>
        </w:drawing>
      </w:r>
    </w:p>
    <w:p w14:paraId="58CF0444" w14:textId="1C10E412" w:rsidR="0052436D" w:rsidRPr="00CE47B5" w:rsidRDefault="0052436D" w:rsidP="0052436D">
      <w:pPr>
        <w:pStyle w:val="Caption"/>
        <w:rPr>
          <w:lang w:val="en-US"/>
        </w:rPr>
      </w:pPr>
      <w:bookmarkStart w:id="43" w:name="_Ref225757987"/>
      <w:bookmarkStart w:id="44" w:name="_Toc228907885"/>
      <w:r w:rsidRPr="00CE47B5">
        <w:rPr>
          <w:lang w:val="en-US"/>
        </w:rPr>
        <w:t>Figure S</w:t>
      </w:r>
      <w:r w:rsidRPr="00CE47B5">
        <w:rPr>
          <w:lang w:val="en-US"/>
        </w:rPr>
        <w:fldChar w:fldCharType="begin"/>
      </w:r>
      <w:r w:rsidRPr="00CE47B5">
        <w:rPr>
          <w:lang w:val="en-US"/>
        </w:rPr>
        <w:instrText xml:space="preserve"> SEQ Figure_S \* ARABIC </w:instrText>
      </w:r>
      <w:r w:rsidRPr="00CE47B5">
        <w:rPr>
          <w:lang w:val="en-US"/>
        </w:rPr>
        <w:fldChar w:fldCharType="separate"/>
      </w:r>
      <w:r w:rsidR="00480865">
        <w:rPr>
          <w:noProof/>
          <w:lang w:val="en-US"/>
        </w:rPr>
        <w:t>20</w:t>
      </w:r>
      <w:r w:rsidRPr="00CE47B5">
        <w:rPr>
          <w:noProof/>
          <w:lang w:val="en-US"/>
        </w:rPr>
        <w:fldChar w:fldCharType="end"/>
      </w:r>
      <w:bookmarkEnd w:id="43"/>
      <w:r w:rsidRPr="00CE47B5">
        <w:rPr>
          <w:lang w:val="en-US"/>
        </w:rPr>
        <w:t>: process contributions of DFs for all products in 2070 in background scenario SSP3-H.</w:t>
      </w:r>
      <w:bookmarkEnd w:id="44"/>
    </w:p>
    <w:p w14:paraId="7775F3C9" w14:textId="77777777" w:rsidR="002F78C7" w:rsidRPr="00CE47B5" w:rsidRDefault="002F78C7" w:rsidP="002F78C7">
      <w:pPr>
        <w:rPr>
          <w:lang w:val="en-US"/>
        </w:rPr>
      </w:pPr>
    </w:p>
    <w:p w14:paraId="38B0E14D" w14:textId="77777777" w:rsidR="002F78C7" w:rsidRDefault="002F78C7" w:rsidP="002F78C7">
      <w:pPr>
        <w:pStyle w:val="Heading2"/>
        <w:numPr>
          <w:ilvl w:val="1"/>
          <w:numId w:val="7"/>
        </w:numPr>
        <w:rPr>
          <w:lang w:val="en-US"/>
        </w:rPr>
      </w:pPr>
      <w:bookmarkStart w:id="45" w:name="_Toc228907857"/>
      <w:r w:rsidRPr="00CE47B5">
        <w:rPr>
          <w:lang w:val="en-US"/>
        </w:rPr>
        <w:lastRenderedPageBreak/>
        <w:t>Sensitivity analysis</w:t>
      </w:r>
      <w:bookmarkEnd w:id="45"/>
    </w:p>
    <w:p w14:paraId="00B41B0E" w14:textId="229463FC" w:rsidR="008E6226" w:rsidRPr="008E6226" w:rsidRDefault="008E6226" w:rsidP="008E6226">
      <w:pPr>
        <w:pStyle w:val="Caption"/>
        <w:rPr>
          <w:i w:val="0"/>
          <w:iCs/>
          <w:lang w:val="en-US"/>
        </w:rPr>
      </w:pPr>
      <w:r w:rsidRPr="008E6226">
        <w:rPr>
          <w:i w:val="0"/>
          <w:iCs/>
          <w:lang w:val="en-US"/>
        </w:rPr>
        <w:t xml:space="preserve">A positive number (underlined in shades of blue) </w:t>
      </w:r>
      <w:r>
        <w:rPr>
          <w:i w:val="0"/>
          <w:iCs/>
          <w:lang w:val="en-US"/>
        </w:rPr>
        <w:t xml:space="preserve">in </w:t>
      </w:r>
      <w:r>
        <w:rPr>
          <w:i w:val="0"/>
          <w:iCs/>
          <w:lang w:val="en-US"/>
        </w:rPr>
        <w:fldChar w:fldCharType="begin"/>
      </w:r>
      <w:r>
        <w:rPr>
          <w:i w:val="0"/>
          <w:iCs/>
          <w:lang w:val="en-US"/>
        </w:rPr>
        <w:instrText xml:space="preserve"> REF _Ref228453805 \h </w:instrText>
      </w:r>
      <w:r>
        <w:rPr>
          <w:i w:val="0"/>
          <w:iCs/>
          <w:lang w:val="en-US"/>
        </w:rPr>
      </w:r>
      <w:r>
        <w:rPr>
          <w:i w:val="0"/>
          <w:iCs/>
          <w:lang w:val="en-US"/>
        </w:rPr>
        <w:fldChar w:fldCharType="separate"/>
      </w:r>
      <w:r w:rsidR="00480865">
        <w:t>Figure S</w:t>
      </w:r>
      <w:r w:rsidR="00480865">
        <w:rPr>
          <w:noProof/>
        </w:rPr>
        <w:t>21</w:t>
      </w:r>
      <w:r>
        <w:rPr>
          <w:i w:val="0"/>
          <w:iCs/>
          <w:lang w:val="en-US"/>
        </w:rPr>
        <w:fldChar w:fldCharType="end"/>
      </w:r>
      <w:r>
        <w:rPr>
          <w:i w:val="0"/>
          <w:iCs/>
          <w:lang w:val="en-US"/>
        </w:rPr>
        <w:t xml:space="preserve"> to XZ </w:t>
      </w:r>
      <w:r w:rsidRPr="008E6226">
        <w:rPr>
          <w:i w:val="0"/>
          <w:iCs/>
          <w:lang w:val="en-US"/>
        </w:rPr>
        <w:t xml:space="preserve">means that the DF in the sensitivity analysis is higher than the DF in the baseline. </w:t>
      </w:r>
    </w:p>
    <w:p w14:paraId="0FD1DA65" w14:textId="77777777" w:rsidR="008E6226" w:rsidRPr="008E6226" w:rsidRDefault="008E6226" w:rsidP="008E6226">
      <w:pPr>
        <w:rPr>
          <w:lang w:val="en-US"/>
        </w:rPr>
      </w:pPr>
    </w:p>
    <w:p w14:paraId="13B8BB39" w14:textId="0FF177A1" w:rsidR="00CE47B5" w:rsidRPr="00CE47B5" w:rsidRDefault="00CE47B5" w:rsidP="00417DA1">
      <w:pPr>
        <w:pStyle w:val="Heading3"/>
        <w:numPr>
          <w:ilvl w:val="2"/>
          <w:numId w:val="7"/>
        </w:numPr>
      </w:pPr>
      <w:bookmarkStart w:id="46" w:name="_Toc228907858"/>
      <w:r w:rsidRPr="00CE47B5">
        <w:t>SA1: Prospective modelling</w:t>
      </w:r>
      <w:bookmarkEnd w:id="46"/>
    </w:p>
    <w:p w14:paraId="59E6799C" w14:textId="1FAC4175" w:rsidR="00CE47B5" w:rsidRPr="00CE47B5" w:rsidRDefault="00CE47B5" w:rsidP="00CE47B5">
      <w:pPr>
        <w:rPr>
          <w:rFonts w:eastAsiaTheme="majorEastAsia" w:cs="Arial"/>
          <w:sz w:val="24"/>
          <w:lang w:val="en-US"/>
        </w:rPr>
      </w:pPr>
      <w:r w:rsidRPr="00CE47B5">
        <w:rPr>
          <w:rFonts w:eastAsiaTheme="majorEastAsia" w:cs="Arial"/>
          <w:sz w:val="24"/>
          <w:lang w:val="en-US"/>
        </w:rPr>
        <w:t>Replacing the time-explicit LCI model with a prospective model yields up to 0.1</w:t>
      </w:r>
      <w:r w:rsidR="00AB4B4E">
        <w:rPr>
          <w:rFonts w:eastAsiaTheme="majorEastAsia" w:cs="Arial"/>
          <w:sz w:val="24"/>
          <w:lang w:val="en-US"/>
        </w:rPr>
        <w:t>0</w:t>
      </w:r>
      <w:r w:rsidRPr="00CE47B5">
        <w:rPr>
          <w:rFonts w:eastAsiaTheme="majorEastAsia" w:cs="Arial"/>
          <w:sz w:val="24"/>
          <w:lang w:val="en-US"/>
        </w:rPr>
        <w:t xml:space="preserve"> kg C/kg C higher DFs</w:t>
      </w:r>
      <w:r w:rsidR="00331936">
        <w:rPr>
          <w:rFonts w:eastAsiaTheme="majorEastAsia" w:cs="Arial"/>
          <w:sz w:val="24"/>
          <w:lang w:val="en-US"/>
        </w:rPr>
        <w:t xml:space="preserve"> (</w:t>
      </w:r>
      <w:r w:rsidR="00FD0D28">
        <w:rPr>
          <w:rFonts w:eastAsiaTheme="majorEastAsia" w:cs="Arial"/>
          <w:sz w:val="24"/>
          <w:lang w:val="en-US"/>
        </w:rPr>
        <w:fldChar w:fldCharType="begin"/>
      </w:r>
      <w:r w:rsidR="00FD0D28">
        <w:rPr>
          <w:rFonts w:eastAsiaTheme="majorEastAsia" w:cs="Arial"/>
          <w:sz w:val="24"/>
          <w:lang w:val="en-US"/>
        </w:rPr>
        <w:instrText xml:space="preserve"> REF _Ref228453805 \h </w:instrText>
      </w:r>
      <w:r w:rsidR="00FD0D28">
        <w:rPr>
          <w:rFonts w:eastAsiaTheme="majorEastAsia" w:cs="Arial"/>
          <w:sz w:val="24"/>
          <w:lang w:val="en-US"/>
        </w:rPr>
      </w:r>
      <w:r w:rsidR="00FD0D28">
        <w:rPr>
          <w:rFonts w:eastAsiaTheme="majorEastAsia" w:cs="Arial"/>
          <w:sz w:val="24"/>
          <w:lang w:val="en-US"/>
        </w:rPr>
        <w:fldChar w:fldCharType="separate"/>
      </w:r>
      <w:r w:rsidR="00480865">
        <w:t>Figure S</w:t>
      </w:r>
      <w:r w:rsidR="00480865">
        <w:rPr>
          <w:noProof/>
        </w:rPr>
        <w:t>21</w:t>
      </w:r>
      <w:r w:rsidR="00FD0D28">
        <w:rPr>
          <w:rFonts w:eastAsiaTheme="majorEastAsia" w:cs="Arial"/>
          <w:sz w:val="24"/>
          <w:lang w:val="en-US"/>
        </w:rPr>
        <w:fldChar w:fldCharType="end"/>
      </w:r>
      <w:r w:rsidR="00FD0D28">
        <w:rPr>
          <w:rFonts w:eastAsiaTheme="majorEastAsia" w:cs="Arial"/>
          <w:sz w:val="24"/>
          <w:lang w:val="en-US"/>
        </w:rPr>
        <w:t>)</w:t>
      </w:r>
      <w:r w:rsidRPr="00CE47B5">
        <w:rPr>
          <w:rFonts w:eastAsiaTheme="majorEastAsia" w:cs="Arial"/>
          <w:sz w:val="24"/>
          <w:lang w:val="en-US"/>
        </w:rPr>
        <w:t xml:space="preserve">. Differences are only visible in end-use categories with longer lifetimes, and </w:t>
      </w:r>
      <w:r w:rsidR="00F468E5" w:rsidRPr="00CE47B5">
        <w:rPr>
          <w:rFonts w:eastAsiaTheme="majorEastAsia" w:cs="Arial"/>
          <w:sz w:val="24"/>
          <w:lang w:val="en-US"/>
        </w:rPr>
        <w:t>at</w:t>
      </w:r>
      <w:r w:rsidRPr="00CE47B5">
        <w:rPr>
          <w:rFonts w:eastAsiaTheme="majorEastAsia" w:cs="Arial"/>
          <w:sz w:val="24"/>
          <w:lang w:val="en-US"/>
        </w:rPr>
        <w:t xml:space="preserve"> the start of the assessment period. The differences converge by 2040-2050, as most decarbonization in the prospective databases occurs before this period. It should be noted that a modelling limitation affects results for later years and long-lived products: since the prospective databases extend only to 2100, EoL processes projected beyond this point are modelled using 2100 data, reducing the actual time-difference between prospective and time-explicit LCI modelling in later years. </w:t>
      </w:r>
    </w:p>
    <w:p w14:paraId="6A0522BA" w14:textId="2E3BFBE6" w:rsidR="00CE47B5" w:rsidRDefault="00CE47B5" w:rsidP="00CE47B5">
      <w:pPr>
        <w:keepNext/>
      </w:pPr>
    </w:p>
    <w:p w14:paraId="435000B6" w14:textId="6CAC6F70" w:rsidR="00AB4B4E" w:rsidRDefault="00AB4B4E" w:rsidP="00CE47B5">
      <w:pPr>
        <w:keepNext/>
      </w:pPr>
      <w:r>
        <w:rPr>
          <w:noProof/>
        </w:rPr>
        <w:drawing>
          <wp:inline distT="0" distB="0" distL="0" distR="0" wp14:anchorId="0E1AABBC" wp14:editId="65E39E08">
            <wp:extent cx="5156200" cy="6502400"/>
            <wp:effectExtent l="0" t="0" r="6350" b="0"/>
            <wp:docPr id="830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56200" cy="6502400"/>
                    </a:xfrm>
                    <a:prstGeom prst="rect">
                      <a:avLst/>
                    </a:prstGeom>
                    <a:noFill/>
                    <a:ln>
                      <a:noFill/>
                    </a:ln>
                  </pic:spPr>
                </pic:pic>
              </a:graphicData>
            </a:graphic>
          </wp:inline>
        </w:drawing>
      </w:r>
    </w:p>
    <w:p w14:paraId="62123919" w14:textId="593BA49C" w:rsidR="00CE47B5" w:rsidRPr="00E35287" w:rsidRDefault="00CE47B5" w:rsidP="00CE47B5">
      <w:pPr>
        <w:pStyle w:val="Caption"/>
        <w:rPr>
          <w:lang w:val="en-US"/>
        </w:rPr>
      </w:pPr>
      <w:bookmarkStart w:id="47" w:name="_Ref228453805"/>
      <w:bookmarkStart w:id="48" w:name="_Toc228907886"/>
      <w:r>
        <w:t>Figure S</w:t>
      </w:r>
      <w:r>
        <w:fldChar w:fldCharType="begin"/>
      </w:r>
      <w:r>
        <w:instrText>SEQ Figure_S \* ARABIC</w:instrText>
      </w:r>
      <w:r>
        <w:fldChar w:fldCharType="separate"/>
      </w:r>
      <w:r w:rsidR="00480865">
        <w:rPr>
          <w:noProof/>
        </w:rPr>
        <w:t>21</w:t>
      </w:r>
      <w:r>
        <w:fldChar w:fldCharType="end"/>
      </w:r>
      <w:bookmarkEnd w:id="47"/>
      <w:r>
        <w:t xml:space="preserve">: </w:t>
      </w:r>
      <w:r w:rsidR="00A178C6">
        <w:t xml:space="preserve">SA1: </w:t>
      </w:r>
      <w:r>
        <w:t>Heatmap of the differences in DFs between the time-explicit baseline model and a prospective only model</w:t>
      </w:r>
      <w:r w:rsidR="00FD0D28">
        <w:t>.</w:t>
      </w:r>
      <w:bookmarkEnd w:id="48"/>
      <w:r>
        <w:t xml:space="preserve"> </w:t>
      </w:r>
    </w:p>
    <w:p w14:paraId="1214B5B4" w14:textId="30F58678" w:rsidR="00417DA1" w:rsidRPr="00417DA1" w:rsidRDefault="00417DA1" w:rsidP="00417DA1">
      <w:pPr>
        <w:pStyle w:val="Heading3"/>
        <w:numPr>
          <w:ilvl w:val="2"/>
          <w:numId w:val="7"/>
        </w:numPr>
        <w:rPr>
          <w:lang w:val="en-US"/>
        </w:rPr>
      </w:pPr>
      <w:bookmarkStart w:id="49" w:name="_Toc228907859"/>
      <w:r w:rsidRPr="00417DA1">
        <w:rPr>
          <w:lang w:val="en-US"/>
        </w:rPr>
        <w:t>SA2: Lifetime extension</w:t>
      </w:r>
      <w:bookmarkEnd w:id="49"/>
    </w:p>
    <w:p w14:paraId="12D1BAA4" w14:textId="7ABC65B3" w:rsidR="00B0537B" w:rsidRDefault="00F403BA" w:rsidP="00417DA1">
      <w:pPr>
        <w:rPr>
          <w:lang w:val="en-US"/>
        </w:rPr>
      </w:pPr>
      <w:r>
        <w:rPr>
          <w:lang w:val="en-US"/>
        </w:rPr>
        <w:t>Extended</w:t>
      </w:r>
      <w:r w:rsidR="00417DA1" w:rsidRPr="00417DA1">
        <w:rPr>
          <w:lang w:val="en-US"/>
        </w:rPr>
        <w:t xml:space="preserve"> product lifetimes in the</w:t>
      </w:r>
      <w:r w:rsidR="00417DA1">
        <w:rPr>
          <w:lang w:val="en-US"/>
        </w:rPr>
        <w:t xml:space="preserve"> </w:t>
      </w:r>
      <w:r w:rsidR="00417DA1" w:rsidRPr="00417DA1">
        <w:rPr>
          <w:lang w:val="en-US"/>
        </w:rPr>
        <w:t>time-explicit model ha</w:t>
      </w:r>
      <w:r>
        <w:rPr>
          <w:lang w:val="en-US"/>
        </w:rPr>
        <w:t>d</w:t>
      </w:r>
      <w:r w:rsidR="00417DA1" w:rsidRPr="00417DA1">
        <w:rPr>
          <w:lang w:val="en-US"/>
        </w:rPr>
        <w:t xml:space="preserve"> limited influence on DFs, with differences not exceeding ±0.04 kg C/kg C</w:t>
      </w:r>
      <w:r>
        <w:rPr>
          <w:lang w:val="en-US"/>
        </w:rPr>
        <w:t xml:space="preserve"> and </w:t>
      </w:r>
      <w:r w:rsidR="00417DA1" w:rsidRPr="00417DA1">
        <w:rPr>
          <w:lang w:val="en-US"/>
        </w:rPr>
        <w:t>confined to products with long lifetimes</w:t>
      </w:r>
      <w:r w:rsidR="008E6226">
        <w:rPr>
          <w:lang w:val="en-US"/>
        </w:rPr>
        <w:t xml:space="preserve"> (</w:t>
      </w:r>
      <w:r w:rsidR="008E6226">
        <w:rPr>
          <w:lang w:val="en-US"/>
        </w:rPr>
        <w:fldChar w:fldCharType="begin"/>
      </w:r>
      <w:r w:rsidR="008E6226">
        <w:rPr>
          <w:lang w:val="en-US"/>
        </w:rPr>
        <w:instrText xml:space="preserve"> REF _Ref228455255 \h </w:instrText>
      </w:r>
      <w:r w:rsidR="008E6226">
        <w:rPr>
          <w:lang w:val="en-US"/>
        </w:rPr>
      </w:r>
      <w:r w:rsidR="008E6226">
        <w:rPr>
          <w:lang w:val="en-US"/>
        </w:rPr>
        <w:fldChar w:fldCharType="separate"/>
      </w:r>
      <w:r w:rsidR="00CC0EFC">
        <w:t>Figure S</w:t>
      </w:r>
      <w:r w:rsidR="00CC0EFC">
        <w:rPr>
          <w:noProof/>
        </w:rPr>
        <w:t>22</w:t>
      </w:r>
      <w:r w:rsidR="008E6226">
        <w:rPr>
          <w:lang w:val="en-US"/>
        </w:rPr>
        <w:fldChar w:fldCharType="end"/>
      </w:r>
      <w:r w:rsidR="008E6226">
        <w:rPr>
          <w:lang w:val="en-US"/>
        </w:rPr>
        <w:t>)</w:t>
      </w:r>
      <w:r w:rsidR="006A0804">
        <w:rPr>
          <w:lang w:val="en-US"/>
        </w:rPr>
        <w:t>.</w:t>
      </w:r>
      <w:r w:rsidR="00417DA1" w:rsidRPr="00417DA1">
        <w:rPr>
          <w:lang w:val="en-US"/>
        </w:rPr>
        <w:t xml:space="preserve"> </w:t>
      </w:r>
      <w:r w:rsidR="006A0804" w:rsidRPr="006A0804">
        <w:t>The effects reflect two competing mechanisms:</w:t>
      </w:r>
      <w:r w:rsidR="00417DA1" w:rsidRPr="00417DA1">
        <w:rPr>
          <w:lang w:val="en-US"/>
        </w:rPr>
        <w:t xml:space="preserve"> later EoL processes may occur in more decarbonized future years, reducing EoL emissions, but energy recovery and </w:t>
      </w:r>
      <w:r w:rsidR="001E1D0C">
        <w:rPr>
          <w:lang w:val="en-US"/>
        </w:rPr>
        <w:t xml:space="preserve">material </w:t>
      </w:r>
      <w:r w:rsidR="00417DA1" w:rsidRPr="00417DA1">
        <w:rPr>
          <w:lang w:val="en-US"/>
        </w:rPr>
        <w:t xml:space="preserve">recycling credits also decline. </w:t>
      </w:r>
      <w:r w:rsidR="00B0537B">
        <w:rPr>
          <w:lang w:val="en-US"/>
        </w:rPr>
        <w:t xml:space="preserve">This is particularly visible for </w:t>
      </w:r>
      <w:r w:rsidR="00B0537B" w:rsidRPr="00B0537B">
        <w:t>furniture, where EoL recycling and energy recovery credits play a substantial role for both alternatives</w:t>
      </w:r>
      <w:r w:rsidR="00B0537B">
        <w:t>.</w:t>
      </w:r>
    </w:p>
    <w:p w14:paraId="311555E6" w14:textId="4A9A88B0" w:rsidR="00417DA1" w:rsidRPr="00417DA1" w:rsidRDefault="00417DA1" w:rsidP="00417DA1">
      <w:pPr>
        <w:rPr>
          <w:lang w:val="en-US"/>
        </w:rPr>
      </w:pPr>
      <w:r w:rsidRPr="00417DA1">
        <w:rPr>
          <w:lang w:val="en-US"/>
        </w:rPr>
        <w:t>The same modelling artefact noted for SA1 applies here, as extended lifetimes push EoL processes further beyond 2100 for some products.</w:t>
      </w:r>
    </w:p>
    <w:p w14:paraId="3F8B6553" w14:textId="72CD5633" w:rsidR="00417DA1" w:rsidRDefault="00417DA1" w:rsidP="00417DA1">
      <w:pPr>
        <w:keepNext/>
      </w:pPr>
    </w:p>
    <w:p w14:paraId="5B1370EC" w14:textId="18C904E4" w:rsidR="008D6FF4" w:rsidRDefault="00CC0EFC" w:rsidP="00417DA1">
      <w:pPr>
        <w:keepNext/>
      </w:pPr>
      <w:r>
        <w:rPr>
          <w:noProof/>
        </w:rPr>
        <w:drawing>
          <wp:inline distT="0" distB="0" distL="0" distR="0" wp14:anchorId="6CC44B27" wp14:editId="5DAC7014">
            <wp:extent cx="5156200" cy="6502400"/>
            <wp:effectExtent l="0" t="0" r="6350" b="0"/>
            <wp:docPr id="1947201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6200" cy="6502400"/>
                    </a:xfrm>
                    <a:prstGeom prst="rect">
                      <a:avLst/>
                    </a:prstGeom>
                    <a:noFill/>
                    <a:ln>
                      <a:noFill/>
                    </a:ln>
                  </pic:spPr>
                </pic:pic>
              </a:graphicData>
            </a:graphic>
          </wp:inline>
        </w:drawing>
      </w:r>
    </w:p>
    <w:p w14:paraId="61BAFE10" w14:textId="4DE8F8AC" w:rsidR="00417DA1" w:rsidRPr="00E35287" w:rsidRDefault="00417DA1" w:rsidP="00417DA1">
      <w:pPr>
        <w:pStyle w:val="Caption"/>
        <w:rPr>
          <w:lang w:val="en-US"/>
        </w:rPr>
      </w:pPr>
      <w:bookmarkStart w:id="50" w:name="_Ref228455255"/>
      <w:bookmarkStart w:id="51" w:name="_Toc228907887"/>
      <w:r>
        <w:t>Figure S</w:t>
      </w:r>
      <w:r>
        <w:fldChar w:fldCharType="begin"/>
      </w:r>
      <w:r>
        <w:instrText>SEQ Figure_S \* ARABIC</w:instrText>
      </w:r>
      <w:r>
        <w:fldChar w:fldCharType="separate"/>
      </w:r>
      <w:r w:rsidR="00480865">
        <w:rPr>
          <w:noProof/>
        </w:rPr>
        <w:t>22</w:t>
      </w:r>
      <w:r>
        <w:fldChar w:fldCharType="end"/>
      </w:r>
      <w:bookmarkEnd w:id="50"/>
      <w:r>
        <w:t xml:space="preserve">: </w:t>
      </w:r>
      <w:r w:rsidR="00A178C6">
        <w:t xml:space="preserve">SA2: </w:t>
      </w:r>
      <w:r>
        <w:t>Heatmap of the differences in DFs between the time-explicit baseline model and a model with extended lifetimes</w:t>
      </w:r>
      <w:r w:rsidR="00A178C6">
        <w:t>.</w:t>
      </w:r>
      <w:bookmarkEnd w:id="51"/>
    </w:p>
    <w:p w14:paraId="0131EF86" w14:textId="006DF831" w:rsidR="00F25FAE" w:rsidRPr="008E6226" w:rsidRDefault="00E631BF" w:rsidP="00E631BF">
      <w:pPr>
        <w:pStyle w:val="Heading3"/>
        <w:numPr>
          <w:ilvl w:val="2"/>
          <w:numId w:val="7"/>
        </w:numPr>
        <w:rPr>
          <w:lang w:val="en-US"/>
        </w:rPr>
      </w:pPr>
      <w:bookmarkStart w:id="52" w:name="_Toc228907860"/>
      <w:r w:rsidRPr="008E6226">
        <w:rPr>
          <w:lang w:val="en-US"/>
        </w:rPr>
        <w:t>SA3: Reduced electricity consumption</w:t>
      </w:r>
      <w:bookmarkEnd w:id="52"/>
    </w:p>
    <w:p w14:paraId="3DFE1772" w14:textId="6177E61A" w:rsidR="00F25FAE" w:rsidRPr="008E6226" w:rsidRDefault="00F25FAE" w:rsidP="00F25FAE">
      <w:pPr>
        <w:rPr>
          <w:lang w:val="en-US"/>
        </w:rPr>
      </w:pPr>
      <w:r w:rsidRPr="008E6226">
        <w:rPr>
          <w:lang w:val="en-US"/>
        </w:rPr>
        <w:t>Reducing foreground electricity consumption by 25% has a small positive effect on DFs. Chemicals &amp; textiles even show a high effect with +0.1</w:t>
      </w:r>
      <w:r w:rsidR="00876383">
        <w:rPr>
          <w:lang w:val="en-US"/>
        </w:rPr>
        <w:t>9</w:t>
      </w:r>
      <w:r w:rsidRPr="008E6226">
        <w:rPr>
          <w:lang w:val="en-US"/>
        </w:rPr>
        <w:t xml:space="preserve"> kg C/kg C in 2020, driven by the high electricity demand of wood-based adhesive. Effects diminish over time as the electricity mix decarbonizes. This diminishing effect is slowest in SSP3-H, where electricity remains more carbon-intensive into later years. It should be noted that this sensitivity analysis only modified electricity in foreground supply chains, while background processes, which is where most electricity </w:t>
      </w:r>
      <w:r w:rsidR="00BA7061">
        <w:rPr>
          <w:lang w:val="en-US"/>
        </w:rPr>
        <w:t xml:space="preserve">consumption </w:t>
      </w:r>
      <w:r w:rsidRPr="008E6226">
        <w:rPr>
          <w:lang w:val="en-US"/>
        </w:rPr>
        <w:t>is modelled, especially for non-wood alternatives, are not modified.</w:t>
      </w:r>
    </w:p>
    <w:p w14:paraId="1A9736D8" w14:textId="77777777" w:rsidR="008E6226" w:rsidRPr="008E6226" w:rsidRDefault="008E6226" w:rsidP="00F25FAE">
      <w:pPr>
        <w:rPr>
          <w:lang w:val="en-US"/>
        </w:rPr>
      </w:pPr>
    </w:p>
    <w:p w14:paraId="7C2300C0" w14:textId="77777777" w:rsidR="008E6226" w:rsidRPr="008E6226" w:rsidRDefault="008E6226" w:rsidP="00F25FAE">
      <w:pPr>
        <w:rPr>
          <w:lang w:val="en-US"/>
        </w:rPr>
      </w:pPr>
    </w:p>
    <w:p w14:paraId="39A395E0" w14:textId="30C52D7E" w:rsidR="00BA7061" w:rsidRDefault="00BA7061" w:rsidP="00BA7061">
      <w:pPr>
        <w:keepNext/>
      </w:pPr>
    </w:p>
    <w:p w14:paraId="40000AEA" w14:textId="754D47B7" w:rsidR="004F4D7C" w:rsidRDefault="00692340" w:rsidP="00BA7061">
      <w:pPr>
        <w:keepNext/>
      </w:pPr>
      <w:r>
        <w:rPr>
          <w:noProof/>
        </w:rPr>
        <w:drawing>
          <wp:inline distT="0" distB="0" distL="0" distR="0" wp14:anchorId="148260C7" wp14:editId="176F17E9">
            <wp:extent cx="5570855" cy="6502400"/>
            <wp:effectExtent l="0" t="0" r="0" b="0"/>
            <wp:docPr id="1702681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70855" cy="6502400"/>
                    </a:xfrm>
                    <a:prstGeom prst="rect">
                      <a:avLst/>
                    </a:prstGeom>
                    <a:noFill/>
                    <a:ln>
                      <a:noFill/>
                    </a:ln>
                  </pic:spPr>
                </pic:pic>
              </a:graphicData>
            </a:graphic>
          </wp:inline>
        </w:drawing>
      </w:r>
    </w:p>
    <w:p w14:paraId="17DE77D5" w14:textId="48B31C23" w:rsidR="000B54B2" w:rsidRPr="002D2B54" w:rsidRDefault="00BA7061" w:rsidP="00BA7061">
      <w:pPr>
        <w:pStyle w:val="Caption"/>
        <w:rPr>
          <w:lang w:val="en-US"/>
        </w:rPr>
      </w:pPr>
      <w:bookmarkStart w:id="53" w:name="_Toc228907888"/>
      <w:r>
        <w:t xml:space="preserve">Figure S </w:t>
      </w:r>
      <w:fldSimple w:instr=" SEQ Figure_S \* ARABIC ">
        <w:r w:rsidR="00480865">
          <w:rPr>
            <w:noProof/>
          </w:rPr>
          <w:t>23</w:t>
        </w:r>
      </w:fldSimple>
      <w:r>
        <w:t xml:space="preserve">: </w:t>
      </w:r>
      <w:r w:rsidR="00A178C6">
        <w:t xml:space="preserve">SA3: </w:t>
      </w:r>
      <w:r>
        <w:t xml:space="preserve">Heatmap of the differences in DFs between the time-explicit baseline model and a model with </w:t>
      </w:r>
      <w:r w:rsidR="001E3735">
        <w:t>25% lower electricity consumption.</w:t>
      </w:r>
      <w:bookmarkEnd w:id="53"/>
    </w:p>
    <w:p w14:paraId="5743855D" w14:textId="2CB3DDBD" w:rsidR="008E6226" w:rsidRDefault="008E6226" w:rsidP="008E6226">
      <w:pPr>
        <w:pStyle w:val="Heading3"/>
        <w:numPr>
          <w:ilvl w:val="2"/>
          <w:numId w:val="7"/>
        </w:numPr>
      </w:pPr>
      <w:bookmarkStart w:id="54" w:name="_Toc228907861"/>
      <w:r w:rsidRPr="008E6226">
        <w:t>SA4</w:t>
      </w:r>
      <w:r>
        <w:t xml:space="preserve">: </w:t>
      </w:r>
      <w:r w:rsidRPr="008E6226">
        <w:rPr>
          <w:lang w:val="en-US"/>
        </w:rPr>
        <w:t>Reduced heat consumption</w:t>
      </w:r>
      <w:bookmarkEnd w:id="54"/>
    </w:p>
    <w:p w14:paraId="1B72F4C3" w14:textId="2C02511C" w:rsidR="008E6226" w:rsidRDefault="008E6226" w:rsidP="008E6226">
      <w:pPr>
        <w:rPr>
          <w:lang w:val="en-US"/>
        </w:rPr>
      </w:pPr>
      <w:r w:rsidRPr="008E6226">
        <w:rPr>
          <w:lang w:val="en-US"/>
        </w:rPr>
        <w:t>Reducing foreground heat consumption by 25% produces the largest and most varied effects of all sensitivity analyses. DFs increase up to +0.</w:t>
      </w:r>
      <w:r w:rsidR="00294EFF">
        <w:rPr>
          <w:lang w:val="en-US"/>
        </w:rPr>
        <w:t>09</w:t>
      </w:r>
      <w:r w:rsidRPr="008E6226">
        <w:rPr>
          <w:lang w:val="en-US"/>
        </w:rPr>
        <w:t xml:space="preserve"> kg C/kg C (chemicals &amp; textiles) or decrease up to −0.11 kg C/kg C (furniture). This shows that heat plays a major role in both wood and non-wood supply chains, and that reducing heat consumption does not uniformly favour wood</w:t>
      </w:r>
      <w:r w:rsidR="00F72626">
        <w:rPr>
          <w:lang w:val="en-US"/>
        </w:rPr>
        <w:t>-based</w:t>
      </w:r>
      <w:r w:rsidRPr="008E6226">
        <w:rPr>
          <w:lang w:val="en-US"/>
        </w:rPr>
        <w:t xml:space="preserve"> products, as some </w:t>
      </w:r>
      <w:r w:rsidR="00F72626">
        <w:rPr>
          <w:lang w:val="en-US"/>
        </w:rPr>
        <w:t>alternative</w:t>
      </w:r>
      <w:r w:rsidRPr="008E6226">
        <w:rPr>
          <w:lang w:val="en-US"/>
        </w:rPr>
        <w:t xml:space="preserve"> products are also reliant on heat. Unlike electricity, heat-related effects persist into later years, particularly in SSP3-H where the heat markets remain carbon-intensive. Similar to SA3, only heat inputs to the foreground processes are modified and not also heat in the background supply chains.</w:t>
      </w:r>
    </w:p>
    <w:p w14:paraId="12F6BF84" w14:textId="16260257" w:rsidR="00752ADC" w:rsidRDefault="00752ADC" w:rsidP="00752ADC">
      <w:pPr>
        <w:keepNext/>
      </w:pPr>
    </w:p>
    <w:p w14:paraId="2BD1D67B" w14:textId="4A3609E2" w:rsidR="00A40892" w:rsidRDefault="00A40892" w:rsidP="00752ADC">
      <w:pPr>
        <w:keepNext/>
      </w:pPr>
      <w:r>
        <w:rPr>
          <w:noProof/>
        </w:rPr>
        <w:drawing>
          <wp:inline distT="0" distB="0" distL="0" distR="0" wp14:anchorId="58390E31" wp14:editId="4B3471E9">
            <wp:extent cx="5588000" cy="6502400"/>
            <wp:effectExtent l="0" t="0" r="0" b="0"/>
            <wp:docPr id="18391915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88000" cy="6502400"/>
                    </a:xfrm>
                    <a:prstGeom prst="rect">
                      <a:avLst/>
                    </a:prstGeom>
                    <a:noFill/>
                    <a:ln>
                      <a:noFill/>
                    </a:ln>
                  </pic:spPr>
                </pic:pic>
              </a:graphicData>
            </a:graphic>
          </wp:inline>
        </w:drawing>
      </w:r>
    </w:p>
    <w:p w14:paraId="403A44D3" w14:textId="07AF9DEB" w:rsidR="008E6226" w:rsidRPr="002D2B54" w:rsidRDefault="00752ADC" w:rsidP="00752ADC">
      <w:pPr>
        <w:pStyle w:val="Caption"/>
        <w:rPr>
          <w:lang w:val="en-US"/>
        </w:rPr>
      </w:pPr>
      <w:bookmarkStart w:id="55" w:name="_Toc228907889"/>
      <w:r>
        <w:t xml:space="preserve">Figure S </w:t>
      </w:r>
      <w:fldSimple w:instr=" SEQ Figure_S \* ARABIC ">
        <w:r w:rsidR="00480865">
          <w:rPr>
            <w:noProof/>
          </w:rPr>
          <w:t>24</w:t>
        </w:r>
      </w:fldSimple>
      <w:r>
        <w:t xml:space="preserve">: </w:t>
      </w:r>
      <w:r w:rsidR="00A178C6">
        <w:t xml:space="preserve">SA4: </w:t>
      </w:r>
      <w:r>
        <w:t>Heatmap of the differences in DFs between the time-explicit baseline model and a model with 25% lower heat consumption in the foreground.</w:t>
      </w:r>
      <w:bookmarkEnd w:id="55"/>
    </w:p>
    <w:p w14:paraId="3C675D5A" w14:textId="260AAF0B" w:rsidR="008E6226" w:rsidRPr="008E6226" w:rsidRDefault="008E6226" w:rsidP="008E6226">
      <w:pPr>
        <w:pStyle w:val="Heading3"/>
        <w:numPr>
          <w:ilvl w:val="2"/>
          <w:numId w:val="7"/>
        </w:numPr>
      </w:pPr>
      <w:bookmarkStart w:id="56" w:name="_Toc228907862"/>
      <w:r>
        <w:t xml:space="preserve">SA5: </w:t>
      </w:r>
      <w:r w:rsidRPr="008E6226">
        <w:t>Heat pump integration</w:t>
      </w:r>
      <w:bookmarkEnd w:id="56"/>
    </w:p>
    <w:p w14:paraId="38C46422" w14:textId="01610AF6" w:rsidR="008E6226" w:rsidRDefault="009C3237" w:rsidP="008E6226">
      <w:pPr>
        <w:rPr>
          <w:lang w:val="en-US"/>
        </w:rPr>
      </w:pPr>
      <w:r>
        <w:rPr>
          <w:lang w:val="en-US"/>
        </w:rPr>
        <w:t>Modeling</w:t>
      </w:r>
      <w:r w:rsidR="00925D70">
        <w:rPr>
          <w:lang w:val="en-US"/>
        </w:rPr>
        <w:t xml:space="preserve"> the r</w:t>
      </w:r>
      <w:r w:rsidR="008E6226" w:rsidRPr="008E6226">
        <w:rPr>
          <w:lang w:val="en-US"/>
        </w:rPr>
        <w:t>eplac</w:t>
      </w:r>
      <w:r w:rsidR="00925D70">
        <w:rPr>
          <w:lang w:val="en-US"/>
        </w:rPr>
        <w:t>ed</w:t>
      </w:r>
      <w:r w:rsidR="008E6226" w:rsidRPr="008E6226">
        <w:rPr>
          <w:lang w:val="en-US"/>
        </w:rPr>
        <w:t xml:space="preserve"> </w:t>
      </w:r>
      <w:r w:rsidR="00925D70">
        <w:rPr>
          <w:lang w:val="en-US"/>
        </w:rPr>
        <w:t xml:space="preserve">heat in energy recovery </w:t>
      </w:r>
      <w:r w:rsidR="008E6226" w:rsidRPr="008E6226">
        <w:rPr>
          <w:lang w:val="en-US"/>
        </w:rPr>
        <w:t>with heat pumps consistently reduces DFs across all product groups and scenarios. The lower DFs are most pronounced and lower over time in SSP3-H, where the baseline heat mix decarbonizes slowly, making substitution of heat from heat pump</w:t>
      </w:r>
      <w:r w:rsidR="0059309C">
        <w:rPr>
          <w:lang w:val="en-US"/>
        </w:rPr>
        <w:t xml:space="preserve"> </w:t>
      </w:r>
      <w:r>
        <w:rPr>
          <w:lang w:val="en-US"/>
        </w:rPr>
        <w:t xml:space="preserve">in </w:t>
      </w:r>
      <w:r w:rsidR="0059309C">
        <w:rPr>
          <w:lang w:val="en-US"/>
        </w:rPr>
        <w:t>energy recovery</w:t>
      </w:r>
      <w:r w:rsidR="00AE515D">
        <w:rPr>
          <w:lang w:val="en-US"/>
        </w:rPr>
        <w:t xml:space="preserve"> processes</w:t>
      </w:r>
      <w:r w:rsidR="008E6226" w:rsidRPr="008E6226">
        <w:rPr>
          <w:lang w:val="en-US"/>
        </w:rPr>
        <w:t xml:space="preserve"> relatively less beneficial compared to the baseline in that scenario.</w:t>
      </w:r>
    </w:p>
    <w:p w14:paraId="6E0DD0E3" w14:textId="77777777" w:rsidR="008D21E1" w:rsidRDefault="008D21E1" w:rsidP="008E6226">
      <w:pPr>
        <w:rPr>
          <w:lang w:val="en-US"/>
        </w:rPr>
      </w:pPr>
    </w:p>
    <w:p w14:paraId="38939F83" w14:textId="58A7425B" w:rsidR="008D21E1" w:rsidRDefault="008D21E1" w:rsidP="00AE515D">
      <w:pPr>
        <w:keepNext/>
      </w:pPr>
      <w:r>
        <w:rPr>
          <w:noProof/>
        </w:rPr>
        <w:lastRenderedPageBreak/>
        <w:drawing>
          <wp:inline distT="0" distB="0" distL="0" distR="0" wp14:anchorId="05038495" wp14:editId="231397AB">
            <wp:extent cx="5452745" cy="6502400"/>
            <wp:effectExtent l="0" t="0" r="0" b="0"/>
            <wp:docPr id="13047557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52745" cy="6502400"/>
                    </a:xfrm>
                    <a:prstGeom prst="rect">
                      <a:avLst/>
                    </a:prstGeom>
                    <a:noFill/>
                    <a:ln>
                      <a:noFill/>
                    </a:ln>
                  </pic:spPr>
                </pic:pic>
              </a:graphicData>
            </a:graphic>
          </wp:inline>
        </w:drawing>
      </w:r>
    </w:p>
    <w:p w14:paraId="442A32E4" w14:textId="548A22E4" w:rsidR="008E6226" w:rsidRPr="002D2B54" w:rsidRDefault="00AE515D" w:rsidP="00AE515D">
      <w:pPr>
        <w:pStyle w:val="Caption"/>
        <w:rPr>
          <w:lang w:val="en-US"/>
        </w:rPr>
      </w:pPr>
      <w:bookmarkStart w:id="57" w:name="_Toc228907890"/>
      <w:r>
        <w:t>Figure S</w:t>
      </w:r>
      <w:fldSimple w:instr=" SEQ Figure_S \* ARABIC ">
        <w:r w:rsidR="00480865">
          <w:rPr>
            <w:noProof/>
          </w:rPr>
          <w:t>25</w:t>
        </w:r>
      </w:fldSimple>
      <w:r>
        <w:t xml:space="preserve">: </w:t>
      </w:r>
      <w:r w:rsidR="00FD34AC">
        <w:t xml:space="preserve">SA5: </w:t>
      </w:r>
      <w:r>
        <w:t>Heatmap of the differences in DFs between the time-explicit baseline model and a model in which all heat</w:t>
      </w:r>
      <w:r w:rsidR="00925D70">
        <w:t xml:space="preserve"> replaced in energy recovery</w:t>
      </w:r>
      <w:r>
        <w:t xml:space="preserve"> is provided by heat pumps.</w:t>
      </w:r>
      <w:bookmarkEnd w:id="57"/>
    </w:p>
    <w:p w14:paraId="6E7F7791" w14:textId="717C6BDB" w:rsidR="008E6226" w:rsidRDefault="008E6226" w:rsidP="008E6226">
      <w:pPr>
        <w:pStyle w:val="Heading3"/>
        <w:numPr>
          <w:ilvl w:val="2"/>
          <w:numId w:val="7"/>
        </w:numPr>
        <w:rPr>
          <w:lang w:val="en-US"/>
        </w:rPr>
      </w:pPr>
      <w:bookmarkStart w:id="58" w:name="_Toc228907863"/>
      <w:r>
        <w:t xml:space="preserve">SA6: </w:t>
      </w:r>
      <w:r w:rsidRPr="008E6226">
        <w:rPr>
          <w:lang w:val="en-US"/>
        </w:rPr>
        <w:t>Low production losses</w:t>
      </w:r>
      <w:bookmarkEnd w:id="58"/>
    </w:p>
    <w:p w14:paraId="7CFF6AA7" w14:textId="3E7EF727" w:rsidR="00A26F8F" w:rsidRDefault="00BC7CB1" w:rsidP="00A26F8F">
      <w:pPr>
        <w:keepNext/>
      </w:pPr>
      <w:r w:rsidRPr="00BC7CB1">
        <w:rPr>
          <w:lang w:val="en-US"/>
        </w:rPr>
        <w:t xml:space="preserve">Reducing foreground </w:t>
      </w:r>
      <w:r w:rsidR="00FD34AC">
        <w:rPr>
          <w:lang w:val="en-US"/>
        </w:rPr>
        <w:t xml:space="preserve">production </w:t>
      </w:r>
      <w:r w:rsidR="00484CFA">
        <w:rPr>
          <w:lang w:val="en-US"/>
        </w:rPr>
        <w:t>material</w:t>
      </w:r>
      <w:r w:rsidRPr="00BC7CB1">
        <w:rPr>
          <w:lang w:val="en-US"/>
        </w:rPr>
        <w:t xml:space="preserve"> losses</w:t>
      </w:r>
      <w:r w:rsidR="00484CFA">
        <w:rPr>
          <w:lang w:val="en-US"/>
        </w:rPr>
        <w:t xml:space="preserve"> </w:t>
      </w:r>
      <w:r w:rsidRPr="00BC7CB1">
        <w:rPr>
          <w:lang w:val="en-US"/>
        </w:rPr>
        <w:t>has negligible effects on DFs.</w:t>
      </w:r>
      <w:r w:rsidR="00A26F8F">
        <w:rPr>
          <w:lang w:val="en-US"/>
        </w:rPr>
        <w:t xml:space="preserve"> </w:t>
      </w:r>
      <w:r w:rsidR="00AF5515" w:rsidRPr="00AF5515">
        <w:t xml:space="preserve">This reflects </w:t>
      </w:r>
      <w:r w:rsidR="00A26F8F">
        <w:t>multiple</w:t>
      </w:r>
      <w:r w:rsidR="00AF5515" w:rsidRPr="00AF5515">
        <w:t xml:space="preserve"> mechanisms: first, </w:t>
      </w:r>
      <w:r w:rsidR="00C4243E" w:rsidRPr="00C4243E">
        <w:t xml:space="preserve">a 25% reduction in </w:t>
      </w:r>
      <w:r w:rsidR="00102E67">
        <w:t xml:space="preserve">production </w:t>
      </w:r>
      <w:r w:rsidR="00C4243E" w:rsidRPr="00C4243E">
        <w:t xml:space="preserve">losses leads to </w:t>
      </w:r>
      <w:r w:rsidR="00102E67">
        <w:t xml:space="preserve">only </w:t>
      </w:r>
      <w:r w:rsidR="00C4243E" w:rsidRPr="00C4243E">
        <w:t xml:space="preserve">small absolute changes in material </w:t>
      </w:r>
      <w:r w:rsidR="00102E67">
        <w:t>inputs</w:t>
      </w:r>
      <w:r w:rsidR="00C4243E" w:rsidRPr="00C4243E">
        <w:t xml:space="preserve"> for most products</w:t>
      </w:r>
      <w:r w:rsidR="00C4243E">
        <w:t xml:space="preserve"> as losses are</w:t>
      </w:r>
      <w:r w:rsidR="00B90B18">
        <w:t xml:space="preserve"> already small for most products</w:t>
      </w:r>
      <w:r w:rsidR="0005295D">
        <w:t xml:space="preserve">. Second, </w:t>
      </w:r>
      <w:r w:rsidR="00AF5515" w:rsidRPr="00AF5515">
        <w:t>losses were reduced for both the wood-based and alternative product,</w:t>
      </w:r>
      <w:r w:rsidR="00D560DE">
        <w:t xml:space="preserve"> with effects</w:t>
      </w:r>
      <w:r w:rsidR="00AF5515" w:rsidRPr="00AF5515">
        <w:t xml:space="preserve"> partially cancelling out at the DF level. </w:t>
      </w:r>
      <w:r w:rsidR="0005295D">
        <w:t>Third</w:t>
      </w:r>
      <w:r w:rsidR="00AF5515" w:rsidRPr="00AF5515">
        <w:t xml:space="preserve">, in the baseline, production waste undergoes treatment with partial recycling and </w:t>
      </w:r>
      <w:r w:rsidR="00AF5515" w:rsidRPr="00AF5515">
        <w:lastRenderedPageBreak/>
        <w:t xml:space="preserve">energy recovery credits; reducing losses eliminates these credits while simultaneously reducing raw material demand, with the two effects </w:t>
      </w:r>
      <w:r w:rsidR="00AF5515">
        <w:t xml:space="preserve">partially </w:t>
      </w:r>
      <w:r w:rsidR="00AF5515" w:rsidRPr="00AF5515">
        <w:t>compensating each other.</w:t>
      </w:r>
      <w:r w:rsidR="00E62A16">
        <w:tab/>
      </w:r>
      <w:r w:rsidR="00E62A16">
        <w:tab/>
      </w:r>
    </w:p>
    <w:p w14:paraId="7325702A" w14:textId="289D8834" w:rsidR="0090301B" w:rsidRDefault="0010597A" w:rsidP="00A26F8F">
      <w:pPr>
        <w:keepNext/>
      </w:pPr>
      <w:r>
        <w:rPr>
          <w:noProof/>
        </w:rPr>
        <w:drawing>
          <wp:inline distT="0" distB="0" distL="0" distR="0" wp14:anchorId="6C425004" wp14:editId="27DC58DA">
            <wp:extent cx="5562600" cy="6477000"/>
            <wp:effectExtent l="0" t="0" r="0" b="0"/>
            <wp:docPr id="10859175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62600" cy="6477000"/>
                    </a:xfrm>
                    <a:prstGeom prst="rect">
                      <a:avLst/>
                    </a:prstGeom>
                    <a:noFill/>
                    <a:ln>
                      <a:noFill/>
                    </a:ln>
                  </pic:spPr>
                </pic:pic>
              </a:graphicData>
            </a:graphic>
          </wp:inline>
        </w:drawing>
      </w:r>
    </w:p>
    <w:p w14:paraId="0E969621" w14:textId="1F5F68F6" w:rsidR="00BC7CB1" w:rsidRPr="002D2B54" w:rsidRDefault="00A26F8F" w:rsidP="00B90B18">
      <w:pPr>
        <w:pStyle w:val="Caption"/>
        <w:rPr>
          <w:lang w:val="en-US"/>
        </w:rPr>
      </w:pPr>
      <w:bookmarkStart w:id="59" w:name="_Toc228907891"/>
      <w:r>
        <w:t>Figure S</w:t>
      </w:r>
      <w:fldSimple w:instr=" SEQ Figure_S \* ARABIC ">
        <w:r w:rsidR="00480865">
          <w:rPr>
            <w:noProof/>
          </w:rPr>
          <w:t>26</w:t>
        </w:r>
      </w:fldSimple>
      <w:r>
        <w:t xml:space="preserve">: </w:t>
      </w:r>
      <w:r w:rsidR="00FD34AC">
        <w:t xml:space="preserve">SA6: </w:t>
      </w:r>
      <w:r>
        <w:t xml:space="preserve">Heatmap of the differences in DFs between the time-explicit baseline model and a model in which </w:t>
      </w:r>
      <w:r w:rsidRPr="008E6226">
        <w:rPr>
          <w:lang w:val="en-US"/>
        </w:rPr>
        <w:t>production losses</w:t>
      </w:r>
      <w:r w:rsidR="00B90B18">
        <w:rPr>
          <w:lang w:val="en-US"/>
        </w:rPr>
        <w:t xml:space="preserve"> are reduced by 25%</w:t>
      </w:r>
      <w:r>
        <w:t>.</w:t>
      </w:r>
      <w:bookmarkEnd w:id="59"/>
    </w:p>
    <w:p w14:paraId="5FC478B8" w14:textId="77777777" w:rsidR="00BC7CB1" w:rsidRDefault="00BC7CB1" w:rsidP="00BC7CB1">
      <w:pPr>
        <w:pStyle w:val="Heading3"/>
        <w:numPr>
          <w:ilvl w:val="2"/>
          <w:numId w:val="7"/>
        </w:numPr>
      </w:pPr>
      <w:bookmarkStart w:id="60" w:name="_Toc228907864"/>
      <w:r w:rsidRPr="00BC7CB1">
        <w:t>SA7:</w:t>
      </w:r>
      <w:r>
        <w:t xml:space="preserve"> </w:t>
      </w:r>
      <w:r w:rsidRPr="00BC7CB1">
        <w:t>Local transport</w:t>
      </w:r>
      <w:bookmarkEnd w:id="60"/>
    </w:p>
    <w:p w14:paraId="0DC96833" w14:textId="15C39FE7" w:rsidR="00BC7CB1" w:rsidRPr="00D560DE" w:rsidRDefault="00BC7CB1" w:rsidP="00D560DE">
      <w:pPr>
        <w:rPr>
          <w:lang w:val="en-US"/>
        </w:rPr>
      </w:pPr>
      <w:r w:rsidRPr="00D560DE">
        <w:rPr>
          <w:lang w:val="en-US"/>
        </w:rPr>
        <w:t>Reducing transport distances by 80% produces</w:t>
      </w:r>
      <w:r w:rsidR="00FB0C56">
        <w:rPr>
          <w:lang w:val="en-US"/>
        </w:rPr>
        <w:t xml:space="preserve"> strong and</w:t>
      </w:r>
      <w:r w:rsidRPr="00D560DE">
        <w:rPr>
          <w:lang w:val="en-US"/>
        </w:rPr>
        <w:t xml:space="preserve"> temporally stable, and scenario-independent effects, but the direction differs between product groups. For primary construction products, for which the </w:t>
      </w:r>
      <w:r w:rsidR="003B07E0">
        <w:rPr>
          <w:lang w:val="en-US"/>
        </w:rPr>
        <w:t>alternative products</w:t>
      </w:r>
      <w:r w:rsidRPr="00D560DE">
        <w:rPr>
          <w:lang w:val="en-US"/>
        </w:rPr>
        <w:t xml:space="preserve"> are relatively heavier, a reduction in transport distances plays out in favour of the non-wood alternative and reduces the DFs. A similar reduction in DFs is also observed for the packaging item </w:t>
      </w:r>
      <w:r w:rsidR="00277DF4" w:rsidRPr="00D560DE">
        <w:rPr>
          <w:lang w:val="en-US"/>
        </w:rPr>
        <w:t>palettes</w:t>
      </w:r>
      <w:r w:rsidRPr="00D560DE">
        <w:rPr>
          <w:lang w:val="en-US"/>
        </w:rPr>
        <w:t>. For the other products, there is either no or a small increase in DFs. The consistency of these effects across scenarios and years reflects that transport does not decarbonize substantially in the prospective scenarios.</w:t>
      </w:r>
    </w:p>
    <w:p w14:paraId="0CBB7021" w14:textId="77777777" w:rsidR="00BC7CB1" w:rsidRPr="00BC7CB1" w:rsidRDefault="00BC7CB1" w:rsidP="00BC7CB1">
      <w:pPr>
        <w:rPr>
          <w:rFonts w:eastAsiaTheme="majorEastAsia"/>
          <w:lang w:val="en-US"/>
        </w:rPr>
      </w:pPr>
    </w:p>
    <w:p w14:paraId="19CD68E5" w14:textId="0B81A3AA" w:rsidR="006C44E9" w:rsidRDefault="006C44E9" w:rsidP="006C44E9">
      <w:pPr>
        <w:keepNext/>
      </w:pPr>
    </w:p>
    <w:p w14:paraId="4265694C" w14:textId="41E1B8F7" w:rsidR="00E627B1" w:rsidRDefault="00817A9F" w:rsidP="006C44E9">
      <w:pPr>
        <w:keepNext/>
      </w:pPr>
      <w:r>
        <w:rPr>
          <w:noProof/>
        </w:rPr>
        <w:drawing>
          <wp:inline distT="0" distB="0" distL="0" distR="0" wp14:anchorId="489D01F9" wp14:editId="077072A0">
            <wp:extent cx="5638800" cy="6502400"/>
            <wp:effectExtent l="0" t="0" r="0" b="0"/>
            <wp:docPr id="296683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38800" cy="6502400"/>
                    </a:xfrm>
                    <a:prstGeom prst="rect">
                      <a:avLst/>
                    </a:prstGeom>
                    <a:noFill/>
                    <a:ln>
                      <a:noFill/>
                    </a:ln>
                  </pic:spPr>
                </pic:pic>
              </a:graphicData>
            </a:graphic>
          </wp:inline>
        </w:drawing>
      </w:r>
    </w:p>
    <w:p w14:paraId="473FC378" w14:textId="236BA7AD" w:rsidR="0048776A" w:rsidRPr="002D2B54" w:rsidRDefault="006C44E9" w:rsidP="006C44E9">
      <w:pPr>
        <w:pStyle w:val="Caption"/>
        <w:rPr>
          <w:lang w:val="en-US"/>
        </w:rPr>
      </w:pPr>
      <w:bookmarkStart w:id="61" w:name="_Toc228907892"/>
      <w:r>
        <w:t xml:space="preserve">Figure S </w:t>
      </w:r>
      <w:fldSimple w:instr=" SEQ Figure_S \* ARABIC ">
        <w:r w:rsidR="00480865">
          <w:rPr>
            <w:noProof/>
          </w:rPr>
          <w:t>27</w:t>
        </w:r>
      </w:fldSimple>
      <w:r>
        <w:t xml:space="preserve">: SA7: Heatmap of the differences in DFs between the time-explicit baseline model and a model in which </w:t>
      </w:r>
      <w:r>
        <w:rPr>
          <w:lang w:val="en-US"/>
        </w:rPr>
        <w:t>foreground transportation distances are reduced by 80%</w:t>
      </w:r>
      <w:r>
        <w:t>.</w:t>
      </w:r>
      <w:bookmarkEnd w:id="61"/>
    </w:p>
    <w:p w14:paraId="057F5D3F" w14:textId="77777777" w:rsidR="004F1CDA" w:rsidRPr="002D2B54" w:rsidRDefault="004F1CDA" w:rsidP="004F1CDA">
      <w:pPr>
        <w:rPr>
          <w:lang w:val="en-US"/>
        </w:rPr>
      </w:pPr>
    </w:p>
    <w:p w14:paraId="6909981B" w14:textId="77777777" w:rsidR="004F1CDA" w:rsidRPr="002D2B54" w:rsidRDefault="004F1CDA" w:rsidP="004F1CDA">
      <w:pPr>
        <w:rPr>
          <w:lang w:val="en-US"/>
        </w:rPr>
      </w:pPr>
    </w:p>
    <w:p w14:paraId="41EF198C" w14:textId="77777777" w:rsidR="004F1CDA" w:rsidRPr="002D2B54" w:rsidRDefault="004F1CDA" w:rsidP="004F1CDA">
      <w:pPr>
        <w:rPr>
          <w:lang w:val="en-US"/>
        </w:rPr>
      </w:pPr>
    </w:p>
    <w:p w14:paraId="122F073A" w14:textId="77777777" w:rsidR="004F1CDA" w:rsidRPr="002D2B54" w:rsidRDefault="004F1CDA" w:rsidP="004F1CDA">
      <w:pPr>
        <w:rPr>
          <w:lang w:val="en-US"/>
        </w:rPr>
      </w:pPr>
    </w:p>
    <w:p w14:paraId="5305F9C8" w14:textId="77777777" w:rsidR="004F1CDA" w:rsidRPr="002D2B54" w:rsidRDefault="004F1CDA" w:rsidP="004F1CDA">
      <w:pPr>
        <w:pStyle w:val="Heading3"/>
        <w:rPr>
          <w:lang w:val="en-US"/>
        </w:rPr>
      </w:pPr>
    </w:p>
    <w:p w14:paraId="2D24997C" w14:textId="77777777" w:rsidR="004F1CDA" w:rsidRPr="002D2B54" w:rsidRDefault="004F1CDA" w:rsidP="004F1CDA">
      <w:pPr>
        <w:pStyle w:val="Heading3"/>
        <w:rPr>
          <w:lang w:val="en-US"/>
        </w:rPr>
      </w:pPr>
    </w:p>
    <w:p w14:paraId="69E65F6B" w14:textId="77777777" w:rsidR="004F1CDA" w:rsidRPr="002D2B54" w:rsidRDefault="004F1CDA" w:rsidP="004F1CDA">
      <w:pPr>
        <w:rPr>
          <w:lang w:val="en-US"/>
        </w:rPr>
      </w:pPr>
    </w:p>
    <w:p w14:paraId="0F600E24" w14:textId="77777777" w:rsidR="004F1CDA" w:rsidRPr="002D2B54" w:rsidRDefault="004F1CDA" w:rsidP="004F1CDA">
      <w:pPr>
        <w:rPr>
          <w:lang w:val="en-US"/>
        </w:rPr>
      </w:pPr>
    </w:p>
    <w:sdt>
      <w:sdtPr>
        <w:rPr>
          <w:rFonts w:eastAsia="Times New Roman" w:cs="Calibri"/>
          <w:b w:val="0"/>
          <w:color w:val="auto"/>
          <w:kern w:val="2"/>
          <w:sz w:val="22"/>
          <w:lang w:val="x-none"/>
        </w:rPr>
        <w:tag w:val="CitaviBibliography"/>
        <w:id w:val="342443499"/>
        <w:placeholder>
          <w:docPart w:val="DefaultPlaceholder_-1854013440"/>
        </w:placeholder>
      </w:sdtPr>
      <w:sdtEndPr>
        <w:rPr>
          <w:szCs w:val="22"/>
        </w:rPr>
      </w:sdtEndPr>
      <w:sdtContent>
        <w:p w14:paraId="163C1EE3" w14:textId="77777777" w:rsidR="00BA553A" w:rsidRDefault="00CA06B1" w:rsidP="00BA553A">
          <w:pPr>
            <w:pStyle w:val="CitaviBibliographyHeading"/>
          </w:pPr>
          <w:r>
            <w:fldChar w:fldCharType="begin"/>
          </w:r>
          <w:r w:rsidRPr="002D2B54">
            <w:instrText>ADDIN CitaviBibliography</w:instrText>
          </w:r>
          <w:r>
            <w:fldChar w:fldCharType="separate"/>
          </w:r>
          <w:r w:rsidR="00BA553A">
            <w:t>Publication bibliography</w:t>
          </w:r>
        </w:p>
        <w:p w14:paraId="4B7D6112" w14:textId="77777777" w:rsidR="00BA553A" w:rsidRDefault="00BA553A" w:rsidP="00BA553A">
          <w:pPr>
            <w:pStyle w:val="CitaviBibliographyEntry"/>
          </w:pPr>
          <w:bookmarkStart w:id="62" w:name="_CTVL00101b8640308ce403886d549b11da08cff"/>
          <w:r>
            <w:t>Caserini, S.; Livio, S.; Giugliano, M.; Grosso, M.; Rigamonti, L. (2010): LCA of domestic and centralized biomass combustion: The case of Lombardy (Italy). In</w:t>
          </w:r>
          <w:bookmarkEnd w:id="62"/>
          <w:r>
            <w:t xml:space="preserve"> </w:t>
          </w:r>
          <w:r w:rsidRPr="00BA553A">
            <w:rPr>
              <w:i/>
            </w:rPr>
            <w:t xml:space="preserve">Biomass and Bioenergy </w:t>
          </w:r>
          <w:r w:rsidRPr="00BA553A">
            <w:t>34 (4), pp. 474–482. DOI: 10.1016/j.biombioe.2009.12.011.</w:t>
          </w:r>
        </w:p>
        <w:p w14:paraId="4DA8C052" w14:textId="77777777" w:rsidR="00BA553A" w:rsidRDefault="00BA553A" w:rsidP="00BA553A">
          <w:pPr>
            <w:pStyle w:val="CitaviBibliographyEntry"/>
          </w:pPr>
          <w:bookmarkStart w:id="63" w:name="_CTVL0017226b258d8ea42628bdc15856b33b330"/>
          <w:r>
            <w:t>Padinger, Reinhard; Aigenbauer, Stefan; Schmidl, Christoph (2019): Best practise report on decentralized biomass fired CHP plants and status of biomass fired small- and micro scale CHP technologies. With assistance of Jens Dall Bentzen. IEA Bioenergy: Task 32. Available online at https://www.ieabioenergy.com/wp-content/uploads/2019/05/T32_CHP_Report_01_2019.pdf, checked on 5/6/2026.</w:t>
          </w:r>
        </w:p>
        <w:p w14:paraId="37D8ADA7" w14:textId="77777777" w:rsidR="00BA553A" w:rsidRDefault="00BA553A" w:rsidP="00BA553A">
          <w:pPr>
            <w:pStyle w:val="CitaviBibliographyEntry"/>
          </w:pPr>
          <w:bookmarkStart w:id="64" w:name="_CTVL001b8e5029f6a6748f38166beb8f37c3883"/>
          <w:bookmarkEnd w:id="63"/>
          <w:r w:rsidRPr="00A456BB">
            <w:rPr>
              <w:lang w:val="fi-FI"/>
            </w:rPr>
            <w:t xml:space="preserve">Valada, T.; Cardellini, G.; Vial, E.; Levet, A.; Muys, B.; Lamoulie, J. et al. </w:t>
          </w:r>
          <w:r>
            <w:t>(2016): Deliverable 3.2 LCA and mitigation potential from forest products. FORMIT - FORest management strategies to enhance the MITigation potential of European forests. Project no. 311970.</w:t>
          </w:r>
        </w:p>
        <w:p w14:paraId="05DC976F" w14:textId="3F2058FE" w:rsidR="00CA06B1" w:rsidRDefault="00BA553A" w:rsidP="00BA553A">
          <w:pPr>
            <w:pStyle w:val="CitaviBibliographyEntry"/>
          </w:pPr>
          <w:bookmarkStart w:id="65" w:name="_CTVL001862c024af8d44200a0cf0ca8e52f8f51"/>
          <w:bookmarkEnd w:id="64"/>
          <w:r>
            <w:t>Wernet, Gregor; Bauer, Christian; Steubing, Bernhard; Reinhard, Jürgen; Moreno-Ruiz, Emilia; Weidema, Bo (2016): The ecoinvent database version 3 (part I): overview and methodology. In</w:t>
          </w:r>
          <w:bookmarkEnd w:id="65"/>
          <w:r>
            <w:t xml:space="preserve"> </w:t>
          </w:r>
          <w:r w:rsidRPr="00BA553A">
            <w:rPr>
              <w:i/>
            </w:rPr>
            <w:t xml:space="preserve">Int J Life Cycle Assess </w:t>
          </w:r>
          <w:r w:rsidRPr="00BA553A">
            <w:t>21 (9), pp. 1218–1230. DOI: 10.1007/s11367-016-1087-8.</w:t>
          </w:r>
          <w:r w:rsidR="00CA06B1">
            <w:fldChar w:fldCharType="end"/>
          </w:r>
        </w:p>
      </w:sdtContent>
    </w:sdt>
    <w:p w14:paraId="790570F2" w14:textId="77777777" w:rsidR="00CA06B1" w:rsidRPr="00BF2900" w:rsidRDefault="00CA06B1" w:rsidP="00CA06B1">
      <w:pPr>
        <w:rPr>
          <w:lang w:val="en-US"/>
        </w:rPr>
      </w:pPr>
    </w:p>
    <w:sectPr w:rsidR="00CA06B1" w:rsidRPr="00BF2900">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EAB8" w14:textId="77777777" w:rsidR="002A5510" w:rsidRDefault="002A5510" w:rsidP="005E7D44">
      <w:r>
        <w:separator/>
      </w:r>
    </w:p>
  </w:endnote>
  <w:endnote w:type="continuationSeparator" w:id="0">
    <w:p w14:paraId="1E1ECF88" w14:textId="77777777" w:rsidR="002A5510" w:rsidRDefault="002A5510" w:rsidP="005E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9DCB" w14:textId="4209FCB8" w:rsidR="005E7D44" w:rsidRDefault="005E7D44">
    <w:pPr>
      <w:pStyle w:val="Footer"/>
    </w:pPr>
    <w:r>
      <w:rPr>
        <w:noProof/>
      </w:rPr>
      <mc:AlternateContent>
        <mc:Choice Requires="wps">
          <w:drawing>
            <wp:anchor distT="0" distB="0" distL="0" distR="0" simplePos="0" relativeHeight="251658241" behindDoc="0" locked="0" layoutInCell="1" allowOverlap="1" wp14:anchorId="1430E7AD" wp14:editId="0D70C50F">
              <wp:simplePos x="635" y="635"/>
              <wp:positionH relativeFrom="page">
                <wp:align>left</wp:align>
              </wp:positionH>
              <wp:positionV relativeFrom="page">
                <wp:align>bottom</wp:align>
              </wp:positionV>
              <wp:extent cx="1814830" cy="345440"/>
              <wp:effectExtent l="0" t="0" r="13970" b="0"/>
              <wp:wrapNone/>
              <wp:docPr id="2019840160"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4830" cy="345440"/>
                      </a:xfrm>
                      <a:prstGeom prst="rect">
                        <a:avLst/>
                      </a:prstGeom>
                      <a:noFill/>
                      <a:ln>
                        <a:noFill/>
                      </a:ln>
                    </wps:spPr>
                    <wps:txbx>
                      <w:txbxContent>
                        <w:p w14:paraId="3CFCB0FE" w14:textId="451EC5CF" w:rsidR="005E7D44" w:rsidRPr="005E7D44" w:rsidRDefault="005E7D44" w:rsidP="005E7D44">
                          <w:pPr>
                            <w:rPr>
                              <w:rFonts w:ascii="Aptos" w:eastAsia="Aptos" w:hAnsi="Aptos" w:cs="Aptos"/>
                              <w:noProof/>
                              <w:color w:val="000000"/>
                              <w:sz w:val="20"/>
                            </w:rPr>
                          </w:pPr>
                          <w:r w:rsidRPr="005E7D44">
                            <w:rPr>
                              <w:rFonts w:ascii="Aptos" w:eastAsia="Aptos" w:hAnsi="Aptos" w:cs="Aptos"/>
                              <w:noProof/>
                              <w:color w:val="000000"/>
                              <w:sz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30E7AD" id="_x0000_t202" coordsize="21600,21600" o:spt="202" path="m,l,21600r21600,l21600,xe">
              <v:stroke joinstyle="miter"/>
              <v:path gradientshapeok="t" o:connecttype="rect"/>
            </v:shapetype>
            <v:shape id="Text Box 2" o:spid="_x0000_s1026" type="#_x0000_t202" alt="Classified as Internal | Intern" style="position:absolute;left:0;text-align:left;margin-left:0;margin-top:0;width:142.9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" filled="f" stroked="f">
              <v:textbox style="mso-fit-shape-to-text:t" inset="20pt,0,0,15pt">
                <w:txbxContent>
                  <w:p w14:paraId="3CFCB0FE" w14:textId="451EC5CF" w:rsidR="005E7D44" w:rsidRPr="005E7D44" w:rsidRDefault="005E7D44" w:rsidP="005E7D44">
                    <w:pPr>
                      <w:rPr>
                        <w:rFonts w:ascii="Aptos" w:eastAsia="Aptos" w:hAnsi="Aptos" w:cs="Aptos"/>
                        <w:noProof/>
                        <w:color w:val="000000"/>
                        <w:sz w:val="20"/>
                      </w:rPr>
                    </w:pPr>
                    <w:r w:rsidRPr="005E7D44">
                      <w:rPr>
                        <w:rFonts w:ascii="Aptos" w:eastAsia="Aptos" w:hAnsi="Aptos" w:cs="Aptos"/>
                        <w:noProof/>
                        <w:color w:val="000000"/>
                        <w:sz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209C" w14:textId="397E5F5A" w:rsidR="005E7D44" w:rsidRDefault="005E7D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EB35" w14:textId="0C37E997" w:rsidR="005E7D44" w:rsidRDefault="005E7D44">
    <w:pPr>
      <w:pStyle w:val="Footer"/>
    </w:pPr>
    <w:r>
      <w:rPr>
        <w:noProof/>
      </w:rPr>
      <mc:AlternateContent>
        <mc:Choice Requires="wps">
          <w:drawing>
            <wp:anchor distT="0" distB="0" distL="0" distR="0" simplePos="0" relativeHeight="251658240" behindDoc="0" locked="0" layoutInCell="1" allowOverlap="1" wp14:anchorId="580900BF" wp14:editId="504D33D7">
              <wp:simplePos x="635" y="635"/>
              <wp:positionH relativeFrom="page">
                <wp:align>left</wp:align>
              </wp:positionH>
              <wp:positionV relativeFrom="page">
                <wp:align>bottom</wp:align>
              </wp:positionV>
              <wp:extent cx="1814830" cy="345440"/>
              <wp:effectExtent l="0" t="0" r="13970" b="0"/>
              <wp:wrapNone/>
              <wp:docPr id="1795611805"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4830" cy="345440"/>
                      </a:xfrm>
                      <a:prstGeom prst="rect">
                        <a:avLst/>
                      </a:prstGeom>
                      <a:noFill/>
                      <a:ln>
                        <a:noFill/>
                      </a:ln>
                    </wps:spPr>
                    <wps:txbx>
                      <w:txbxContent>
                        <w:p w14:paraId="54B68655" w14:textId="794C599F" w:rsidR="005E7D44" w:rsidRPr="005E7D44" w:rsidRDefault="005E7D44" w:rsidP="005E7D44">
                          <w:pPr>
                            <w:rPr>
                              <w:rFonts w:ascii="Aptos" w:eastAsia="Aptos" w:hAnsi="Aptos" w:cs="Aptos"/>
                              <w:noProof/>
                              <w:color w:val="000000"/>
                              <w:sz w:val="20"/>
                            </w:rPr>
                          </w:pPr>
                          <w:r w:rsidRPr="005E7D44">
                            <w:rPr>
                              <w:rFonts w:ascii="Aptos" w:eastAsia="Aptos" w:hAnsi="Aptos" w:cs="Aptos"/>
                              <w:noProof/>
                              <w:color w:val="000000"/>
                              <w:sz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0900BF" id="_x0000_t202" coordsize="21600,21600" o:spt="202" path="m,l,21600r21600,l21600,xe">
              <v:stroke joinstyle="miter"/>
              <v:path gradientshapeok="t" o:connecttype="rect"/>
            </v:shapetype>
            <v:shape id="Text Box 1" o:spid="_x0000_s1027" type="#_x0000_t202" alt="Classified as Internal | Intern" style="position:absolute;left:0;text-align:left;margin-left:0;margin-top:0;width:142.9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" filled="f" stroked="f">
              <v:textbox style="mso-fit-shape-to-text:t" inset="20pt,0,0,15pt">
                <w:txbxContent>
                  <w:p w14:paraId="54B68655" w14:textId="794C599F" w:rsidR="005E7D44" w:rsidRPr="005E7D44" w:rsidRDefault="005E7D44" w:rsidP="005E7D44">
                    <w:pPr>
                      <w:rPr>
                        <w:rFonts w:ascii="Aptos" w:eastAsia="Aptos" w:hAnsi="Aptos" w:cs="Aptos"/>
                        <w:noProof/>
                        <w:color w:val="000000"/>
                        <w:sz w:val="20"/>
                      </w:rPr>
                    </w:pPr>
                    <w:r w:rsidRPr="005E7D44">
                      <w:rPr>
                        <w:rFonts w:ascii="Aptos" w:eastAsia="Aptos" w:hAnsi="Aptos" w:cs="Aptos"/>
                        <w:noProof/>
                        <w:color w:val="000000"/>
                        <w:sz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8806" w14:textId="77777777" w:rsidR="002A5510" w:rsidRDefault="002A5510" w:rsidP="005E7D44">
      <w:r>
        <w:separator/>
      </w:r>
    </w:p>
  </w:footnote>
  <w:footnote w:type="continuationSeparator" w:id="0">
    <w:p w14:paraId="4FA5D5F5" w14:textId="77777777" w:rsidR="002A5510" w:rsidRDefault="002A5510" w:rsidP="005E7D44">
      <w:r>
        <w:continuationSeparator/>
      </w:r>
    </w:p>
  </w:footnote>
  <w:footnote w:id="1">
    <w:p w14:paraId="5C40DAEE" w14:textId="77777777" w:rsidR="001F70DE" w:rsidRPr="004E0663" w:rsidRDefault="001F70DE" w:rsidP="001F70DE">
      <w:pPr>
        <w:pStyle w:val="FootnoteText"/>
        <w:rPr>
          <w:lang w:val="en-US"/>
        </w:rPr>
      </w:pPr>
      <w:r>
        <w:rPr>
          <w:rStyle w:val="FootnoteReference"/>
        </w:rPr>
        <w:footnoteRef/>
      </w:r>
      <w:r>
        <w:t xml:space="preserve"> </w:t>
      </w:r>
      <w:r w:rsidRPr="00846AEF">
        <w:t>https://github.com/brightway-lca/brightway2-analyzer</w:t>
      </w:r>
    </w:p>
  </w:footnote>
  <w:footnote w:id="2">
    <w:p w14:paraId="2772C623" w14:textId="77777777" w:rsidR="00FB219A" w:rsidRPr="004E0663" w:rsidRDefault="00FB219A" w:rsidP="00FB219A">
      <w:pPr>
        <w:pStyle w:val="FootnoteText"/>
        <w:rPr>
          <w:lang w:val="en-US"/>
        </w:rPr>
      </w:pPr>
      <w:r>
        <w:rPr>
          <w:rStyle w:val="FootnoteReference"/>
        </w:rPr>
        <w:footnoteRef/>
      </w:r>
      <w:r>
        <w:t xml:space="preserve"> </w:t>
      </w:r>
      <w:r w:rsidRPr="00846AEF">
        <w:t>https://github.com/brightway-lca/brightway2-analyzer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C0B2" w14:textId="77777777" w:rsidR="001450FB" w:rsidRDefault="00145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F99" w14:textId="77777777" w:rsidR="001450FB" w:rsidRDefault="001450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109A" w14:textId="77777777" w:rsidR="001450FB" w:rsidRDefault="00145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7AE"/>
    <w:multiLevelType w:val="hybridMultilevel"/>
    <w:tmpl w:val="92346932"/>
    <w:lvl w:ilvl="0" w:tplc="2F66E876">
      <w:numFmt w:val="bullet"/>
      <w:lvlText w:val="-"/>
      <w:lvlJc w:val="left"/>
      <w:pPr>
        <w:ind w:left="720" w:hanging="36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A20303F"/>
    <w:multiLevelType w:val="hybridMultilevel"/>
    <w:tmpl w:val="4E88406E"/>
    <w:lvl w:ilvl="0" w:tplc="2F66E876">
      <w:numFmt w:val="bullet"/>
      <w:lvlText w:val="-"/>
      <w:lvlJc w:val="left"/>
      <w:pPr>
        <w:ind w:left="720" w:hanging="36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C967D23"/>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B3137"/>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70945"/>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EC1333"/>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B0B71"/>
    <w:multiLevelType w:val="multilevel"/>
    <w:tmpl w:val="03C87352"/>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A73CA6"/>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0E64CF"/>
    <w:multiLevelType w:val="hybridMultilevel"/>
    <w:tmpl w:val="00A40AFE"/>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ACD69AA"/>
    <w:multiLevelType w:val="multilevel"/>
    <w:tmpl w:val="03C87352"/>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503772"/>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160513"/>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EA215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F82504"/>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097FD5"/>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6268C8"/>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C13249"/>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701B68"/>
    <w:multiLevelType w:val="hybridMultilevel"/>
    <w:tmpl w:val="43989AA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32220A7B"/>
    <w:multiLevelType w:val="hybridMultilevel"/>
    <w:tmpl w:val="8982D64E"/>
    <w:lvl w:ilvl="0" w:tplc="2F66E876">
      <w:numFmt w:val="bullet"/>
      <w:lvlText w:val="-"/>
      <w:lvlJc w:val="left"/>
      <w:pPr>
        <w:ind w:left="720" w:hanging="36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34F607A9"/>
    <w:multiLevelType w:val="hybridMultilevel"/>
    <w:tmpl w:val="0C88FE7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39716780"/>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2811F9"/>
    <w:multiLevelType w:val="multilevel"/>
    <w:tmpl w:val="7E7E4E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392738"/>
    <w:multiLevelType w:val="hybridMultilevel"/>
    <w:tmpl w:val="7258008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452E4A1D"/>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AC6507"/>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3D7320"/>
    <w:multiLevelType w:val="hybridMultilevel"/>
    <w:tmpl w:val="E56AB21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51711DAC"/>
    <w:multiLevelType w:val="hybridMultilevel"/>
    <w:tmpl w:val="1396A43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7" w15:restartNumberingAfterBreak="0">
    <w:nsid w:val="56251BD2"/>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A17332"/>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804A40"/>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B66B6F"/>
    <w:multiLevelType w:val="hybridMultilevel"/>
    <w:tmpl w:val="94A4BCEE"/>
    <w:lvl w:ilvl="0" w:tplc="2F66E876">
      <w:numFmt w:val="bullet"/>
      <w:lvlText w:val="-"/>
      <w:lvlJc w:val="left"/>
      <w:pPr>
        <w:ind w:left="720" w:hanging="36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1" w15:restartNumberingAfterBreak="0">
    <w:nsid w:val="5ED13291"/>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AE4E5F"/>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026846"/>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156D62"/>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3519D5"/>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4E3F5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910792"/>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8919D5"/>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5F0962"/>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4711C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C90BA7"/>
    <w:multiLevelType w:val="multilevel"/>
    <w:tmpl w:val="03C87352"/>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DC6A91"/>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EFC049A"/>
    <w:multiLevelType w:val="hybridMultilevel"/>
    <w:tmpl w:val="6338B8AE"/>
    <w:lvl w:ilvl="0" w:tplc="2F66E876">
      <w:numFmt w:val="bullet"/>
      <w:lvlText w:val="-"/>
      <w:lvlJc w:val="left"/>
      <w:pPr>
        <w:ind w:left="720" w:hanging="360"/>
      </w:pPr>
      <w:rPr>
        <w:rFonts w:ascii="Calibri" w:eastAsia="Times New Roman"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76C546FF"/>
    <w:multiLevelType w:val="hybridMultilevel"/>
    <w:tmpl w:val="C8E814D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5" w15:restartNumberingAfterBreak="0">
    <w:nsid w:val="770845F9"/>
    <w:multiLevelType w:val="multilevel"/>
    <w:tmpl w:val="03C87352"/>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367C8C"/>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383599"/>
    <w:multiLevelType w:val="hybridMultilevel"/>
    <w:tmpl w:val="725800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1F2560"/>
    <w:multiLevelType w:val="multilevel"/>
    <w:tmpl w:val="59127538"/>
    <w:lvl w:ilvl="0">
      <w:start w:val="1"/>
      <w:numFmt w:val="decimal"/>
      <w:lvlText w:val="%1."/>
      <w:lvlJc w:val="left"/>
      <w:pPr>
        <w:ind w:left="360" w:hanging="360"/>
      </w:pPr>
    </w:lvl>
    <w:lvl w:ilvl="1">
      <w:start w:val="1"/>
      <w:numFmt w:val="decimal"/>
      <w:lvlText w:val="%1.%2."/>
      <w:lvlJc w:val="left"/>
      <w:pPr>
        <w:ind w:left="792" w:hanging="432"/>
      </w:pPr>
      <w:rPr>
        <w:lang w:val="x-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246924">
    <w:abstractNumId w:val="43"/>
  </w:num>
  <w:num w:numId="2" w16cid:durableId="1360622883">
    <w:abstractNumId w:val="0"/>
  </w:num>
  <w:num w:numId="3" w16cid:durableId="984354500">
    <w:abstractNumId w:val="18"/>
  </w:num>
  <w:num w:numId="4" w16cid:durableId="265500091">
    <w:abstractNumId w:val="1"/>
  </w:num>
  <w:num w:numId="5" w16cid:durableId="2022317671">
    <w:abstractNumId w:val="8"/>
  </w:num>
  <w:num w:numId="6" w16cid:durableId="1920433732">
    <w:abstractNumId w:val="30"/>
  </w:num>
  <w:num w:numId="7" w16cid:durableId="2021228197">
    <w:abstractNumId w:val="27"/>
  </w:num>
  <w:num w:numId="8" w16cid:durableId="326129565">
    <w:abstractNumId w:val="44"/>
  </w:num>
  <w:num w:numId="9" w16cid:durableId="538518224">
    <w:abstractNumId w:val="21"/>
  </w:num>
  <w:num w:numId="10" w16cid:durableId="1119373558">
    <w:abstractNumId w:val="35"/>
  </w:num>
  <w:num w:numId="11" w16cid:durableId="284190585">
    <w:abstractNumId w:val="28"/>
  </w:num>
  <w:num w:numId="12" w16cid:durableId="1418284875">
    <w:abstractNumId w:val="20"/>
  </w:num>
  <w:num w:numId="13" w16cid:durableId="165218256">
    <w:abstractNumId w:val="2"/>
  </w:num>
  <w:num w:numId="14" w16cid:durableId="1516768474">
    <w:abstractNumId w:val="10"/>
  </w:num>
  <w:num w:numId="15" w16cid:durableId="1579562165">
    <w:abstractNumId w:val="26"/>
  </w:num>
  <w:num w:numId="16" w16cid:durableId="1630477276">
    <w:abstractNumId w:val="11"/>
  </w:num>
  <w:num w:numId="17" w16cid:durableId="13575862">
    <w:abstractNumId w:val="32"/>
  </w:num>
  <w:num w:numId="18" w16cid:durableId="495878053">
    <w:abstractNumId w:val="31"/>
  </w:num>
  <w:num w:numId="19" w16cid:durableId="1142498310">
    <w:abstractNumId w:val="17"/>
  </w:num>
  <w:num w:numId="20" w16cid:durableId="916135272">
    <w:abstractNumId w:val="40"/>
  </w:num>
  <w:num w:numId="21" w16cid:durableId="909971417">
    <w:abstractNumId w:val="19"/>
  </w:num>
  <w:num w:numId="22" w16cid:durableId="1637644957">
    <w:abstractNumId w:val="7"/>
  </w:num>
  <w:num w:numId="23" w16cid:durableId="1666978623">
    <w:abstractNumId w:val="14"/>
  </w:num>
  <w:num w:numId="24" w16cid:durableId="441192591">
    <w:abstractNumId w:val="33"/>
  </w:num>
  <w:num w:numId="25" w16cid:durableId="794954592">
    <w:abstractNumId w:val="37"/>
  </w:num>
  <w:num w:numId="26" w16cid:durableId="936061762">
    <w:abstractNumId w:val="3"/>
  </w:num>
  <w:num w:numId="27" w16cid:durableId="246766273">
    <w:abstractNumId w:val="42"/>
  </w:num>
  <w:num w:numId="28" w16cid:durableId="453254685">
    <w:abstractNumId w:val="45"/>
  </w:num>
  <w:num w:numId="29" w16cid:durableId="1016233396">
    <w:abstractNumId w:val="13"/>
  </w:num>
  <w:num w:numId="30" w16cid:durableId="1042024551">
    <w:abstractNumId w:val="5"/>
  </w:num>
  <w:num w:numId="31" w16cid:durableId="1131944254">
    <w:abstractNumId w:val="4"/>
  </w:num>
  <w:num w:numId="32" w16cid:durableId="891230478">
    <w:abstractNumId w:val="38"/>
  </w:num>
  <w:num w:numId="33" w16cid:durableId="1552576358">
    <w:abstractNumId w:val="46"/>
  </w:num>
  <w:num w:numId="34" w16cid:durableId="913662576">
    <w:abstractNumId w:val="39"/>
  </w:num>
  <w:num w:numId="35" w16cid:durableId="1353189017">
    <w:abstractNumId w:val="16"/>
  </w:num>
  <w:num w:numId="36" w16cid:durableId="2097244213">
    <w:abstractNumId w:val="24"/>
  </w:num>
  <w:num w:numId="37" w16cid:durableId="1433476987">
    <w:abstractNumId w:val="29"/>
  </w:num>
  <w:num w:numId="38" w16cid:durableId="1426151851">
    <w:abstractNumId w:val="15"/>
  </w:num>
  <w:num w:numId="39" w16cid:durableId="1243415706">
    <w:abstractNumId w:val="23"/>
  </w:num>
  <w:num w:numId="40" w16cid:durableId="756249207">
    <w:abstractNumId w:val="48"/>
  </w:num>
  <w:num w:numId="41" w16cid:durableId="1391732260">
    <w:abstractNumId w:val="34"/>
  </w:num>
  <w:num w:numId="42" w16cid:durableId="447551771">
    <w:abstractNumId w:val="36"/>
  </w:num>
  <w:num w:numId="43" w16cid:durableId="1438871046">
    <w:abstractNumId w:val="12"/>
  </w:num>
  <w:num w:numId="44" w16cid:durableId="1572614362">
    <w:abstractNumId w:val="25"/>
  </w:num>
  <w:num w:numId="45" w16cid:durableId="1635598484">
    <w:abstractNumId w:val="22"/>
  </w:num>
  <w:num w:numId="46" w16cid:durableId="1906985330">
    <w:abstractNumId w:val="47"/>
  </w:num>
  <w:num w:numId="47" w16cid:durableId="2044138211">
    <w:abstractNumId w:val="9"/>
  </w:num>
  <w:num w:numId="48" w16cid:durableId="1234272104">
    <w:abstractNumId w:val="6"/>
  </w:num>
  <w:num w:numId="49" w16cid:durableId="180253042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62"/>
    <w:rsid w:val="00002E22"/>
    <w:rsid w:val="000036BC"/>
    <w:rsid w:val="00003E70"/>
    <w:rsid w:val="0000565A"/>
    <w:rsid w:val="0000593C"/>
    <w:rsid w:val="00007ADC"/>
    <w:rsid w:val="0001146E"/>
    <w:rsid w:val="00013D62"/>
    <w:rsid w:val="00014D56"/>
    <w:rsid w:val="00016231"/>
    <w:rsid w:val="00016A9F"/>
    <w:rsid w:val="00017801"/>
    <w:rsid w:val="00022BC6"/>
    <w:rsid w:val="00024614"/>
    <w:rsid w:val="0002549B"/>
    <w:rsid w:val="0002627A"/>
    <w:rsid w:val="00026BA5"/>
    <w:rsid w:val="0002782B"/>
    <w:rsid w:val="00031A25"/>
    <w:rsid w:val="00031E96"/>
    <w:rsid w:val="00034F9B"/>
    <w:rsid w:val="000366FB"/>
    <w:rsid w:val="00040ED4"/>
    <w:rsid w:val="00040F67"/>
    <w:rsid w:val="000453B9"/>
    <w:rsid w:val="0004587B"/>
    <w:rsid w:val="00045BCC"/>
    <w:rsid w:val="00046EE5"/>
    <w:rsid w:val="00050564"/>
    <w:rsid w:val="0005295D"/>
    <w:rsid w:val="0005660C"/>
    <w:rsid w:val="00057316"/>
    <w:rsid w:val="000616AE"/>
    <w:rsid w:val="0006187D"/>
    <w:rsid w:val="00071FB1"/>
    <w:rsid w:val="00072467"/>
    <w:rsid w:val="00072B8A"/>
    <w:rsid w:val="000772FA"/>
    <w:rsid w:val="0008051B"/>
    <w:rsid w:val="00081EC6"/>
    <w:rsid w:val="00085F69"/>
    <w:rsid w:val="00090232"/>
    <w:rsid w:val="00091833"/>
    <w:rsid w:val="00092486"/>
    <w:rsid w:val="00093D7F"/>
    <w:rsid w:val="00094E41"/>
    <w:rsid w:val="00095524"/>
    <w:rsid w:val="00095553"/>
    <w:rsid w:val="000A0B59"/>
    <w:rsid w:val="000A29EB"/>
    <w:rsid w:val="000A2A05"/>
    <w:rsid w:val="000A4480"/>
    <w:rsid w:val="000A5963"/>
    <w:rsid w:val="000A667C"/>
    <w:rsid w:val="000B1715"/>
    <w:rsid w:val="000B1815"/>
    <w:rsid w:val="000B3E79"/>
    <w:rsid w:val="000B4C25"/>
    <w:rsid w:val="000B54B2"/>
    <w:rsid w:val="000B5DB9"/>
    <w:rsid w:val="000C2576"/>
    <w:rsid w:val="000C41B5"/>
    <w:rsid w:val="000C6280"/>
    <w:rsid w:val="000D18D5"/>
    <w:rsid w:val="000D65A0"/>
    <w:rsid w:val="000D7D05"/>
    <w:rsid w:val="000D7F1B"/>
    <w:rsid w:val="000E18D4"/>
    <w:rsid w:val="000E2379"/>
    <w:rsid w:val="000E4C1D"/>
    <w:rsid w:val="000E4F2B"/>
    <w:rsid w:val="000E6153"/>
    <w:rsid w:val="000E64C0"/>
    <w:rsid w:val="000E6981"/>
    <w:rsid w:val="000E7206"/>
    <w:rsid w:val="000F027B"/>
    <w:rsid w:val="000F3177"/>
    <w:rsid w:val="000F598D"/>
    <w:rsid w:val="000F5E37"/>
    <w:rsid w:val="000F6BF7"/>
    <w:rsid w:val="000F7BDC"/>
    <w:rsid w:val="001003BB"/>
    <w:rsid w:val="00102E67"/>
    <w:rsid w:val="0010405F"/>
    <w:rsid w:val="00104353"/>
    <w:rsid w:val="00104841"/>
    <w:rsid w:val="0010597A"/>
    <w:rsid w:val="001068B7"/>
    <w:rsid w:val="00106EB6"/>
    <w:rsid w:val="001137C0"/>
    <w:rsid w:val="00113E70"/>
    <w:rsid w:val="001146D8"/>
    <w:rsid w:val="001151E0"/>
    <w:rsid w:val="00117150"/>
    <w:rsid w:val="001215A3"/>
    <w:rsid w:val="001223EF"/>
    <w:rsid w:val="00122D2F"/>
    <w:rsid w:val="001256CF"/>
    <w:rsid w:val="00126D80"/>
    <w:rsid w:val="00126FAB"/>
    <w:rsid w:val="0012758D"/>
    <w:rsid w:val="001316FE"/>
    <w:rsid w:val="0013427B"/>
    <w:rsid w:val="00134B8B"/>
    <w:rsid w:val="00136BA5"/>
    <w:rsid w:val="0013765A"/>
    <w:rsid w:val="00137E45"/>
    <w:rsid w:val="00140789"/>
    <w:rsid w:val="0014344B"/>
    <w:rsid w:val="001441CF"/>
    <w:rsid w:val="001450FB"/>
    <w:rsid w:val="00151A6F"/>
    <w:rsid w:val="001534F8"/>
    <w:rsid w:val="00154878"/>
    <w:rsid w:val="00157EF3"/>
    <w:rsid w:val="001603D9"/>
    <w:rsid w:val="00161187"/>
    <w:rsid w:val="001612D1"/>
    <w:rsid w:val="001613C1"/>
    <w:rsid w:val="00163847"/>
    <w:rsid w:val="001667EC"/>
    <w:rsid w:val="00166AF3"/>
    <w:rsid w:val="00167CC9"/>
    <w:rsid w:val="00170771"/>
    <w:rsid w:val="00170FE6"/>
    <w:rsid w:val="00173841"/>
    <w:rsid w:val="00174134"/>
    <w:rsid w:val="001742FB"/>
    <w:rsid w:val="00174D9C"/>
    <w:rsid w:val="00176578"/>
    <w:rsid w:val="00177123"/>
    <w:rsid w:val="00182273"/>
    <w:rsid w:val="001861D4"/>
    <w:rsid w:val="00186653"/>
    <w:rsid w:val="001870E9"/>
    <w:rsid w:val="001924DC"/>
    <w:rsid w:val="00192835"/>
    <w:rsid w:val="00193664"/>
    <w:rsid w:val="00196763"/>
    <w:rsid w:val="00197285"/>
    <w:rsid w:val="001A5B32"/>
    <w:rsid w:val="001A6251"/>
    <w:rsid w:val="001A6D03"/>
    <w:rsid w:val="001A6FA9"/>
    <w:rsid w:val="001B0728"/>
    <w:rsid w:val="001B3780"/>
    <w:rsid w:val="001B48C7"/>
    <w:rsid w:val="001B76C0"/>
    <w:rsid w:val="001C0C4B"/>
    <w:rsid w:val="001C1B1E"/>
    <w:rsid w:val="001C27E1"/>
    <w:rsid w:val="001C59A4"/>
    <w:rsid w:val="001C6390"/>
    <w:rsid w:val="001C6DD3"/>
    <w:rsid w:val="001C7578"/>
    <w:rsid w:val="001D0680"/>
    <w:rsid w:val="001D0B2E"/>
    <w:rsid w:val="001D2114"/>
    <w:rsid w:val="001D24A2"/>
    <w:rsid w:val="001D2866"/>
    <w:rsid w:val="001D7225"/>
    <w:rsid w:val="001E0597"/>
    <w:rsid w:val="001E1D0C"/>
    <w:rsid w:val="001E2062"/>
    <w:rsid w:val="001E307A"/>
    <w:rsid w:val="001E3735"/>
    <w:rsid w:val="001E734C"/>
    <w:rsid w:val="001F0818"/>
    <w:rsid w:val="001F0C83"/>
    <w:rsid w:val="001F6B7B"/>
    <w:rsid w:val="001F70DE"/>
    <w:rsid w:val="00202703"/>
    <w:rsid w:val="00202E3C"/>
    <w:rsid w:val="0020322C"/>
    <w:rsid w:val="002043A7"/>
    <w:rsid w:val="00204D45"/>
    <w:rsid w:val="00205F7A"/>
    <w:rsid w:val="00206929"/>
    <w:rsid w:val="00206BEB"/>
    <w:rsid w:val="00206F3F"/>
    <w:rsid w:val="00213746"/>
    <w:rsid w:val="0021502A"/>
    <w:rsid w:val="00216B84"/>
    <w:rsid w:val="00217CEC"/>
    <w:rsid w:val="002211D8"/>
    <w:rsid w:val="00222987"/>
    <w:rsid w:val="002248A1"/>
    <w:rsid w:val="00227D0C"/>
    <w:rsid w:val="00231CF6"/>
    <w:rsid w:val="00233A88"/>
    <w:rsid w:val="00233BAF"/>
    <w:rsid w:val="00234B25"/>
    <w:rsid w:val="00235D28"/>
    <w:rsid w:val="00235DEA"/>
    <w:rsid w:val="0023697F"/>
    <w:rsid w:val="00236F47"/>
    <w:rsid w:val="00237B1C"/>
    <w:rsid w:val="00240F77"/>
    <w:rsid w:val="002414E3"/>
    <w:rsid w:val="00243231"/>
    <w:rsid w:val="00243B83"/>
    <w:rsid w:val="00244B94"/>
    <w:rsid w:val="00246F2C"/>
    <w:rsid w:val="0024764B"/>
    <w:rsid w:val="00252196"/>
    <w:rsid w:val="002536F8"/>
    <w:rsid w:val="0025382E"/>
    <w:rsid w:val="002558E9"/>
    <w:rsid w:val="002609BF"/>
    <w:rsid w:val="002622A8"/>
    <w:rsid w:val="0026280A"/>
    <w:rsid w:val="00264CED"/>
    <w:rsid w:val="00265B5C"/>
    <w:rsid w:val="00266187"/>
    <w:rsid w:val="0027201C"/>
    <w:rsid w:val="00275246"/>
    <w:rsid w:val="0027526E"/>
    <w:rsid w:val="00275C5D"/>
    <w:rsid w:val="00276BAE"/>
    <w:rsid w:val="00277DF4"/>
    <w:rsid w:val="002907D6"/>
    <w:rsid w:val="00290DB5"/>
    <w:rsid w:val="002932A0"/>
    <w:rsid w:val="00294EFF"/>
    <w:rsid w:val="002A0248"/>
    <w:rsid w:val="002A2121"/>
    <w:rsid w:val="002A2826"/>
    <w:rsid w:val="002A40A2"/>
    <w:rsid w:val="002A5384"/>
    <w:rsid w:val="002A5510"/>
    <w:rsid w:val="002A56F7"/>
    <w:rsid w:val="002A7969"/>
    <w:rsid w:val="002A7B1B"/>
    <w:rsid w:val="002B0A64"/>
    <w:rsid w:val="002B0F18"/>
    <w:rsid w:val="002B453E"/>
    <w:rsid w:val="002B6372"/>
    <w:rsid w:val="002C1A57"/>
    <w:rsid w:val="002C40BD"/>
    <w:rsid w:val="002C4B0E"/>
    <w:rsid w:val="002C57C0"/>
    <w:rsid w:val="002D2B54"/>
    <w:rsid w:val="002D3811"/>
    <w:rsid w:val="002D485B"/>
    <w:rsid w:val="002D4924"/>
    <w:rsid w:val="002D7809"/>
    <w:rsid w:val="002E017A"/>
    <w:rsid w:val="002E1AF8"/>
    <w:rsid w:val="002E1C45"/>
    <w:rsid w:val="002E34FC"/>
    <w:rsid w:val="002E63EE"/>
    <w:rsid w:val="002E6A9B"/>
    <w:rsid w:val="002F098C"/>
    <w:rsid w:val="002F0A85"/>
    <w:rsid w:val="002F0DCC"/>
    <w:rsid w:val="002F1525"/>
    <w:rsid w:val="002F1CB9"/>
    <w:rsid w:val="002F2BAB"/>
    <w:rsid w:val="002F4CAE"/>
    <w:rsid w:val="002F5D46"/>
    <w:rsid w:val="002F72BD"/>
    <w:rsid w:val="002F78C7"/>
    <w:rsid w:val="002F7CD8"/>
    <w:rsid w:val="002F7EE8"/>
    <w:rsid w:val="00301181"/>
    <w:rsid w:val="00301A67"/>
    <w:rsid w:val="00305110"/>
    <w:rsid w:val="003058EE"/>
    <w:rsid w:val="0030750A"/>
    <w:rsid w:val="00307C43"/>
    <w:rsid w:val="00307D20"/>
    <w:rsid w:val="00310644"/>
    <w:rsid w:val="003112F9"/>
    <w:rsid w:val="00311A95"/>
    <w:rsid w:val="00313FA2"/>
    <w:rsid w:val="003157B8"/>
    <w:rsid w:val="003162C5"/>
    <w:rsid w:val="0032147C"/>
    <w:rsid w:val="0032151B"/>
    <w:rsid w:val="00322926"/>
    <w:rsid w:val="00325131"/>
    <w:rsid w:val="00326D22"/>
    <w:rsid w:val="00327A30"/>
    <w:rsid w:val="00331936"/>
    <w:rsid w:val="0033348F"/>
    <w:rsid w:val="00334C60"/>
    <w:rsid w:val="00340210"/>
    <w:rsid w:val="003406BD"/>
    <w:rsid w:val="003409FC"/>
    <w:rsid w:val="00342348"/>
    <w:rsid w:val="003428B1"/>
    <w:rsid w:val="00342E12"/>
    <w:rsid w:val="00342EE4"/>
    <w:rsid w:val="00343CC3"/>
    <w:rsid w:val="00345922"/>
    <w:rsid w:val="003512DD"/>
    <w:rsid w:val="003536A0"/>
    <w:rsid w:val="003548FD"/>
    <w:rsid w:val="00354930"/>
    <w:rsid w:val="00356344"/>
    <w:rsid w:val="003572A9"/>
    <w:rsid w:val="00357A8B"/>
    <w:rsid w:val="0036143F"/>
    <w:rsid w:val="003622D1"/>
    <w:rsid w:val="00363E0E"/>
    <w:rsid w:val="00367D95"/>
    <w:rsid w:val="00371373"/>
    <w:rsid w:val="00371946"/>
    <w:rsid w:val="003734A2"/>
    <w:rsid w:val="003737B6"/>
    <w:rsid w:val="003737EA"/>
    <w:rsid w:val="00382404"/>
    <w:rsid w:val="003845B0"/>
    <w:rsid w:val="00387586"/>
    <w:rsid w:val="00390918"/>
    <w:rsid w:val="00390E99"/>
    <w:rsid w:val="00392848"/>
    <w:rsid w:val="00393C41"/>
    <w:rsid w:val="003A06B4"/>
    <w:rsid w:val="003A0805"/>
    <w:rsid w:val="003A2DD3"/>
    <w:rsid w:val="003A2EDC"/>
    <w:rsid w:val="003B07E0"/>
    <w:rsid w:val="003B122E"/>
    <w:rsid w:val="003B1C95"/>
    <w:rsid w:val="003B2DD0"/>
    <w:rsid w:val="003B461B"/>
    <w:rsid w:val="003B4D4C"/>
    <w:rsid w:val="003B5AEE"/>
    <w:rsid w:val="003B63F7"/>
    <w:rsid w:val="003B65E8"/>
    <w:rsid w:val="003B78EC"/>
    <w:rsid w:val="003B7C9F"/>
    <w:rsid w:val="003C1D35"/>
    <w:rsid w:val="003C2B10"/>
    <w:rsid w:val="003C32A7"/>
    <w:rsid w:val="003C663C"/>
    <w:rsid w:val="003C66AA"/>
    <w:rsid w:val="003C7D69"/>
    <w:rsid w:val="003D05F8"/>
    <w:rsid w:val="003D09A6"/>
    <w:rsid w:val="003D4E3B"/>
    <w:rsid w:val="003D4EFB"/>
    <w:rsid w:val="003D6AF3"/>
    <w:rsid w:val="003D7C31"/>
    <w:rsid w:val="003E0FF1"/>
    <w:rsid w:val="003E336B"/>
    <w:rsid w:val="003E35AF"/>
    <w:rsid w:val="003E3DF6"/>
    <w:rsid w:val="003E5F5E"/>
    <w:rsid w:val="003F1B31"/>
    <w:rsid w:val="003F31CE"/>
    <w:rsid w:val="003F44FC"/>
    <w:rsid w:val="003F6619"/>
    <w:rsid w:val="003F7CBB"/>
    <w:rsid w:val="004009AA"/>
    <w:rsid w:val="00402557"/>
    <w:rsid w:val="0040323C"/>
    <w:rsid w:val="00404CAE"/>
    <w:rsid w:val="0040680A"/>
    <w:rsid w:val="0041023D"/>
    <w:rsid w:val="00414402"/>
    <w:rsid w:val="00415994"/>
    <w:rsid w:val="00415F41"/>
    <w:rsid w:val="00417DA1"/>
    <w:rsid w:val="00420800"/>
    <w:rsid w:val="00420A95"/>
    <w:rsid w:val="004246EC"/>
    <w:rsid w:val="00425004"/>
    <w:rsid w:val="00430194"/>
    <w:rsid w:val="00432F27"/>
    <w:rsid w:val="00435974"/>
    <w:rsid w:val="00437D40"/>
    <w:rsid w:val="00441C3D"/>
    <w:rsid w:val="0044247E"/>
    <w:rsid w:val="00443937"/>
    <w:rsid w:val="00443938"/>
    <w:rsid w:val="00451B74"/>
    <w:rsid w:val="004530DE"/>
    <w:rsid w:val="00457F83"/>
    <w:rsid w:val="0046378D"/>
    <w:rsid w:val="00463CE6"/>
    <w:rsid w:val="004641BC"/>
    <w:rsid w:val="00466A4F"/>
    <w:rsid w:val="00466D71"/>
    <w:rsid w:val="00470834"/>
    <w:rsid w:val="0047378E"/>
    <w:rsid w:val="00480865"/>
    <w:rsid w:val="00481DA2"/>
    <w:rsid w:val="00484CFA"/>
    <w:rsid w:val="00484EA4"/>
    <w:rsid w:val="004858BE"/>
    <w:rsid w:val="0048776A"/>
    <w:rsid w:val="0049057B"/>
    <w:rsid w:val="004915E3"/>
    <w:rsid w:val="00491E46"/>
    <w:rsid w:val="00492E6E"/>
    <w:rsid w:val="00495DCF"/>
    <w:rsid w:val="00497730"/>
    <w:rsid w:val="004A45B1"/>
    <w:rsid w:val="004A4F42"/>
    <w:rsid w:val="004B1CAE"/>
    <w:rsid w:val="004B31B9"/>
    <w:rsid w:val="004B4B2A"/>
    <w:rsid w:val="004B4C35"/>
    <w:rsid w:val="004B4D18"/>
    <w:rsid w:val="004B516A"/>
    <w:rsid w:val="004B6485"/>
    <w:rsid w:val="004B7510"/>
    <w:rsid w:val="004C155C"/>
    <w:rsid w:val="004C2042"/>
    <w:rsid w:val="004C24F4"/>
    <w:rsid w:val="004C43AD"/>
    <w:rsid w:val="004D0278"/>
    <w:rsid w:val="004D2BD8"/>
    <w:rsid w:val="004D4866"/>
    <w:rsid w:val="004D54F2"/>
    <w:rsid w:val="004D6A3A"/>
    <w:rsid w:val="004D76EC"/>
    <w:rsid w:val="004E0663"/>
    <w:rsid w:val="004E161F"/>
    <w:rsid w:val="004E26AE"/>
    <w:rsid w:val="004E39A8"/>
    <w:rsid w:val="004E3E3F"/>
    <w:rsid w:val="004E40AF"/>
    <w:rsid w:val="004E4449"/>
    <w:rsid w:val="004E55EC"/>
    <w:rsid w:val="004E763A"/>
    <w:rsid w:val="004F1CDA"/>
    <w:rsid w:val="004F3498"/>
    <w:rsid w:val="004F35AD"/>
    <w:rsid w:val="004F36BB"/>
    <w:rsid w:val="004F423F"/>
    <w:rsid w:val="004F440A"/>
    <w:rsid w:val="004F44DD"/>
    <w:rsid w:val="004F4D7C"/>
    <w:rsid w:val="004F590E"/>
    <w:rsid w:val="004F7902"/>
    <w:rsid w:val="005015ED"/>
    <w:rsid w:val="00501F10"/>
    <w:rsid w:val="00502D5C"/>
    <w:rsid w:val="00510C03"/>
    <w:rsid w:val="005115D0"/>
    <w:rsid w:val="005158C6"/>
    <w:rsid w:val="005216BE"/>
    <w:rsid w:val="00522268"/>
    <w:rsid w:val="00522BE0"/>
    <w:rsid w:val="005233D6"/>
    <w:rsid w:val="0052415D"/>
    <w:rsid w:val="0052436D"/>
    <w:rsid w:val="00524CB4"/>
    <w:rsid w:val="00530AF8"/>
    <w:rsid w:val="00530DE4"/>
    <w:rsid w:val="00532AD4"/>
    <w:rsid w:val="00532F11"/>
    <w:rsid w:val="00534F00"/>
    <w:rsid w:val="005362B8"/>
    <w:rsid w:val="00536824"/>
    <w:rsid w:val="00536DB0"/>
    <w:rsid w:val="005370E0"/>
    <w:rsid w:val="00542F48"/>
    <w:rsid w:val="00545593"/>
    <w:rsid w:val="00545E70"/>
    <w:rsid w:val="0054625C"/>
    <w:rsid w:val="00546E91"/>
    <w:rsid w:val="0054739B"/>
    <w:rsid w:val="00550E73"/>
    <w:rsid w:val="005518CA"/>
    <w:rsid w:val="00552B55"/>
    <w:rsid w:val="00552E91"/>
    <w:rsid w:val="0055339E"/>
    <w:rsid w:val="00553AA2"/>
    <w:rsid w:val="005546E9"/>
    <w:rsid w:val="005556F8"/>
    <w:rsid w:val="00557705"/>
    <w:rsid w:val="00557A1D"/>
    <w:rsid w:val="00557CE0"/>
    <w:rsid w:val="005604B1"/>
    <w:rsid w:val="005616A4"/>
    <w:rsid w:val="005619CF"/>
    <w:rsid w:val="00563CC5"/>
    <w:rsid w:val="00564AE0"/>
    <w:rsid w:val="00570BFC"/>
    <w:rsid w:val="005770A5"/>
    <w:rsid w:val="00581D27"/>
    <w:rsid w:val="0058309F"/>
    <w:rsid w:val="00586435"/>
    <w:rsid w:val="005906B4"/>
    <w:rsid w:val="0059088C"/>
    <w:rsid w:val="0059089F"/>
    <w:rsid w:val="0059309C"/>
    <w:rsid w:val="005948A0"/>
    <w:rsid w:val="00596C30"/>
    <w:rsid w:val="005A0C7C"/>
    <w:rsid w:val="005A1C69"/>
    <w:rsid w:val="005A27CA"/>
    <w:rsid w:val="005A2E40"/>
    <w:rsid w:val="005A480D"/>
    <w:rsid w:val="005A4B86"/>
    <w:rsid w:val="005A5358"/>
    <w:rsid w:val="005A7AA5"/>
    <w:rsid w:val="005B10D9"/>
    <w:rsid w:val="005B16D7"/>
    <w:rsid w:val="005B1D5D"/>
    <w:rsid w:val="005B1DB9"/>
    <w:rsid w:val="005B4FC5"/>
    <w:rsid w:val="005B794B"/>
    <w:rsid w:val="005C1A34"/>
    <w:rsid w:val="005C217A"/>
    <w:rsid w:val="005C3561"/>
    <w:rsid w:val="005C4FBE"/>
    <w:rsid w:val="005C5D77"/>
    <w:rsid w:val="005C609B"/>
    <w:rsid w:val="005C7431"/>
    <w:rsid w:val="005C7B73"/>
    <w:rsid w:val="005D0683"/>
    <w:rsid w:val="005D1843"/>
    <w:rsid w:val="005D186A"/>
    <w:rsid w:val="005D1C56"/>
    <w:rsid w:val="005D4056"/>
    <w:rsid w:val="005D4160"/>
    <w:rsid w:val="005D56B5"/>
    <w:rsid w:val="005D56E0"/>
    <w:rsid w:val="005D5B72"/>
    <w:rsid w:val="005E1561"/>
    <w:rsid w:val="005E17AD"/>
    <w:rsid w:val="005E2985"/>
    <w:rsid w:val="005E43B7"/>
    <w:rsid w:val="005E4988"/>
    <w:rsid w:val="005E6C40"/>
    <w:rsid w:val="005E7D44"/>
    <w:rsid w:val="005F3539"/>
    <w:rsid w:val="005F3A3D"/>
    <w:rsid w:val="005F4922"/>
    <w:rsid w:val="005F6C94"/>
    <w:rsid w:val="005F713F"/>
    <w:rsid w:val="005F7DB7"/>
    <w:rsid w:val="00602904"/>
    <w:rsid w:val="00603128"/>
    <w:rsid w:val="0060358D"/>
    <w:rsid w:val="0061344E"/>
    <w:rsid w:val="00613809"/>
    <w:rsid w:val="006151B5"/>
    <w:rsid w:val="00615DDE"/>
    <w:rsid w:val="00616973"/>
    <w:rsid w:val="006235DE"/>
    <w:rsid w:val="00623817"/>
    <w:rsid w:val="0062415F"/>
    <w:rsid w:val="006242E7"/>
    <w:rsid w:val="00624EBA"/>
    <w:rsid w:val="0063051B"/>
    <w:rsid w:val="006326B0"/>
    <w:rsid w:val="00633CDA"/>
    <w:rsid w:val="00635498"/>
    <w:rsid w:val="00636D13"/>
    <w:rsid w:val="00640150"/>
    <w:rsid w:val="006406EC"/>
    <w:rsid w:val="00642A33"/>
    <w:rsid w:val="006457C7"/>
    <w:rsid w:val="00646340"/>
    <w:rsid w:val="00646A61"/>
    <w:rsid w:val="00646B84"/>
    <w:rsid w:val="00646E18"/>
    <w:rsid w:val="00646F7A"/>
    <w:rsid w:val="00647034"/>
    <w:rsid w:val="006513FC"/>
    <w:rsid w:val="00651C24"/>
    <w:rsid w:val="00652D34"/>
    <w:rsid w:val="00653A55"/>
    <w:rsid w:val="00655996"/>
    <w:rsid w:val="00656D79"/>
    <w:rsid w:val="00656F80"/>
    <w:rsid w:val="00657B72"/>
    <w:rsid w:val="00657CD3"/>
    <w:rsid w:val="00661A88"/>
    <w:rsid w:val="00664CC2"/>
    <w:rsid w:val="00667FF7"/>
    <w:rsid w:val="006700A7"/>
    <w:rsid w:val="00672662"/>
    <w:rsid w:val="00676D19"/>
    <w:rsid w:val="00677091"/>
    <w:rsid w:val="00680FE9"/>
    <w:rsid w:val="00681676"/>
    <w:rsid w:val="00683010"/>
    <w:rsid w:val="006859E2"/>
    <w:rsid w:val="00692340"/>
    <w:rsid w:val="006934AE"/>
    <w:rsid w:val="00694F01"/>
    <w:rsid w:val="006968DB"/>
    <w:rsid w:val="006969C4"/>
    <w:rsid w:val="00697102"/>
    <w:rsid w:val="006A0568"/>
    <w:rsid w:val="006A0804"/>
    <w:rsid w:val="006A0D79"/>
    <w:rsid w:val="006A2044"/>
    <w:rsid w:val="006A21D4"/>
    <w:rsid w:val="006A2A04"/>
    <w:rsid w:val="006A3B96"/>
    <w:rsid w:val="006A3D62"/>
    <w:rsid w:val="006A41AE"/>
    <w:rsid w:val="006A6655"/>
    <w:rsid w:val="006A70DD"/>
    <w:rsid w:val="006B0027"/>
    <w:rsid w:val="006B1019"/>
    <w:rsid w:val="006B16BA"/>
    <w:rsid w:val="006B173F"/>
    <w:rsid w:val="006B49A6"/>
    <w:rsid w:val="006C02C3"/>
    <w:rsid w:val="006C0840"/>
    <w:rsid w:val="006C1C75"/>
    <w:rsid w:val="006C25A4"/>
    <w:rsid w:val="006C44E9"/>
    <w:rsid w:val="006C6C06"/>
    <w:rsid w:val="006C76E1"/>
    <w:rsid w:val="006D2AE7"/>
    <w:rsid w:val="006D35B7"/>
    <w:rsid w:val="006D479C"/>
    <w:rsid w:val="006D5DB2"/>
    <w:rsid w:val="006E0C37"/>
    <w:rsid w:val="006E0C8E"/>
    <w:rsid w:val="006E2C14"/>
    <w:rsid w:val="006E44B7"/>
    <w:rsid w:val="006E5120"/>
    <w:rsid w:val="006E63A3"/>
    <w:rsid w:val="006E7DFA"/>
    <w:rsid w:val="006F07A0"/>
    <w:rsid w:val="006F157B"/>
    <w:rsid w:val="006F2CCA"/>
    <w:rsid w:val="006F2EAA"/>
    <w:rsid w:val="006F72D0"/>
    <w:rsid w:val="006F7EE7"/>
    <w:rsid w:val="0070011B"/>
    <w:rsid w:val="007005FD"/>
    <w:rsid w:val="00702E19"/>
    <w:rsid w:val="007053D8"/>
    <w:rsid w:val="007059C5"/>
    <w:rsid w:val="00707410"/>
    <w:rsid w:val="007108C4"/>
    <w:rsid w:val="00715A46"/>
    <w:rsid w:val="007179E2"/>
    <w:rsid w:val="00722D7E"/>
    <w:rsid w:val="00724360"/>
    <w:rsid w:val="00725BC4"/>
    <w:rsid w:val="00725EEF"/>
    <w:rsid w:val="0072604B"/>
    <w:rsid w:val="00732CCD"/>
    <w:rsid w:val="007335C0"/>
    <w:rsid w:val="007342C9"/>
    <w:rsid w:val="00734E8D"/>
    <w:rsid w:val="00736555"/>
    <w:rsid w:val="007376DF"/>
    <w:rsid w:val="00737E2A"/>
    <w:rsid w:val="00737F98"/>
    <w:rsid w:val="007402D0"/>
    <w:rsid w:val="007424D8"/>
    <w:rsid w:val="007460DC"/>
    <w:rsid w:val="00750D85"/>
    <w:rsid w:val="0075113B"/>
    <w:rsid w:val="007517C8"/>
    <w:rsid w:val="00751A44"/>
    <w:rsid w:val="00752ADC"/>
    <w:rsid w:val="00752C19"/>
    <w:rsid w:val="007543C2"/>
    <w:rsid w:val="007544AC"/>
    <w:rsid w:val="00754FB3"/>
    <w:rsid w:val="007551AF"/>
    <w:rsid w:val="0075541D"/>
    <w:rsid w:val="0075689F"/>
    <w:rsid w:val="00761896"/>
    <w:rsid w:val="0076324E"/>
    <w:rsid w:val="007644E5"/>
    <w:rsid w:val="007655AC"/>
    <w:rsid w:val="007664D4"/>
    <w:rsid w:val="007666E6"/>
    <w:rsid w:val="0076723E"/>
    <w:rsid w:val="007726AF"/>
    <w:rsid w:val="00773A2E"/>
    <w:rsid w:val="00776CB6"/>
    <w:rsid w:val="00780070"/>
    <w:rsid w:val="0078010A"/>
    <w:rsid w:val="00783A8B"/>
    <w:rsid w:val="0078509B"/>
    <w:rsid w:val="007859CC"/>
    <w:rsid w:val="00785E1A"/>
    <w:rsid w:val="0078738E"/>
    <w:rsid w:val="00787469"/>
    <w:rsid w:val="00790475"/>
    <w:rsid w:val="00791C9E"/>
    <w:rsid w:val="00791F52"/>
    <w:rsid w:val="00793D20"/>
    <w:rsid w:val="00793FE1"/>
    <w:rsid w:val="007A13D2"/>
    <w:rsid w:val="007A184F"/>
    <w:rsid w:val="007A5081"/>
    <w:rsid w:val="007A6ED5"/>
    <w:rsid w:val="007B0768"/>
    <w:rsid w:val="007B08DB"/>
    <w:rsid w:val="007B0AAE"/>
    <w:rsid w:val="007B22E3"/>
    <w:rsid w:val="007B512D"/>
    <w:rsid w:val="007B5617"/>
    <w:rsid w:val="007B7345"/>
    <w:rsid w:val="007C2612"/>
    <w:rsid w:val="007C269F"/>
    <w:rsid w:val="007C3886"/>
    <w:rsid w:val="007C4625"/>
    <w:rsid w:val="007C60C4"/>
    <w:rsid w:val="007C7495"/>
    <w:rsid w:val="007D16CC"/>
    <w:rsid w:val="007D2155"/>
    <w:rsid w:val="007D274B"/>
    <w:rsid w:val="007D4614"/>
    <w:rsid w:val="007D6C93"/>
    <w:rsid w:val="007D6E50"/>
    <w:rsid w:val="007E3837"/>
    <w:rsid w:val="007E513D"/>
    <w:rsid w:val="007E646C"/>
    <w:rsid w:val="007E7725"/>
    <w:rsid w:val="007F0A5F"/>
    <w:rsid w:val="007F1454"/>
    <w:rsid w:val="007F2A80"/>
    <w:rsid w:val="007F49C0"/>
    <w:rsid w:val="007F4E2D"/>
    <w:rsid w:val="007F5439"/>
    <w:rsid w:val="007F6F7D"/>
    <w:rsid w:val="008008D9"/>
    <w:rsid w:val="008010E9"/>
    <w:rsid w:val="00802305"/>
    <w:rsid w:val="00806756"/>
    <w:rsid w:val="00806F4E"/>
    <w:rsid w:val="00810085"/>
    <w:rsid w:val="0081043F"/>
    <w:rsid w:val="0081080F"/>
    <w:rsid w:val="0081129D"/>
    <w:rsid w:val="0081363C"/>
    <w:rsid w:val="00814063"/>
    <w:rsid w:val="008145EF"/>
    <w:rsid w:val="0081517A"/>
    <w:rsid w:val="008161F9"/>
    <w:rsid w:val="00817A9F"/>
    <w:rsid w:val="00817AD0"/>
    <w:rsid w:val="0082158E"/>
    <w:rsid w:val="008219BE"/>
    <w:rsid w:val="00822602"/>
    <w:rsid w:val="008229D8"/>
    <w:rsid w:val="008231FC"/>
    <w:rsid w:val="00823B61"/>
    <w:rsid w:val="00830B95"/>
    <w:rsid w:val="00834D33"/>
    <w:rsid w:val="0084006B"/>
    <w:rsid w:val="00841D14"/>
    <w:rsid w:val="00842DF7"/>
    <w:rsid w:val="0084508F"/>
    <w:rsid w:val="008457EE"/>
    <w:rsid w:val="00845C10"/>
    <w:rsid w:val="00846AEF"/>
    <w:rsid w:val="00847E5A"/>
    <w:rsid w:val="00853845"/>
    <w:rsid w:val="00855290"/>
    <w:rsid w:val="00855E46"/>
    <w:rsid w:val="008568CD"/>
    <w:rsid w:val="00861CCE"/>
    <w:rsid w:val="008630DC"/>
    <w:rsid w:val="00863934"/>
    <w:rsid w:val="00863D74"/>
    <w:rsid w:val="00864152"/>
    <w:rsid w:val="00866151"/>
    <w:rsid w:val="0086668C"/>
    <w:rsid w:val="00871228"/>
    <w:rsid w:val="008730C1"/>
    <w:rsid w:val="008733B8"/>
    <w:rsid w:val="00873CAD"/>
    <w:rsid w:val="008749FA"/>
    <w:rsid w:val="008758EC"/>
    <w:rsid w:val="00875D3F"/>
    <w:rsid w:val="00876383"/>
    <w:rsid w:val="0087780F"/>
    <w:rsid w:val="008809E5"/>
    <w:rsid w:val="00881169"/>
    <w:rsid w:val="00881DCB"/>
    <w:rsid w:val="00882A14"/>
    <w:rsid w:val="00883CCE"/>
    <w:rsid w:val="008844AC"/>
    <w:rsid w:val="008877DA"/>
    <w:rsid w:val="0089027A"/>
    <w:rsid w:val="008917DB"/>
    <w:rsid w:val="00892080"/>
    <w:rsid w:val="008924FE"/>
    <w:rsid w:val="00896582"/>
    <w:rsid w:val="008A15F5"/>
    <w:rsid w:val="008A288F"/>
    <w:rsid w:val="008A44AE"/>
    <w:rsid w:val="008A4708"/>
    <w:rsid w:val="008A6F47"/>
    <w:rsid w:val="008A7479"/>
    <w:rsid w:val="008B3377"/>
    <w:rsid w:val="008B4AD2"/>
    <w:rsid w:val="008B4CC4"/>
    <w:rsid w:val="008B70E4"/>
    <w:rsid w:val="008C00B8"/>
    <w:rsid w:val="008C1D71"/>
    <w:rsid w:val="008C2FB9"/>
    <w:rsid w:val="008C5435"/>
    <w:rsid w:val="008C7078"/>
    <w:rsid w:val="008D13D1"/>
    <w:rsid w:val="008D1A23"/>
    <w:rsid w:val="008D21E1"/>
    <w:rsid w:val="008D2907"/>
    <w:rsid w:val="008D2E2F"/>
    <w:rsid w:val="008D65A4"/>
    <w:rsid w:val="008D6D9C"/>
    <w:rsid w:val="008D6FF4"/>
    <w:rsid w:val="008D7117"/>
    <w:rsid w:val="008E1298"/>
    <w:rsid w:val="008E1951"/>
    <w:rsid w:val="008E1DD2"/>
    <w:rsid w:val="008E4583"/>
    <w:rsid w:val="008E5625"/>
    <w:rsid w:val="008E562E"/>
    <w:rsid w:val="008E5C40"/>
    <w:rsid w:val="008E6226"/>
    <w:rsid w:val="008F019F"/>
    <w:rsid w:val="008F1FAC"/>
    <w:rsid w:val="008F4401"/>
    <w:rsid w:val="008F4B33"/>
    <w:rsid w:val="008F6765"/>
    <w:rsid w:val="008F6B14"/>
    <w:rsid w:val="008F7505"/>
    <w:rsid w:val="00901121"/>
    <w:rsid w:val="0090131E"/>
    <w:rsid w:val="00901751"/>
    <w:rsid w:val="00901CB7"/>
    <w:rsid w:val="00902D94"/>
    <w:rsid w:val="0090301B"/>
    <w:rsid w:val="00904BCE"/>
    <w:rsid w:val="009110B2"/>
    <w:rsid w:val="009111E5"/>
    <w:rsid w:val="00915DFA"/>
    <w:rsid w:val="00921717"/>
    <w:rsid w:val="00921B3F"/>
    <w:rsid w:val="00921B56"/>
    <w:rsid w:val="0092285E"/>
    <w:rsid w:val="00922A10"/>
    <w:rsid w:val="00922BBB"/>
    <w:rsid w:val="00924411"/>
    <w:rsid w:val="00925D70"/>
    <w:rsid w:val="009261D6"/>
    <w:rsid w:val="009322EB"/>
    <w:rsid w:val="00932477"/>
    <w:rsid w:val="009325DB"/>
    <w:rsid w:val="0093406D"/>
    <w:rsid w:val="00936E78"/>
    <w:rsid w:val="009405A5"/>
    <w:rsid w:val="00940E0B"/>
    <w:rsid w:val="00943133"/>
    <w:rsid w:val="00950892"/>
    <w:rsid w:val="009544AC"/>
    <w:rsid w:val="009563CD"/>
    <w:rsid w:val="00956968"/>
    <w:rsid w:val="00961B2C"/>
    <w:rsid w:val="00966131"/>
    <w:rsid w:val="00971EE6"/>
    <w:rsid w:val="00972463"/>
    <w:rsid w:val="00972969"/>
    <w:rsid w:val="00973360"/>
    <w:rsid w:val="009733F2"/>
    <w:rsid w:val="00973982"/>
    <w:rsid w:val="00977A6C"/>
    <w:rsid w:val="00981EF7"/>
    <w:rsid w:val="00983A3B"/>
    <w:rsid w:val="00984D6B"/>
    <w:rsid w:val="00990939"/>
    <w:rsid w:val="00990DB2"/>
    <w:rsid w:val="00991187"/>
    <w:rsid w:val="009938DB"/>
    <w:rsid w:val="00994C82"/>
    <w:rsid w:val="009979D7"/>
    <w:rsid w:val="00997D3C"/>
    <w:rsid w:val="009A571C"/>
    <w:rsid w:val="009A5D38"/>
    <w:rsid w:val="009A5D8A"/>
    <w:rsid w:val="009A78E8"/>
    <w:rsid w:val="009B22B8"/>
    <w:rsid w:val="009B2DEF"/>
    <w:rsid w:val="009C0097"/>
    <w:rsid w:val="009C0516"/>
    <w:rsid w:val="009C3237"/>
    <w:rsid w:val="009C3B9D"/>
    <w:rsid w:val="009C4FE5"/>
    <w:rsid w:val="009D106B"/>
    <w:rsid w:val="009D3377"/>
    <w:rsid w:val="009D371B"/>
    <w:rsid w:val="009D466D"/>
    <w:rsid w:val="009E1793"/>
    <w:rsid w:val="009E1842"/>
    <w:rsid w:val="009E18AC"/>
    <w:rsid w:val="009E1B1B"/>
    <w:rsid w:val="009E6792"/>
    <w:rsid w:val="009F0497"/>
    <w:rsid w:val="009F0CCF"/>
    <w:rsid w:val="009F43EB"/>
    <w:rsid w:val="009F471D"/>
    <w:rsid w:val="009F55AD"/>
    <w:rsid w:val="00A00A22"/>
    <w:rsid w:val="00A01F04"/>
    <w:rsid w:val="00A02401"/>
    <w:rsid w:val="00A02821"/>
    <w:rsid w:val="00A0446E"/>
    <w:rsid w:val="00A07535"/>
    <w:rsid w:val="00A1023E"/>
    <w:rsid w:val="00A117FA"/>
    <w:rsid w:val="00A12240"/>
    <w:rsid w:val="00A13345"/>
    <w:rsid w:val="00A13FB0"/>
    <w:rsid w:val="00A14071"/>
    <w:rsid w:val="00A15117"/>
    <w:rsid w:val="00A16959"/>
    <w:rsid w:val="00A178C6"/>
    <w:rsid w:val="00A20106"/>
    <w:rsid w:val="00A21D8C"/>
    <w:rsid w:val="00A244C2"/>
    <w:rsid w:val="00A26F8F"/>
    <w:rsid w:val="00A32CD1"/>
    <w:rsid w:val="00A32E54"/>
    <w:rsid w:val="00A32ED0"/>
    <w:rsid w:val="00A3455F"/>
    <w:rsid w:val="00A36C01"/>
    <w:rsid w:val="00A36D9D"/>
    <w:rsid w:val="00A40892"/>
    <w:rsid w:val="00A408A2"/>
    <w:rsid w:val="00A41DE9"/>
    <w:rsid w:val="00A427AE"/>
    <w:rsid w:val="00A44CD9"/>
    <w:rsid w:val="00A450FC"/>
    <w:rsid w:val="00A45146"/>
    <w:rsid w:val="00A456BB"/>
    <w:rsid w:val="00A45B7C"/>
    <w:rsid w:val="00A464F9"/>
    <w:rsid w:val="00A46DA8"/>
    <w:rsid w:val="00A52087"/>
    <w:rsid w:val="00A547D4"/>
    <w:rsid w:val="00A666FE"/>
    <w:rsid w:val="00A70BE0"/>
    <w:rsid w:val="00A75B54"/>
    <w:rsid w:val="00A77D1E"/>
    <w:rsid w:val="00A8001B"/>
    <w:rsid w:val="00A806B6"/>
    <w:rsid w:val="00A81FDD"/>
    <w:rsid w:val="00A869DD"/>
    <w:rsid w:val="00A9046A"/>
    <w:rsid w:val="00A90830"/>
    <w:rsid w:val="00A92B31"/>
    <w:rsid w:val="00A949E9"/>
    <w:rsid w:val="00A94C03"/>
    <w:rsid w:val="00A95E5F"/>
    <w:rsid w:val="00A970CB"/>
    <w:rsid w:val="00AA0540"/>
    <w:rsid w:val="00AA2B95"/>
    <w:rsid w:val="00AA3A42"/>
    <w:rsid w:val="00AA43C3"/>
    <w:rsid w:val="00AA4617"/>
    <w:rsid w:val="00AA5161"/>
    <w:rsid w:val="00AA7D27"/>
    <w:rsid w:val="00AB01B8"/>
    <w:rsid w:val="00AB1445"/>
    <w:rsid w:val="00AB2331"/>
    <w:rsid w:val="00AB37BD"/>
    <w:rsid w:val="00AB450C"/>
    <w:rsid w:val="00AB4A8D"/>
    <w:rsid w:val="00AB4B4E"/>
    <w:rsid w:val="00AB652D"/>
    <w:rsid w:val="00AC1B9D"/>
    <w:rsid w:val="00AC3D86"/>
    <w:rsid w:val="00AD098F"/>
    <w:rsid w:val="00AD22AE"/>
    <w:rsid w:val="00AD2A89"/>
    <w:rsid w:val="00AD3DD3"/>
    <w:rsid w:val="00AD42A7"/>
    <w:rsid w:val="00AD594B"/>
    <w:rsid w:val="00AD7B70"/>
    <w:rsid w:val="00AE1A34"/>
    <w:rsid w:val="00AE21A3"/>
    <w:rsid w:val="00AE2E71"/>
    <w:rsid w:val="00AE3588"/>
    <w:rsid w:val="00AE362B"/>
    <w:rsid w:val="00AE515D"/>
    <w:rsid w:val="00AE7518"/>
    <w:rsid w:val="00AF07F6"/>
    <w:rsid w:val="00AF1CE2"/>
    <w:rsid w:val="00AF5515"/>
    <w:rsid w:val="00AF6A45"/>
    <w:rsid w:val="00AF7050"/>
    <w:rsid w:val="00AF7C29"/>
    <w:rsid w:val="00B00183"/>
    <w:rsid w:val="00B00536"/>
    <w:rsid w:val="00B0537B"/>
    <w:rsid w:val="00B0611A"/>
    <w:rsid w:val="00B070BD"/>
    <w:rsid w:val="00B07E12"/>
    <w:rsid w:val="00B11646"/>
    <w:rsid w:val="00B125F7"/>
    <w:rsid w:val="00B12F34"/>
    <w:rsid w:val="00B13425"/>
    <w:rsid w:val="00B13B4E"/>
    <w:rsid w:val="00B13F63"/>
    <w:rsid w:val="00B16485"/>
    <w:rsid w:val="00B16602"/>
    <w:rsid w:val="00B1706D"/>
    <w:rsid w:val="00B17BC3"/>
    <w:rsid w:val="00B202BB"/>
    <w:rsid w:val="00B210FC"/>
    <w:rsid w:val="00B241D4"/>
    <w:rsid w:val="00B244D0"/>
    <w:rsid w:val="00B24CA5"/>
    <w:rsid w:val="00B25ADF"/>
    <w:rsid w:val="00B2667C"/>
    <w:rsid w:val="00B30B39"/>
    <w:rsid w:val="00B331F3"/>
    <w:rsid w:val="00B33FF5"/>
    <w:rsid w:val="00B35049"/>
    <w:rsid w:val="00B355DD"/>
    <w:rsid w:val="00B36F3D"/>
    <w:rsid w:val="00B4012B"/>
    <w:rsid w:val="00B4253D"/>
    <w:rsid w:val="00B4457C"/>
    <w:rsid w:val="00B500B0"/>
    <w:rsid w:val="00B50B89"/>
    <w:rsid w:val="00B51FEF"/>
    <w:rsid w:val="00B5211A"/>
    <w:rsid w:val="00B54B5A"/>
    <w:rsid w:val="00B61FAC"/>
    <w:rsid w:val="00B63C86"/>
    <w:rsid w:val="00B64506"/>
    <w:rsid w:val="00B65426"/>
    <w:rsid w:val="00B657FA"/>
    <w:rsid w:val="00B668F4"/>
    <w:rsid w:val="00B67292"/>
    <w:rsid w:val="00B67D5C"/>
    <w:rsid w:val="00B67DC1"/>
    <w:rsid w:val="00B70221"/>
    <w:rsid w:val="00B746A3"/>
    <w:rsid w:val="00B75EFE"/>
    <w:rsid w:val="00B77311"/>
    <w:rsid w:val="00B80D04"/>
    <w:rsid w:val="00B82060"/>
    <w:rsid w:val="00B821E6"/>
    <w:rsid w:val="00B834AE"/>
    <w:rsid w:val="00B837D0"/>
    <w:rsid w:val="00B83DDE"/>
    <w:rsid w:val="00B8411F"/>
    <w:rsid w:val="00B85930"/>
    <w:rsid w:val="00B85996"/>
    <w:rsid w:val="00B86257"/>
    <w:rsid w:val="00B86E41"/>
    <w:rsid w:val="00B87B18"/>
    <w:rsid w:val="00B90873"/>
    <w:rsid w:val="00B90B18"/>
    <w:rsid w:val="00B917D9"/>
    <w:rsid w:val="00B93C59"/>
    <w:rsid w:val="00B946FA"/>
    <w:rsid w:val="00B96313"/>
    <w:rsid w:val="00BA43F6"/>
    <w:rsid w:val="00BA52CB"/>
    <w:rsid w:val="00BA553A"/>
    <w:rsid w:val="00BA682C"/>
    <w:rsid w:val="00BA7061"/>
    <w:rsid w:val="00BB2D41"/>
    <w:rsid w:val="00BB5196"/>
    <w:rsid w:val="00BB6205"/>
    <w:rsid w:val="00BB6429"/>
    <w:rsid w:val="00BB694D"/>
    <w:rsid w:val="00BC0409"/>
    <w:rsid w:val="00BC28D7"/>
    <w:rsid w:val="00BC5EB3"/>
    <w:rsid w:val="00BC7CB1"/>
    <w:rsid w:val="00BD0C81"/>
    <w:rsid w:val="00BD2BA9"/>
    <w:rsid w:val="00BD373D"/>
    <w:rsid w:val="00BD445F"/>
    <w:rsid w:val="00BD4FA2"/>
    <w:rsid w:val="00BD6851"/>
    <w:rsid w:val="00BE007E"/>
    <w:rsid w:val="00BE06D4"/>
    <w:rsid w:val="00BE0BDF"/>
    <w:rsid w:val="00BE363B"/>
    <w:rsid w:val="00BE5D6B"/>
    <w:rsid w:val="00BF0BCA"/>
    <w:rsid w:val="00BF0EFD"/>
    <w:rsid w:val="00BF26D0"/>
    <w:rsid w:val="00BF2900"/>
    <w:rsid w:val="00BF61C0"/>
    <w:rsid w:val="00C01D76"/>
    <w:rsid w:val="00C034A3"/>
    <w:rsid w:val="00C05154"/>
    <w:rsid w:val="00C10309"/>
    <w:rsid w:val="00C10C64"/>
    <w:rsid w:val="00C113F5"/>
    <w:rsid w:val="00C15A02"/>
    <w:rsid w:val="00C17BCF"/>
    <w:rsid w:val="00C20C39"/>
    <w:rsid w:val="00C216CD"/>
    <w:rsid w:val="00C2399F"/>
    <w:rsid w:val="00C23BBD"/>
    <w:rsid w:val="00C31CDE"/>
    <w:rsid w:val="00C32243"/>
    <w:rsid w:val="00C3259D"/>
    <w:rsid w:val="00C33ADA"/>
    <w:rsid w:val="00C3494E"/>
    <w:rsid w:val="00C36042"/>
    <w:rsid w:val="00C400C1"/>
    <w:rsid w:val="00C41B62"/>
    <w:rsid w:val="00C4243E"/>
    <w:rsid w:val="00C43DD0"/>
    <w:rsid w:val="00C45556"/>
    <w:rsid w:val="00C46E72"/>
    <w:rsid w:val="00C4746E"/>
    <w:rsid w:val="00C5422A"/>
    <w:rsid w:val="00C55B51"/>
    <w:rsid w:val="00C615BC"/>
    <w:rsid w:val="00C61613"/>
    <w:rsid w:val="00C61B26"/>
    <w:rsid w:val="00C62B47"/>
    <w:rsid w:val="00C63CF1"/>
    <w:rsid w:val="00C6532B"/>
    <w:rsid w:val="00C65FED"/>
    <w:rsid w:val="00C66FD7"/>
    <w:rsid w:val="00C7054F"/>
    <w:rsid w:val="00C708C3"/>
    <w:rsid w:val="00C7123D"/>
    <w:rsid w:val="00C7237A"/>
    <w:rsid w:val="00C74A34"/>
    <w:rsid w:val="00C74E9A"/>
    <w:rsid w:val="00C75A0A"/>
    <w:rsid w:val="00C75E22"/>
    <w:rsid w:val="00C76E79"/>
    <w:rsid w:val="00C80443"/>
    <w:rsid w:val="00C81DA2"/>
    <w:rsid w:val="00C844AB"/>
    <w:rsid w:val="00C87364"/>
    <w:rsid w:val="00C905D1"/>
    <w:rsid w:val="00C92762"/>
    <w:rsid w:val="00C93B3D"/>
    <w:rsid w:val="00C93E0C"/>
    <w:rsid w:val="00C96547"/>
    <w:rsid w:val="00CA06B1"/>
    <w:rsid w:val="00CA11CD"/>
    <w:rsid w:val="00CA269F"/>
    <w:rsid w:val="00CA3A4D"/>
    <w:rsid w:val="00CB0346"/>
    <w:rsid w:val="00CB0F69"/>
    <w:rsid w:val="00CB198F"/>
    <w:rsid w:val="00CB2821"/>
    <w:rsid w:val="00CB28BE"/>
    <w:rsid w:val="00CB3E32"/>
    <w:rsid w:val="00CB58DF"/>
    <w:rsid w:val="00CB59EC"/>
    <w:rsid w:val="00CB7EB7"/>
    <w:rsid w:val="00CC0EFC"/>
    <w:rsid w:val="00CC2711"/>
    <w:rsid w:val="00CC2CEB"/>
    <w:rsid w:val="00CC38CD"/>
    <w:rsid w:val="00CC5EA9"/>
    <w:rsid w:val="00CD0F99"/>
    <w:rsid w:val="00CD22A8"/>
    <w:rsid w:val="00CD4C53"/>
    <w:rsid w:val="00CD4CB2"/>
    <w:rsid w:val="00CD6135"/>
    <w:rsid w:val="00CD67C7"/>
    <w:rsid w:val="00CD7A06"/>
    <w:rsid w:val="00CE1577"/>
    <w:rsid w:val="00CE1EAB"/>
    <w:rsid w:val="00CE2A32"/>
    <w:rsid w:val="00CE2EC8"/>
    <w:rsid w:val="00CE47B5"/>
    <w:rsid w:val="00CE56DE"/>
    <w:rsid w:val="00CF3A0A"/>
    <w:rsid w:val="00CF5156"/>
    <w:rsid w:val="00CF6B27"/>
    <w:rsid w:val="00CF6DBA"/>
    <w:rsid w:val="00D01260"/>
    <w:rsid w:val="00D01290"/>
    <w:rsid w:val="00D041E6"/>
    <w:rsid w:val="00D04365"/>
    <w:rsid w:val="00D04C19"/>
    <w:rsid w:val="00D05F04"/>
    <w:rsid w:val="00D060AC"/>
    <w:rsid w:val="00D07784"/>
    <w:rsid w:val="00D10F0A"/>
    <w:rsid w:val="00D12FF8"/>
    <w:rsid w:val="00D1455E"/>
    <w:rsid w:val="00D1535F"/>
    <w:rsid w:val="00D168AF"/>
    <w:rsid w:val="00D16945"/>
    <w:rsid w:val="00D21E06"/>
    <w:rsid w:val="00D2455C"/>
    <w:rsid w:val="00D25C2C"/>
    <w:rsid w:val="00D268BB"/>
    <w:rsid w:val="00D26B45"/>
    <w:rsid w:val="00D275A3"/>
    <w:rsid w:val="00D30599"/>
    <w:rsid w:val="00D3184C"/>
    <w:rsid w:val="00D3280D"/>
    <w:rsid w:val="00D3449A"/>
    <w:rsid w:val="00D35A3F"/>
    <w:rsid w:val="00D3656B"/>
    <w:rsid w:val="00D37F27"/>
    <w:rsid w:val="00D41107"/>
    <w:rsid w:val="00D44FDE"/>
    <w:rsid w:val="00D45BF9"/>
    <w:rsid w:val="00D464AE"/>
    <w:rsid w:val="00D47C00"/>
    <w:rsid w:val="00D50E73"/>
    <w:rsid w:val="00D54A12"/>
    <w:rsid w:val="00D558D7"/>
    <w:rsid w:val="00D560DE"/>
    <w:rsid w:val="00D563AE"/>
    <w:rsid w:val="00D6135B"/>
    <w:rsid w:val="00D62676"/>
    <w:rsid w:val="00D6286D"/>
    <w:rsid w:val="00D6351A"/>
    <w:rsid w:val="00D64135"/>
    <w:rsid w:val="00D6453D"/>
    <w:rsid w:val="00D72B78"/>
    <w:rsid w:val="00D763D9"/>
    <w:rsid w:val="00D7690A"/>
    <w:rsid w:val="00D76EEC"/>
    <w:rsid w:val="00D80F19"/>
    <w:rsid w:val="00D8255C"/>
    <w:rsid w:val="00D931BA"/>
    <w:rsid w:val="00D9363B"/>
    <w:rsid w:val="00D94085"/>
    <w:rsid w:val="00D94332"/>
    <w:rsid w:val="00D94DB6"/>
    <w:rsid w:val="00D96692"/>
    <w:rsid w:val="00D969E9"/>
    <w:rsid w:val="00D96A9E"/>
    <w:rsid w:val="00D97770"/>
    <w:rsid w:val="00DA0F64"/>
    <w:rsid w:val="00DA1F3E"/>
    <w:rsid w:val="00DA3E0F"/>
    <w:rsid w:val="00DA54F0"/>
    <w:rsid w:val="00DA5DC7"/>
    <w:rsid w:val="00DB0043"/>
    <w:rsid w:val="00DB0625"/>
    <w:rsid w:val="00DB170D"/>
    <w:rsid w:val="00DB5B1D"/>
    <w:rsid w:val="00DB7113"/>
    <w:rsid w:val="00DB7140"/>
    <w:rsid w:val="00DC0199"/>
    <w:rsid w:val="00DC345A"/>
    <w:rsid w:val="00DC551D"/>
    <w:rsid w:val="00DC690B"/>
    <w:rsid w:val="00DD03A8"/>
    <w:rsid w:val="00DD0918"/>
    <w:rsid w:val="00DD15CE"/>
    <w:rsid w:val="00DD3E8C"/>
    <w:rsid w:val="00DD63AB"/>
    <w:rsid w:val="00DD674B"/>
    <w:rsid w:val="00DE069F"/>
    <w:rsid w:val="00DE1E03"/>
    <w:rsid w:val="00DE51E2"/>
    <w:rsid w:val="00DE648F"/>
    <w:rsid w:val="00DE7BFE"/>
    <w:rsid w:val="00DF29E5"/>
    <w:rsid w:val="00DF478E"/>
    <w:rsid w:val="00DF4965"/>
    <w:rsid w:val="00DF4A2A"/>
    <w:rsid w:val="00DF4D7B"/>
    <w:rsid w:val="00DF55D3"/>
    <w:rsid w:val="00DF584D"/>
    <w:rsid w:val="00E02835"/>
    <w:rsid w:val="00E03699"/>
    <w:rsid w:val="00E038A8"/>
    <w:rsid w:val="00E053E7"/>
    <w:rsid w:val="00E058BA"/>
    <w:rsid w:val="00E074E2"/>
    <w:rsid w:val="00E074F3"/>
    <w:rsid w:val="00E07EF5"/>
    <w:rsid w:val="00E1060F"/>
    <w:rsid w:val="00E111A0"/>
    <w:rsid w:val="00E11E78"/>
    <w:rsid w:val="00E1336F"/>
    <w:rsid w:val="00E14AD9"/>
    <w:rsid w:val="00E15C52"/>
    <w:rsid w:val="00E1600F"/>
    <w:rsid w:val="00E17262"/>
    <w:rsid w:val="00E200C2"/>
    <w:rsid w:val="00E20363"/>
    <w:rsid w:val="00E250F5"/>
    <w:rsid w:val="00E2701B"/>
    <w:rsid w:val="00E27AC1"/>
    <w:rsid w:val="00E33383"/>
    <w:rsid w:val="00E349CA"/>
    <w:rsid w:val="00E34F84"/>
    <w:rsid w:val="00E35287"/>
    <w:rsid w:val="00E3596A"/>
    <w:rsid w:val="00E43F69"/>
    <w:rsid w:val="00E47A36"/>
    <w:rsid w:val="00E5368C"/>
    <w:rsid w:val="00E537CB"/>
    <w:rsid w:val="00E555B0"/>
    <w:rsid w:val="00E555E7"/>
    <w:rsid w:val="00E5639A"/>
    <w:rsid w:val="00E579DA"/>
    <w:rsid w:val="00E62539"/>
    <w:rsid w:val="00E627B1"/>
    <w:rsid w:val="00E62A16"/>
    <w:rsid w:val="00E631BF"/>
    <w:rsid w:val="00E64739"/>
    <w:rsid w:val="00E668AD"/>
    <w:rsid w:val="00E70499"/>
    <w:rsid w:val="00E73154"/>
    <w:rsid w:val="00E744AE"/>
    <w:rsid w:val="00E77080"/>
    <w:rsid w:val="00E777D6"/>
    <w:rsid w:val="00E874A7"/>
    <w:rsid w:val="00E87DA0"/>
    <w:rsid w:val="00E91170"/>
    <w:rsid w:val="00E91468"/>
    <w:rsid w:val="00E91C12"/>
    <w:rsid w:val="00E9331B"/>
    <w:rsid w:val="00E93EE4"/>
    <w:rsid w:val="00E94C42"/>
    <w:rsid w:val="00E950AE"/>
    <w:rsid w:val="00E95211"/>
    <w:rsid w:val="00E973EC"/>
    <w:rsid w:val="00EA07AF"/>
    <w:rsid w:val="00EA2777"/>
    <w:rsid w:val="00EA4631"/>
    <w:rsid w:val="00EA531D"/>
    <w:rsid w:val="00EA7CDF"/>
    <w:rsid w:val="00EB063E"/>
    <w:rsid w:val="00EB1D7D"/>
    <w:rsid w:val="00EB5F8F"/>
    <w:rsid w:val="00EB6C9A"/>
    <w:rsid w:val="00EB7042"/>
    <w:rsid w:val="00EB7D79"/>
    <w:rsid w:val="00EC09C7"/>
    <w:rsid w:val="00EC0FB6"/>
    <w:rsid w:val="00EC1347"/>
    <w:rsid w:val="00EC148C"/>
    <w:rsid w:val="00EC1CB9"/>
    <w:rsid w:val="00EC1FC2"/>
    <w:rsid w:val="00EC32BB"/>
    <w:rsid w:val="00EC3AF7"/>
    <w:rsid w:val="00EC477F"/>
    <w:rsid w:val="00EC4FD4"/>
    <w:rsid w:val="00EC6752"/>
    <w:rsid w:val="00ED0344"/>
    <w:rsid w:val="00EE086E"/>
    <w:rsid w:val="00EE0F22"/>
    <w:rsid w:val="00EE26B0"/>
    <w:rsid w:val="00EE2DA7"/>
    <w:rsid w:val="00EE449C"/>
    <w:rsid w:val="00EE60EC"/>
    <w:rsid w:val="00EE69BC"/>
    <w:rsid w:val="00EE7302"/>
    <w:rsid w:val="00EF00B8"/>
    <w:rsid w:val="00EF1405"/>
    <w:rsid w:val="00EF14EF"/>
    <w:rsid w:val="00EF283A"/>
    <w:rsid w:val="00EF6750"/>
    <w:rsid w:val="00F0293B"/>
    <w:rsid w:val="00F034F0"/>
    <w:rsid w:val="00F03B54"/>
    <w:rsid w:val="00F03C09"/>
    <w:rsid w:val="00F055B6"/>
    <w:rsid w:val="00F05957"/>
    <w:rsid w:val="00F075FA"/>
    <w:rsid w:val="00F07DEC"/>
    <w:rsid w:val="00F13674"/>
    <w:rsid w:val="00F1541E"/>
    <w:rsid w:val="00F16EC5"/>
    <w:rsid w:val="00F174F8"/>
    <w:rsid w:val="00F1790F"/>
    <w:rsid w:val="00F20E1D"/>
    <w:rsid w:val="00F210E2"/>
    <w:rsid w:val="00F22BCC"/>
    <w:rsid w:val="00F24A3C"/>
    <w:rsid w:val="00F25FAE"/>
    <w:rsid w:val="00F26772"/>
    <w:rsid w:val="00F30941"/>
    <w:rsid w:val="00F33150"/>
    <w:rsid w:val="00F34475"/>
    <w:rsid w:val="00F35011"/>
    <w:rsid w:val="00F361E6"/>
    <w:rsid w:val="00F403BA"/>
    <w:rsid w:val="00F4066F"/>
    <w:rsid w:val="00F45E3B"/>
    <w:rsid w:val="00F45EBC"/>
    <w:rsid w:val="00F468E5"/>
    <w:rsid w:val="00F4697E"/>
    <w:rsid w:val="00F471C0"/>
    <w:rsid w:val="00F47D57"/>
    <w:rsid w:val="00F50162"/>
    <w:rsid w:val="00F50BCA"/>
    <w:rsid w:val="00F52702"/>
    <w:rsid w:val="00F5278B"/>
    <w:rsid w:val="00F52FBF"/>
    <w:rsid w:val="00F5335E"/>
    <w:rsid w:val="00F54135"/>
    <w:rsid w:val="00F55752"/>
    <w:rsid w:val="00F602C8"/>
    <w:rsid w:val="00F61ED4"/>
    <w:rsid w:val="00F63E42"/>
    <w:rsid w:val="00F642DF"/>
    <w:rsid w:val="00F6651F"/>
    <w:rsid w:val="00F66694"/>
    <w:rsid w:val="00F71447"/>
    <w:rsid w:val="00F71DA4"/>
    <w:rsid w:val="00F7231E"/>
    <w:rsid w:val="00F724A0"/>
    <w:rsid w:val="00F72626"/>
    <w:rsid w:val="00F73154"/>
    <w:rsid w:val="00F732C3"/>
    <w:rsid w:val="00F749E7"/>
    <w:rsid w:val="00F76464"/>
    <w:rsid w:val="00F81893"/>
    <w:rsid w:val="00F825A8"/>
    <w:rsid w:val="00F852B2"/>
    <w:rsid w:val="00F90750"/>
    <w:rsid w:val="00F9202C"/>
    <w:rsid w:val="00F934C1"/>
    <w:rsid w:val="00F97A21"/>
    <w:rsid w:val="00FA0661"/>
    <w:rsid w:val="00FB0C56"/>
    <w:rsid w:val="00FB219A"/>
    <w:rsid w:val="00FB3660"/>
    <w:rsid w:val="00FB39AB"/>
    <w:rsid w:val="00FB40D3"/>
    <w:rsid w:val="00FB6003"/>
    <w:rsid w:val="00FB7A9F"/>
    <w:rsid w:val="00FB7F64"/>
    <w:rsid w:val="00FC2422"/>
    <w:rsid w:val="00FC38C4"/>
    <w:rsid w:val="00FC699B"/>
    <w:rsid w:val="00FC6D4A"/>
    <w:rsid w:val="00FD0AA8"/>
    <w:rsid w:val="00FD0B15"/>
    <w:rsid w:val="00FD0D28"/>
    <w:rsid w:val="00FD204E"/>
    <w:rsid w:val="00FD34AC"/>
    <w:rsid w:val="00FD35DA"/>
    <w:rsid w:val="00FD529F"/>
    <w:rsid w:val="00FD5B0A"/>
    <w:rsid w:val="00FD6B48"/>
    <w:rsid w:val="00FD6B86"/>
    <w:rsid w:val="00FE0514"/>
    <w:rsid w:val="00FE0921"/>
    <w:rsid w:val="00FE0BF3"/>
    <w:rsid w:val="00FE2597"/>
    <w:rsid w:val="00FE2842"/>
    <w:rsid w:val="00FE3194"/>
    <w:rsid w:val="00FE32A3"/>
    <w:rsid w:val="00FE68C9"/>
    <w:rsid w:val="00FE7E06"/>
    <w:rsid w:val="00FF1319"/>
    <w:rsid w:val="00FF316F"/>
    <w:rsid w:val="00FF3A5C"/>
    <w:rsid w:val="00FF537A"/>
    <w:rsid w:val="00FF7428"/>
    <w:rsid w:val="02322535"/>
    <w:rsid w:val="0A39D821"/>
    <w:rsid w:val="0CD3BB09"/>
    <w:rsid w:val="0EF30571"/>
    <w:rsid w:val="1B34D155"/>
    <w:rsid w:val="2DAC0D0F"/>
    <w:rsid w:val="39D9E92A"/>
    <w:rsid w:val="4EFCE0EC"/>
    <w:rsid w:val="5E715D86"/>
    <w:rsid w:val="74920A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576B6"/>
  <w15:chartTrackingRefBased/>
  <w15:docId w15:val="{74B36D22-780D-4810-87E5-E4800DF2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kern w:val="2"/>
        <w:sz w:val="22"/>
        <w:lang w:val="x-non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7B5"/>
    <w:pPr>
      <w:jc w:val="both"/>
    </w:pPr>
  </w:style>
  <w:style w:type="paragraph" w:styleId="Heading1">
    <w:name w:val="heading 1"/>
    <w:basedOn w:val="Normal"/>
    <w:next w:val="Normal"/>
    <w:link w:val="Heading1Char"/>
    <w:uiPriority w:val="1"/>
    <w:qFormat/>
    <w:rsid w:val="007179E2"/>
    <w:pPr>
      <w:keepNext/>
      <w:spacing w:before="240" w:after="60"/>
      <w:outlineLvl w:val="0"/>
    </w:pPr>
    <w:rPr>
      <w:rFonts w:eastAsiaTheme="majorEastAsia" w:cs="Arial"/>
      <w:b/>
      <w:color w:val="002E56" w:themeColor="accent1"/>
      <w:kern w:val="28"/>
      <w:sz w:val="32"/>
      <w:lang w:val="nl-BE"/>
    </w:rPr>
  </w:style>
  <w:style w:type="paragraph" w:styleId="Heading2">
    <w:name w:val="heading 2"/>
    <w:basedOn w:val="Normal"/>
    <w:next w:val="Normal"/>
    <w:link w:val="Heading2Char"/>
    <w:uiPriority w:val="1"/>
    <w:qFormat/>
    <w:rsid w:val="007179E2"/>
    <w:pPr>
      <w:keepNext/>
      <w:spacing w:before="240" w:after="60"/>
      <w:outlineLvl w:val="1"/>
    </w:pPr>
    <w:rPr>
      <w:rFonts w:eastAsiaTheme="majorEastAsia" w:cs="Arial"/>
      <w:sz w:val="28"/>
      <w:lang w:val="nl-BE"/>
    </w:rPr>
  </w:style>
  <w:style w:type="paragraph" w:styleId="Heading3">
    <w:name w:val="heading 3"/>
    <w:basedOn w:val="Normal"/>
    <w:next w:val="Normal"/>
    <w:link w:val="Heading3Char"/>
    <w:uiPriority w:val="1"/>
    <w:qFormat/>
    <w:rsid w:val="007179E2"/>
    <w:pPr>
      <w:keepNext/>
      <w:spacing w:before="240" w:after="60"/>
      <w:outlineLvl w:val="2"/>
    </w:pPr>
    <w:rPr>
      <w:rFonts w:eastAsiaTheme="majorEastAsia" w:cs="Arial"/>
      <w:b/>
      <w:bCs/>
      <w:sz w:val="24"/>
      <w:lang w:val="nl-BE"/>
    </w:rPr>
  </w:style>
  <w:style w:type="paragraph" w:styleId="Heading4">
    <w:name w:val="heading 4"/>
    <w:basedOn w:val="Normal"/>
    <w:next w:val="Normal"/>
    <w:link w:val="Heading4Char"/>
    <w:uiPriority w:val="1"/>
    <w:qFormat/>
    <w:rsid w:val="007179E2"/>
    <w:pPr>
      <w:keepNext/>
      <w:spacing w:before="240" w:after="60"/>
      <w:outlineLvl w:val="3"/>
    </w:pPr>
    <w:rPr>
      <w:rFonts w:eastAsiaTheme="majorEastAsia" w:cstheme="majorBidi"/>
      <w:b/>
      <w:bCs/>
      <w:szCs w:val="28"/>
      <w:lang w:val="nl-BE"/>
    </w:rPr>
  </w:style>
  <w:style w:type="paragraph" w:styleId="Heading5">
    <w:name w:val="heading 5"/>
    <w:basedOn w:val="Normal"/>
    <w:next w:val="Normal"/>
    <w:link w:val="Heading5Char"/>
    <w:uiPriority w:val="1"/>
    <w:qFormat/>
    <w:rsid w:val="007179E2"/>
    <w:pPr>
      <w:spacing w:before="240" w:after="60"/>
      <w:outlineLvl w:val="4"/>
    </w:pPr>
    <w:rPr>
      <w:rFonts w:asciiTheme="majorHAnsi" w:eastAsiaTheme="majorEastAsia" w:hAnsiTheme="majorHAnsi" w:cstheme="majorBidi"/>
      <w:b/>
      <w:bCs/>
      <w:i/>
      <w:iCs/>
      <w:szCs w:val="26"/>
      <w:lang w:val="nl-BE"/>
    </w:rPr>
  </w:style>
  <w:style w:type="paragraph" w:styleId="Heading6">
    <w:name w:val="heading 6"/>
    <w:basedOn w:val="Normal"/>
    <w:next w:val="Normal"/>
    <w:link w:val="Heading6Char"/>
    <w:uiPriority w:val="9"/>
    <w:semiHidden/>
    <w:unhideWhenUsed/>
    <w:rsid w:val="00DF4A2A"/>
    <w:pPr>
      <w:keepNext/>
      <w:keepLines/>
      <w:spacing w:before="40"/>
      <w:outlineLvl w:val="5"/>
    </w:pPr>
    <w:rPr>
      <w:rFonts w:asciiTheme="majorHAnsi" w:eastAsiaTheme="majorEastAsia" w:hAnsiTheme="majorHAnsi" w:cstheme="majorBidi"/>
      <w:i/>
      <w:iCs/>
      <w:caps/>
      <w:color w:val="00162B" w:themeColor="accent1" w:themeShade="80"/>
    </w:rPr>
  </w:style>
  <w:style w:type="paragraph" w:styleId="Heading7">
    <w:name w:val="heading 7"/>
    <w:basedOn w:val="Normal"/>
    <w:next w:val="Normal"/>
    <w:link w:val="Heading7Char"/>
    <w:uiPriority w:val="9"/>
    <w:semiHidden/>
    <w:unhideWhenUsed/>
    <w:rsid w:val="00DF4A2A"/>
    <w:pPr>
      <w:keepNext/>
      <w:keepLines/>
      <w:spacing w:before="40"/>
      <w:outlineLvl w:val="6"/>
    </w:pPr>
    <w:rPr>
      <w:rFonts w:asciiTheme="majorHAnsi" w:eastAsiaTheme="majorEastAsia" w:hAnsiTheme="majorHAnsi" w:cstheme="majorBidi"/>
      <w:b/>
      <w:bCs/>
      <w:color w:val="00162B" w:themeColor="accent1" w:themeShade="80"/>
    </w:rPr>
  </w:style>
  <w:style w:type="paragraph" w:styleId="Heading8">
    <w:name w:val="heading 8"/>
    <w:basedOn w:val="Normal"/>
    <w:next w:val="Normal"/>
    <w:link w:val="Heading8Char"/>
    <w:uiPriority w:val="9"/>
    <w:semiHidden/>
    <w:unhideWhenUsed/>
    <w:rsid w:val="00DF4A2A"/>
    <w:pPr>
      <w:keepNext/>
      <w:keepLines/>
      <w:spacing w:before="40"/>
      <w:outlineLvl w:val="7"/>
    </w:pPr>
    <w:rPr>
      <w:rFonts w:asciiTheme="majorHAnsi" w:eastAsiaTheme="majorEastAsia" w:hAnsiTheme="majorHAnsi" w:cstheme="majorBidi"/>
      <w:b/>
      <w:bCs/>
      <w:i/>
      <w:iCs/>
      <w:color w:val="00162B" w:themeColor="accent1" w:themeShade="80"/>
    </w:rPr>
  </w:style>
  <w:style w:type="paragraph" w:styleId="Heading9">
    <w:name w:val="heading 9"/>
    <w:basedOn w:val="Normal"/>
    <w:next w:val="Normal"/>
    <w:link w:val="Heading9Char"/>
    <w:uiPriority w:val="9"/>
    <w:semiHidden/>
    <w:unhideWhenUsed/>
    <w:rsid w:val="00DF4A2A"/>
    <w:pPr>
      <w:keepNext/>
      <w:keepLines/>
      <w:spacing w:before="40"/>
      <w:outlineLvl w:val="8"/>
    </w:pPr>
    <w:rPr>
      <w:rFonts w:asciiTheme="majorHAnsi" w:eastAsiaTheme="majorEastAsia" w:hAnsiTheme="majorHAnsi" w:cstheme="majorBidi"/>
      <w:i/>
      <w:iCs/>
      <w:color w:val="00162B"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79E2"/>
    <w:rPr>
      <w:rFonts w:eastAsiaTheme="majorEastAsia" w:cs="Arial"/>
      <w:b/>
      <w:color w:val="002E56" w:themeColor="accent1"/>
      <w:kern w:val="28"/>
      <w:sz w:val="32"/>
      <w:lang w:val="nl-BE"/>
    </w:rPr>
  </w:style>
  <w:style w:type="character" w:customStyle="1" w:styleId="Heading2Char">
    <w:name w:val="Heading 2 Char"/>
    <w:basedOn w:val="DefaultParagraphFont"/>
    <w:link w:val="Heading2"/>
    <w:uiPriority w:val="1"/>
    <w:rsid w:val="007179E2"/>
    <w:rPr>
      <w:rFonts w:eastAsiaTheme="majorEastAsia" w:cs="Arial"/>
      <w:sz w:val="28"/>
      <w:lang w:val="nl-BE"/>
    </w:rPr>
  </w:style>
  <w:style w:type="character" w:customStyle="1" w:styleId="Heading3Char">
    <w:name w:val="Heading 3 Char"/>
    <w:basedOn w:val="DefaultParagraphFont"/>
    <w:link w:val="Heading3"/>
    <w:uiPriority w:val="1"/>
    <w:rsid w:val="007179E2"/>
    <w:rPr>
      <w:rFonts w:eastAsiaTheme="majorEastAsia" w:cs="Arial"/>
      <w:b/>
      <w:bCs/>
      <w:sz w:val="24"/>
      <w:lang w:val="nl-BE"/>
    </w:rPr>
  </w:style>
  <w:style w:type="character" w:customStyle="1" w:styleId="Heading4Char">
    <w:name w:val="Heading 4 Char"/>
    <w:basedOn w:val="DefaultParagraphFont"/>
    <w:link w:val="Heading4"/>
    <w:uiPriority w:val="1"/>
    <w:rsid w:val="007179E2"/>
    <w:rPr>
      <w:rFonts w:eastAsiaTheme="majorEastAsia" w:cstheme="majorBidi"/>
      <w:b/>
      <w:bCs/>
      <w:szCs w:val="28"/>
      <w:lang w:val="nl-BE"/>
    </w:rPr>
  </w:style>
  <w:style w:type="character" w:customStyle="1" w:styleId="Heading5Char">
    <w:name w:val="Heading 5 Char"/>
    <w:basedOn w:val="DefaultParagraphFont"/>
    <w:link w:val="Heading5"/>
    <w:uiPriority w:val="1"/>
    <w:rsid w:val="007179E2"/>
    <w:rPr>
      <w:rFonts w:asciiTheme="majorHAnsi" w:eastAsiaTheme="majorEastAsia" w:hAnsiTheme="majorHAnsi" w:cstheme="majorBidi"/>
      <w:b/>
      <w:bCs/>
      <w:i/>
      <w:iCs/>
      <w:szCs w:val="26"/>
      <w:lang w:val="nl-BE"/>
    </w:rPr>
  </w:style>
  <w:style w:type="character" w:customStyle="1" w:styleId="Heading6Char">
    <w:name w:val="Heading 6 Char"/>
    <w:basedOn w:val="DefaultParagraphFont"/>
    <w:link w:val="Heading6"/>
    <w:uiPriority w:val="9"/>
    <w:semiHidden/>
    <w:rsid w:val="00DF4A2A"/>
    <w:rPr>
      <w:rFonts w:asciiTheme="majorHAnsi" w:eastAsiaTheme="majorEastAsia" w:hAnsiTheme="majorHAnsi" w:cstheme="majorBidi"/>
      <w:i/>
      <w:iCs/>
      <w:caps/>
      <w:color w:val="00162B" w:themeColor="accent1" w:themeShade="80"/>
    </w:rPr>
  </w:style>
  <w:style w:type="character" w:customStyle="1" w:styleId="Heading7Char">
    <w:name w:val="Heading 7 Char"/>
    <w:basedOn w:val="DefaultParagraphFont"/>
    <w:link w:val="Heading7"/>
    <w:uiPriority w:val="9"/>
    <w:semiHidden/>
    <w:rsid w:val="00DF4A2A"/>
    <w:rPr>
      <w:rFonts w:asciiTheme="majorHAnsi" w:eastAsiaTheme="majorEastAsia" w:hAnsiTheme="majorHAnsi" w:cstheme="majorBidi"/>
      <w:b/>
      <w:bCs/>
      <w:color w:val="00162B" w:themeColor="accent1" w:themeShade="80"/>
    </w:rPr>
  </w:style>
  <w:style w:type="character" w:customStyle="1" w:styleId="Heading8Char">
    <w:name w:val="Heading 8 Char"/>
    <w:basedOn w:val="DefaultParagraphFont"/>
    <w:link w:val="Heading8"/>
    <w:uiPriority w:val="9"/>
    <w:semiHidden/>
    <w:rsid w:val="00DF4A2A"/>
    <w:rPr>
      <w:rFonts w:asciiTheme="majorHAnsi" w:eastAsiaTheme="majorEastAsia" w:hAnsiTheme="majorHAnsi" w:cstheme="majorBidi"/>
      <w:b/>
      <w:bCs/>
      <w:i/>
      <w:iCs/>
      <w:color w:val="00162B" w:themeColor="accent1" w:themeShade="80"/>
    </w:rPr>
  </w:style>
  <w:style w:type="character" w:customStyle="1" w:styleId="Heading9Char">
    <w:name w:val="Heading 9 Char"/>
    <w:basedOn w:val="DefaultParagraphFont"/>
    <w:link w:val="Heading9"/>
    <w:uiPriority w:val="9"/>
    <w:semiHidden/>
    <w:rsid w:val="00DF4A2A"/>
    <w:rPr>
      <w:rFonts w:asciiTheme="majorHAnsi" w:eastAsiaTheme="majorEastAsia" w:hAnsiTheme="majorHAnsi" w:cstheme="majorBidi"/>
      <w:i/>
      <w:iCs/>
      <w:color w:val="00162B" w:themeColor="accent1" w:themeShade="80"/>
    </w:rPr>
  </w:style>
  <w:style w:type="paragraph" w:styleId="Caption">
    <w:name w:val="caption"/>
    <w:basedOn w:val="Normal"/>
    <w:next w:val="Normal"/>
    <w:uiPriority w:val="2"/>
    <w:qFormat/>
    <w:rsid w:val="007179E2"/>
    <w:pPr>
      <w:spacing w:before="120" w:after="120"/>
    </w:pPr>
    <w:rPr>
      <w:bCs/>
      <w:i/>
    </w:rPr>
  </w:style>
  <w:style w:type="paragraph" w:styleId="Title">
    <w:name w:val="Title"/>
    <w:basedOn w:val="Normal"/>
    <w:next w:val="Normal"/>
    <w:link w:val="TitleChar"/>
    <w:uiPriority w:val="10"/>
    <w:rsid w:val="00DF4A2A"/>
    <w:pPr>
      <w:spacing w:line="204" w:lineRule="auto"/>
      <w:contextualSpacing/>
    </w:pPr>
    <w:rPr>
      <w:rFonts w:asciiTheme="majorHAnsi" w:eastAsiaTheme="majorEastAsia" w:hAnsiTheme="majorHAnsi" w:cstheme="majorBidi"/>
      <w:caps/>
      <w:color w:val="788EFE" w:themeColor="text2"/>
      <w:spacing w:val="-15"/>
      <w:sz w:val="72"/>
      <w:szCs w:val="72"/>
    </w:rPr>
  </w:style>
  <w:style w:type="character" w:customStyle="1" w:styleId="TitleChar">
    <w:name w:val="Title Char"/>
    <w:basedOn w:val="DefaultParagraphFont"/>
    <w:link w:val="Title"/>
    <w:uiPriority w:val="10"/>
    <w:rsid w:val="00DF4A2A"/>
    <w:rPr>
      <w:rFonts w:asciiTheme="majorHAnsi" w:eastAsiaTheme="majorEastAsia" w:hAnsiTheme="majorHAnsi" w:cstheme="majorBidi"/>
      <w:caps/>
      <w:color w:val="788EFE" w:themeColor="text2"/>
      <w:spacing w:val="-15"/>
      <w:sz w:val="72"/>
      <w:szCs w:val="72"/>
    </w:rPr>
  </w:style>
  <w:style w:type="paragraph" w:styleId="Subtitle">
    <w:name w:val="Subtitle"/>
    <w:basedOn w:val="Normal"/>
    <w:next w:val="Normal"/>
    <w:link w:val="SubtitleChar"/>
    <w:uiPriority w:val="11"/>
    <w:qFormat/>
    <w:rsid w:val="007179E2"/>
    <w:pPr>
      <w:numPr>
        <w:ilvl w:val="1"/>
      </w:numPr>
    </w:pPr>
    <w:rPr>
      <w:rFonts w:eastAsiaTheme="majorEastAsia" w:cstheme="majorBidi"/>
      <w:i/>
      <w:iCs/>
      <w:spacing w:val="15"/>
      <w:sz w:val="24"/>
      <w:szCs w:val="24"/>
      <w:lang w:val="nl-BE"/>
    </w:rPr>
  </w:style>
  <w:style w:type="character" w:customStyle="1" w:styleId="SubtitleChar">
    <w:name w:val="Subtitle Char"/>
    <w:basedOn w:val="DefaultParagraphFont"/>
    <w:link w:val="Subtitle"/>
    <w:uiPriority w:val="11"/>
    <w:rsid w:val="007179E2"/>
    <w:rPr>
      <w:rFonts w:eastAsiaTheme="majorEastAsia" w:cstheme="majorBidi"/>
      <w:i/>
      <w:iCs/>
      <w:spacing w:val="15"/>
      <w:sz w:val="24"/>
      <w:szCs w:val="24"/>
      <w:lang w:val="nl-BE"/>
    </w:rPr>
  </w:style>
  <w:style w:type="character" w:styleId="Strong">
    <w:name w:val="Strong"/>
    <w:basedOn w:val="DefaultParagraphFont"/>
    <w:uiPriority w:val="22"/>
    <w:qFormat/>
    <w:rsid w:val="007179E2"/>
    <w:rPr>
      <w:b/>
      <w:bCs/>
    </w:rPr>
  </w:style>
  <w:style w:type="character" w:styleId="Emphasis">
    <w:name w:val="Emphasis"/>
    <w:basedOn w:val="DefaultParagraphFont"/>
    <w:uiPriority w:val="20"/>
    <w:qFormat/>
    <w:rsid w:val="007179E2"/>
    <w:rPr>
      <w:i/>
      <w:iCs/>
    </w:rPr>
  </w:style>
  <w:style w:type="paragraph" w:styleId="NoSpacing">
    <w:name w:val="No Spacing"/>
    <w:uiPriority w:val="1"/>
    <w:rsid w:val="00DF4A2A"/>
  </w:style>
  <w:style w:type="paragraph" w:styleId="Quote">
    <w:name w:val="Quote"/>
    <w:basedOn w:val="Normal"/>
    <w:next w:val="Normal"/>
    <w:link w:val="QuoteChar"/>
    <w:uiPriority w:val="29"/>
    <w:qFormat/>
    <w:rsid w:val="007179E2"/>
    <w:pPr>
      <w:spacing w:before="200" w:after="160"/>
      <w:ind w:left="864" w:right="864"/>
      <w:jc w:val="center"/>
    </w:pPr>
    <w:rPr>
      <w:rFonts w:asciiTheme="minorHAnsi" w:hAnsiTheme="minorHAnsi"/>
      <w:i/>
      <w:iCs/>
      <w:color w:val="404040" w:themeColor="text1" w:themeTint="BF"/>
      <w:lang w:val="nl-BE"/>
    </w:rPr>
  </w:style>
  <w:style w:type="character" w:customStyle="1" w:styleId="QuoteChar">
    <w:name w:val="Quote Char"/>
    <w:basedOn w:val="DefaultParagraphFont"/>
    <w:link w:val="Quote"/>
    <w:uiPriority w:val="29"/>
    <w:rsid w:val="007179E2"/>
    <w:rPr>
      <w:rFonts w:asciiTheme="minorHAnsi" w:hAnsiTheme="minorHAnsi"/>
      <w:i/>
      <w:iCs/>
      <w:color w:val="404040" w:themeColor="text1" w:themeTint="BF"/>
      <w:lang w:val="nl-BE"/>
    </w:rPr>
  </w:style>
  <w:style w:type="paragraph" w:styleId="IntenseQuote">
    <w:name w:val="Intense Quote"/>
    <w:basedOn w:val="Normal"/>
    <w:next w:val="Normal"/>
    <w:link w:val="IntenseQuoteChar"/>
    <w:uiPriority w:val="30"/>
    <w:qFormat/>
    <w:rsid w:val="007179E2"/>
    <w:pPr>
      <w:pBdr>
        <w:bottom w:val="single" w:sz="4" w:space="4" w:color="auto"/>
      </w:pBdr>
      <w:spacing w:before="200" w:after="280"/>
      <w:ind w:left="936" w:right="936"/>
    </w:pPr>
    <w:rPr>
      <w:rFonts w:asciiTheme="minorHAnsi" w:eastAsiaTheme="majorEastAsia" w:hAnsiTheme="minorHAnsi" w:cstheme="majorBidi"/>
      <w:b/>
      <w:bCs/>
      <w:i/>
      <w:iCs/>
      <w:lang w:val="nl-BE"/>
    </w:rPr>
  </w:style>
  <w:style w:type="character" w:customStyle="1" w:styleId="IntenseQuoteChar">
    <w:name w:val="Intense Quote Char"/>
    <w:basedOn w:val="DefaultParagraphFont"/>
    <w:link w:val="IntenseQuote"/>
    <w:uiPriority w:val="30"/>
    <w:rsid w:val="007179E2"/>
    <w:rPr>
      <w:rFonts w:asciiTheme="minorHAnsi" w:eastAsiaTheme="majorEastAsia" w:hAnsiTheme="minorHAnsi" w:cstheme="majorBidi"/>
      <w:b/>
      <w:bCs/>
      <w:i/>
      <w:iCs/>
      <w:lang w:val="nl-BE"/>
    </w:rPr>
  </w:style>
  <w:style w:type="character" w:styleId="SubtleEmphasis">
    <w:name w:val="Subtle Emphasis"/>
    <w:basedOn w:val="DefaultParagraphFont"/>
    <w:uiPriority w:val="19"/>
    <w:qFormat/>
    <w:rsid w:val="007179E2"/>
    <w:rPr>
      <w:i/>
      <w:iCs/>
      <w:color w:val="404040" w:themeColor="text1" w:themeTint="BF"/>
    </w:rPr>
  </w:style>
  <w:style w:type="character" w:styleId="IntenseEmphasis">
    <w:name w:val="Intense Emphasis"/>
    <w:basedOn w:val="DefaultParagraphFont"/>
    <w:uiPriority w:val="21"/>
    <w:qFormat/>
    <w:rsid w:val="007179E2"/>
    <w:rPr>
      <w:b/>
      <w:bCs/>
      <w:i/>
      <w:iCs/>
      <w:color w:val="auto"/>
    </w:rPr>
  </w:style>
  <w:style w:type="character" w:styleId="SubtleReference">
    <w:name w:val="Subtle Reference"/>
    <w:basedOn w:val="DefaultParagraphFont"/>
    <w:uiPriority w:val="31"/>
    <w:qFormat/>
    <w:rsid w:val="007179E2"/>
    <w:rPr>
      <w:smallCaps/>
      <w:color w:val="002E56" w:themeColor="accent1"/>
      <w:u w:val="single"/>
    </w:rPr>
  </w:style>
  <w:style w:type="character" w:styleId="IntenseReference">
    <w:name w:val="Intense Reference"/>
    <w:basedOn w:val="DefaultParagraphFont"/>
    <w:uiPriority w:val="32"/>
    <w:qFormat/>
    <w:rsid w:val="007179E2"/>
    <w:rPr>
      <w:b/>
      <w:bCs/>
      <w:smallCaps/>
      <w:color w:val="002E56" w:themeColor="accent1"/>
      <w:spacing w:val="5"/>
      <w:u w:val="single"/>
    </w:rPr>
  </w:style>
  <w:style w:type="character" w:styleId="BookTitle">
    <w:name w:val="Book Title"/>
    <w:basedOn w:val="DefaultParagraphFont"/>
    <w:uiPriority w:val="33"/>
    <w:qFormat/>
    <w:rsid w:val="007179E2"/>
    <w:rPr>
      <w:b/>
      <w:bCs/>
      <w:i/>
      <w:iCs/>
      <w:spacing w:val="5"/>
    </w:rPr>
  </w:style>
  <w:style w:type="paragraph" w:styleId="TOCHeading">
    <w:name w:val="TOC Heading"/>
    <w:basedOn w:val="Heading1"/>
    <w:next w:val="Normal"/>
    <w:uiPriority w:val="39"/>
    <w:unhideWhenUsed/>
    <w:qFormat/>
    <w:rsid w:val="007179E2"/>
    <w:pPr>
      <w:keepLines/>
      <w:spacing w:before="480" w:after="0"/>
      <w:outlineLvl w:val="9"/>
    </w:pPr>
    <w:rPr>
      <w:rFonts w:cstheme="majorBidi"/>
      <w:bCs/>
      <w:color w:val="99A9FE" w:themeColor="text2" w:themeTint="BF"/>
      <w:kern w:val="0"/>
      <w:sz w:val="28"/>
      <w:szCs w:val="28"/>
      <w:lang w:val="x-none"/>
    </w:rPr>
  </w:style>
  <w:style w:type="paragraph" w:customStyle="1" w:styleId="TitelInvitation">
    <w:name w:val="Titel Invitation"/>
    <w:basedOn w:val="Normal"/>
    <w:uiPriority w:val="1"/>
    <w:qFormat/>
    <w:rsid w:val="007179E2"/>
    <w:pPr>
      <w:spacing w:after="960"/>
      <w:jc w:val="left"/>
    </w:pPr>
    <w:rPr>
      <w:b/>
      <w:sz w:val="48"/>
    </w:rPr>
  </w:style>
  <w:style w:type="paragraph" w:customStyle="1" w:styleId="NormalInvitationtext">
    <w:name w:val="Normal Invitationtext"/>
    <w:basedOn w:val="Normal"/>
    <w:link w:val="NormalInvitationtextChar"/>
    <w:uiPriority w:val="1"/>
    <w:qFormat/>
    <w:rsid w:val="007179E2"/>
    <w:pPr>
      <w:tabs>
        <w:tab w:val="left" w:pos="900"/>
      </w:tabs>
      <w:jc w:val="left"/>
    </w:pPr>
    <w:rPr>
      <w:rFonts w:asciiTheme="minorHAnsi" w:hAnsiTheme="minorHAnsi"/>
      <w:sz w:val="18"/>
      <w:lang w:val="nl-BE"/>
    </w:rPr>
  </w:style>
  <w:style w:type="character" w:customStyle="1" w:styleId="NormalInvitationtextChar">
    <w:name w:val="Normal Invitationtext Char"/>
    <w:basedOn w:val="DefaultParagraphFont"/>
    <w:link w:val="NormalInvitationtext"/>
    <w:uiPriority w:val="1"/>
    <w:rsid w:val="007179E2"/>
    <w:rPr>
      <w:rFonts w:asciiTheme="minorHAnsi" w:hAnsiTheme="minorHAnsi"/>
      <w:sz w:val="18"/>
      <w:lang w:val="nl-BE"/>
    </w:rPr>
  </w:style>
  <w:style w:type="character" w:styleId="PlaceholderText">
    <w:name w:val="Placeholder Text"/>
    <w:basedOn w:val="DefaultParagraphFont"/>
    <w:uiPriority w:val="99"/>
    <w:semiHidden/>
    <w:qFormat/>
    <w:rsid w:val="007179E2"/>
    <w:rPr>
      <w:vanish/>
      <w:color w:val="7F7F7F" w:themeColor="text1" w:themeTint="80"/>
    </w:rPr>
  </w:style>
  <w:style w:type="paragraph" w:styleId="ListParagraph">
    <w:name w:val="List Paragraph"/>
    <w:basedOn w:val="Normal"/>
    <w:uiPriority w:val="34"/>
    <w:qFormat/>
    <w:rsid w:val="001E2062"/>
    <w:pPr>
      <w:ind w:left="720"/>
      <w:contextualSpacing/>
    </w:pPr>
  </w:style>
  <w:style w:type="paragraph" w:styleId="Footer">
    <w:name w:val="footer"/>
    <w:basedOn w:val="Normal"/>
    <w:link w:val="FooterChar"/>
    <w:uiPriority w:val="99"/>
    <w:unhideWhenUsed/>
    <w:rsid w:val="005E7D44"/>
    <w:pPr>
      <w:tabs>
        <w:tab w:val="center" w:pos="4513"/>
        <w:tab w:val="right" w:pos="9026"/>
      </w:tabs>
    </w:pPr>
  </w:style>
  <w:style w:type="character" w:customStyle="1" w:styleId="FooterChar">
    <w:name w:val="Footer Char"/>
    <w:basedOn w:val="DefaultParagraphFont"/>
    <w:link w:val="Footer"/>
    <w:uiPriority w:val="99"/>
    <w:rsid w:val="005E7D44"/>
  </w:style>
  <w:style w:type="paragraph" w:styleId="Header">
    <w:name w:val="header"/>
    <w:basedOn w:val="Normal"/>
    <w:link w:val="HeaderChar"/>
    <w:uiPriority w:val="99"/>
    <w:unhideWhenUsed/>
    <w:rsid w:val="00045BCC"/>
    <w:pPr>
      <w:tabs>
        <w:tab w:val="center" w:pos="4513"/>
        <w:tab w:val="right" w:pos="9026"/>
      </w:tabs>
    </w:pPr>
  </w:style>
  <w:style w:type="character" w:customStyle="1" w:styleId="HeaderChar">
    <w:name w:val="Header Char"/>
    <w:basedOn w:val="DefaultParagraphFont"/>
    <w:link w:val="Header"/>
    <w:uiPriority w:val="99"/>
    <w:rsid w:val="00045BCC"/>
  </w:style>
  <w:style w:type="table" w:styleId="TableGrid">
    <w:name w:val="Table Grid"/>
    <w:basedOn w:val="TableNormal"/>
    <w:uiPriority w:val="39"/>
    <w:rsid w:val="00C5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B16BA"/>
    <w:pPr>
      <w:spacing w:after="100"/>
    </w:pPr>
  </w:style>
  <w:style w:type="character" w:styleId="Hyperlink">
    <w:name w:val="Hyperlink"/>
    <w:basedOn w:val="DefaultParagraphFont"/>
    <w:uiPriority w:val="99"/>
    <w:unhideWhenUsed/>
    <w:rsid w:val="006B16BA"/>
    <w:rPr>
      <w:color w:val="788EFE" w:themeColor="hyperlink"/>
      <w:u w:val="single"/>
    </w:rPr>
  </w:style>
  <w:style w:type="paragraph" w:styleId="TableofFigures">
    <w:name w:val="table of figures"/>
    <w:basedOn w:val="Normal"/>
    <w:next w:val="Normal"/>
    <w:uiPriority w:val="99"/>
    <w:unhideWhenUsed/>
    <w:rsid w:val="006B16BA"/>
  </w:style>
  <w:style w:type="character" w:styleId="CommentReference">
    <w:name w:val="annotation reference"/>
    <w:basedOn w:val="DefaultParagraphFont"/>
    <w:uiPriority w:val="99"/>
    <w:unhideWhenUsed/>
    <w:rsid w:val="001612D1"/>
    <w:rPr>
      <w:sz w:val="16"/>
      <w:szCs w:val="16"/>
    </w:rPr>
  </w:style>
  <w:style w:type="paragraph" w:styleId="CommentText">
    <w:name w:val="annotation text"/>
    <w:basedOn w:val="Normal"/>
    <w:link w:val="CommentTextChar"/>
    <w:uiPriority w:val="99"/>
    <w:unhideWhenUsed/>
    <w:rsid w:val="001612D1"/>
    <w:rPr>
      <w:sz w:val="20"/>
    </w:rPr>
  </w:style>
  <w:style w:type="character" w:customStyle="1" w:styleId="CommentTextChar">
    <w:name w:val="Comment Text Char"/>
    <w:basedOn w:val="DefaultParagraphFont"/>
    <w:link w:val="CommentText"/>
    <w:uiPriority w:val="99"/>
    <w:rsid w:val="001612D1"/>
    <w:rPr>
      <w:sz w:val="20"/>
    </w:rPr>
  </w:style>
  <w:style w:type="paragraph" w:styleId="CommentSubject">
    <w:name w:val="annotation subject"/>
    <w:basedOn w:val="CommentText"/>
    <w:next w:val="CommentText"/>
    <w:link w:val="CommentSubjectChar"/>
    <w:uiPriority w:val="99"/>
    <w:semiHidden/>
    <w:unhideWhenUsed/>
    <w:rsid w:val="001612D1"/>
    <w:rPr>
      <w:b/>
      <w:bCs/>
    </w:rPr>
  </w:style>
  <w:style w:type="character" w:customStyle="1" w:styleId="CommentSubjectChar">
    <w:name w:val="Comment Subject Char"/>
    <w:basedOn w:val="CommentTextChar"/>
    <w:link w:val="CommentSubject"/>
    <w:uiPriority w:val="99"/>
    <w:semiHidden/>
    <w:rsid w:val="001612D1"/>
    <w:rPr>
      <w:b/>
      <w:bCs/>
      <w:sz w:val="20"/>
    </w:rPr>
  </w:style>
  <w:style w:type="paragraph" w:styleId="TOC3">
    <w:name w:val="toc 3"/>
    <w:basedOn w:val="Normal"/>
    <w:next w:val="Normal"/>
    <w:autoRedefine/>
    <w:uiPriority w:val="39"/>
    <w:unhideWhenUsed/>
    <w:rsid w:val="003058EE"/>
    <w:pPr>
      <w:spacing w:after="100"/>
      <w:ind w:left="440"/>
    </w:pPr>
  </w:style>
  <w:style w:type="paragraph" w:styleId="FootnoteText">
    <w:name w:val="footnote text"/>
    <w:basedOn w:val="Normal"/>
    <w:link w:val="FootnoteTextChar"/>
    <w:uiPriority w:val="99"/>
    <w:unhideWhenUsed/>
    <w:rsid w:val="004E0663"/>
    <w:rPr>
      <w:sz w:val="20"/>
    </w:rPr>
  </w:style>
  <w:style w:type="character" w:customStyle="1" w:styleId="FootnoteTextChar">
    <w:name w:val="Footnote Text Char"/>
    <w:basedOn w:val="DefaultParagraphFont"/>
    <w:link w:val="FootnoteText"/>
    <w:uiPriority w:val="99"/>
    <w:rsid w:val="004E0663"/>
    <w:rPr>
      <w:sz w:val="20"/>
    </w:rPr>
  </w:style>
  <w:style w:type="character" w:styleId="FootnoteReference">
    <w:name w:val="footnote reference"/>
    <w:basedOn w:val="DefaultParagraphFont"/>
    <w:uiPriority w:val="99"/>
    <w:unhideWhenUsed/>
    <w:rsid w:val="004E0663"/>
    <w:rPr>
      <w:vertAlign w:val="superscript"/>
    </w:rPr>
  </w:style>
  <w:style w:type="paragraph" w:styleId="TOC2">
    <w:name w:val="toc 2"/>
    <w:basedOn w:val="Normal"/>
    <w:next w:val="Normal"/>
    <w:autoRedefine/>
    <w:uiPriority w:val="39"/>
    <w:unhideWhenUsed/>
    <w:rsid w:val="00B946FA"/>
    <w:pPr>
      <w:spacing w:after="100"/>
      <w:ind w:left="220"/>
    </w:pPr>
  </w:style>
  <w:style w:type="paragraph" w:customStyle="1" w:styleId="CitaviBibliographyEntry">
    <w:name w:val="Citavi Bibliography Entry"/>
    <w:basedOn w:val="Normal"/>
    <w:link w:val="CitaviBibliographyEntryChar"/>
    <w:uiPriority w:val="99"/>
    <w:rsid w:val="00CA06B1"/>
    <w:pPr>
      <w:spacing w:after="120"/>
      <w:jc w:val="left"/>
    </w:pPr>
  </w:style>
  <w:style w:type="character" w:customStyle="1" w:styleId="CitaviBibliographyEntryChar">
    <w:name w:val="Citavi Bibliography Entry Char"/>
    <w:basedOn w:val="DefaultParagraphFont"/>
    <w:link w:val="CitaviBibliographyEntry"/>
    <w:uiPriority w:val="99"/>
    <w:rsid w:val="00CA06B1"/>
  </w:style>
  <w:style w:type="paragraph" w:customStyle="1" w:styleId="CitaviBibliographyHeading">
    <w:name w:val="Citavi Bibliography Heading"/>
    <w:basedOn w:val="Heading1"/>
    <w:link w:val="CitaviBibliographyHeadingChar"/>
    <w:uiPriority w:val="99"/>
    <w:rsid w:val="00CA06B1"/>
    <w:pPr>
      <w:jc w:val="left"/>
    </w:pPr>
  </w:style>
  <w:style w:type="character" w:customStyle="1" w:styleId="CitaviBibliographyHeadingChar">
    <w:name w:val="Citavi Bibliography Heading Char"/>
    <w:basedOn w:val="DefaultParagraphFont"/>
    <w:link w:val="CitaviBibliographyHeading"/>
    <w:uiPriority w:val="99"/>
    <w:rsid w:val="00CA06B1"/>
    <w:rPr>
      <w:rFonts w:eastAsiaTheme="majorEastAsia" w:cs="Arial"/>
      <w:b/>
      <w:color w:val="002E56" w:themeColor="accent1"/>
      <w:kern w:val="28"/>
      <w:sz w:val="32"/>
      <w:lang w:val="nl-BE"/>
    </w:rPr>
  </w:style>
  <w:style w:type="paragraph" w:customStyle="1" w:styleId="CitaviChapterBibliographyHeading">
    <w:name w:val="Citavi Chapter Bibliography Heading"/>
    <w:basedOn w:val="Heading2"/>
    <w:link w:val="CitaviChapterBibliographyHeadingChar"/>
    <w:uiPriority w:val="99"/>
    <w:rsid w:val="00CA06B1"/>
    <w:pPr>
      <w:jc w:val="left"/>
    </w:pPr>
  </w:style>
  <w:style w:type="character" w:customStyle="1" w:styleId="CitaviChapterBibliographyHeadingChar">
    <w:name w:val="Citavi Chapter Bibliography Heading Char"/>
    <w:basedOn w:val="DefaultParagraphFont"/>
    <w:link w:val="CitaviChapterBibliographyHeading"/>
    <w:uiPriority w:val="99"/>
    <w:rsid w:val="00CA06B1"/>
    <w:rPr>
      <w:rFonts w:eastAsiaTheme="majorEastAsia" w:cs="Arial"/>
      <w:sz w:val="28"/>
      <w:lang w:val="nl-BE"/>
    </w:rPr>
  </w:style>
  <w:style w:type="paragraph" w:customStyle="1" w:styleId="CitaviBibliographySubheading1">
    <w:name w:val="Citavi Bibliography Subheading 1"/>
    <w:basedOn w:val="Heading2"/>
    <w:link w:val="CitaviBibliographySubheading1Char"/>
    <w:uiPriority w:val="99"/>
    <w:rsid w:val="00CA06B1"/>
    <w:pPr>
      <w:outlineLvl w:val="9"/>
    </w:pPr>
    <w:rPr>
      <w:lang w:val="en-BE"/>
    </w:rPr>
  </w:style>
  <w:style w:type="character" w:customStyle="1" w:styleId="CitaviBibliographySubheading1Char">
    <w:name w:val="Citavi Bibliography Subheading 1 Char"/>
    <w:basedOn w:val="DefaultParagraphFont"/>
    <w:link w:val="CitaviBibliographySubheading1"/>
    <w:uiPriority w:val="99"/>
    <w:rsid w:val="00CA06B1"/>
    <w:rPr>
      <w:rFonts w:eastAsiaTheme="majorEastAsia" w:cs="Arial"/>
      <w:sz w:val="28"/>
      <w:lang w:val="en-BE"/>
    </w:rPr>
  </w:style>
  <w:style w:type="paragraph" w:customStyle="1" w:styleId="CitaviBibliographySubheading2">
    <w:name w:val="Citavi Bibliography Subheading 2"/>
    <w:basedOn w:val="Heading3"/>
    <w:link w:val="CitaviBibliographySubheading2Char"/>
    <w:uiPriority w:val="99"/>
    <w:rsid w:val="00CA06B1"/>
    <w:pPr>
      <w:outlineLvl w:val="9"/>
    </w:pPr>
    <w:rPr>
      <w:lang w:val="en-BE"/>
    </w:rPr>
  </w:style>
  <w:style w:type="character" w:customStyle="1" w:styleId="CitaviBibliographySubheading2Char">
    <w:name w:val="Citavi Bibliography Subheading 2 Char"/>
    <w:basedOn w:val="DefaultParagraphFont"/>
    <w:link w:val="CitaviBibliographySubheading2"/>
    <w:uiPriority w:val="99"/>
    <w:rsid w:val="00CA06B1"/>
    <w:rPr>
      <w:rFonts w:eastAsiaTheme="majorEastAsia" w:cs="Arial"/>
      <w:b/>
      <w:bCs/>
      <w:sz w:val="24"/>
      <w:lang w:val="en-BE"/>
    </w:rPr>
  </w:style>
  <w:style w:type="paragraph" w:customStyle="1" w:styleId="CitaviBibliographySubheading3">
    <w:name w:val="Citavi Bibliography Subheading 3"/>
    <w:basedOn w:val="Heading4"/>
    <w:link w:val="CitaviBibliographySubheading3Char"/>
    <w:uiPriority w:val="99"/>
    <w:rsid w:val="00CA06B1"/>
    <w:pPr>
      <w:outlineLvl w:val="9"/>
    </w:pPr>
    <w:rPr>
      <w:lang w:val="en-BE"/>
    </w:rPr>
  </w:style>
  <w:style w:type="character" w:customStyle="1" w:styleId="CitaviBibliographySubheading3Char">
    <w:name w:val="Citavi Bibliography Subheading 3 Char"/>
    <w:basedOn w:val="DefaultParagraphFont"/>
    <w:link w:val="CitaviBibliographySubheading3"/>
    <w:uiPriority w:val="99"/>
    <w:rsid w:val="00CA06B1"/>
    <w:rPr>
      <w:rFonts w:eastAsiaTheme="majorEastAsia" w:cstheme="majorBidi"/>
      <w:b/>
      <w:bCs/>
      <w:szCs w:val="28"/>
      <w:lang w:val="en-BE"/>
    </w:rPr>
  </w:style>
  <w:style w:type="paragraph" w:customStyle="1" w:styleId="CitaviBibliographySubheading4">
    <w:name w:val="Citavi Bibliography Subheading 4"/>
    <w:basedOn w:val="Heading5"/>
    <w:link w:val="CitaviBibliographySubheading4Char"/>
    <w:uiPriority w:val="99"/>
    <w:rsid w:val="00CA06B1"/>
    <w:pPr>
      <w:outlineLvl w:val="9"/>
    </w:pPr>
    <w:rPr>
      <w:lang w:val="en-BE"/>
    </w:rPr>
  </w:style>
  <w:style w:type="character" w:customStyle="1" w:styleId="CitaviBibliographySubheading4Char">
    <w:name w:val="Citavi Bibliography Subheading 4 Char"/>
    <w:basedOn w:val="DefaultParagraphFont"/>
    <w:link w:val="CitaviBibliographySubheading4"/>
    <w:uiPriority w:val="99"/>
    <w:rsid w:val="00CA06B1"/>
    <w:rPr>
      <w:rFonts w:asciiTheme="majorHAnsi" w:eastAsiaTheme="majorEastAsia" w:hAnsiTheme="majorHAnsi" w:cstheme="majorBidi"/>
      <w:b/>
      <w:bCs/>
      <w:i/>
      <w:iCs/>
      <w:szCs w:val="26"/>
      <w:lang w:val="en-BE"/>
    </w:rPr>
  </w:style>
  <w:style w:type="paragraph" w:customStyle="1" w:styleId="CitaviBibliographySubheading5">
    <w:name w:val="Citavi Bibliography Subheading 5"/>
    <w:basedOn w:val="Heading6"/>
    <w:link w:val="CitaviBibliographySubheading5Char"/>
    <w:uiPriority w:val="99"/>
    <w:rsid w:val="00CA06B1"/>
    <w:pPr>
      <w:outlineLvl w:val="9"/>
    </w:pPr>
    <w:rPr>
      <w:lang w:val="en-BE"/>
    </w:rPr>
  </w:style>
  <w:style w:type="character" w:customStyle="1" w:styleId="CitaviBibliographySubheading5Char">
    <w:name w:val="Citavi Bibliography Subheading 5 Char"/>
    <w:basedOn w:val="DefaultParagraphFont"/>
    <w:link w:val="CitaviBibliographySubheading5"/>
    <w:uiPriority w:val="99"/>
    <w:rsid w:val="00CA06B1"/>
    <w:rPr>
      <w:rFonts w:asciiTheme="majorHAnsi" w:eastAsiaTheme="majorEastAsia" w:hAnsiTheme="majorHAnsi" w:cstheme="majorBidi"/>
      <w:i/>
      <w:iCs/>
      <w:caps/>
      <w:color w:val="00162B" w:themeColor="accent1" w:themeShade="80"/>
      <w:lang w:val="en-BE"/>
    </w:rPr>
  </w:style>
  <w:style w:type="paragraph" w:customStyle="1" w:styleId="CitaviBibliographySubheading6">
    <w:name w:val="Citavi Bibliography Subheading 6"/>
    <w:basedOn w:val="Heading7"/>
    <w:link w:val="CitaviBibliographySubheading6Char"/>
    <w:uiPriority w:val="99"/>
    <w:rsid w:val="00CA06B1"/>
    <w:pPr>
      <w:outlineLvl w:val="9"/>
    </w:pPr>
    <w:rPr>
      <w:lang w:val="en-BE"/>
    </w:rPr>
  </w:style>
  <w:style w:type="character" w:customStyle="1" w:styleId="CitaviBibliographySubheading6Char">
    <w:name w:val="Citavi Bibliography Subheading 6 Char"/>
    <w:basedOn w:val="DefaultParagraphFont"/>
    <w:link w:val="CitaviBibliographySubheading6"/>
    <w:uiPriority w:val="99"/>
    <w:rsid w:val="00CA06B1"/>
    <w:rPr>
      <w:rFonts w:asciiTheme="majorHAnsi" w:eastAsiaTheme="majorEastAsia" w:hAnsiTheme="majorHAnsi" w:cstheme="majorBidi"/>
      <w:b/>
      <w:bCs/>
      <w:color w:val="00162B" w:themeColor="accent1" w:themeShade="80"/>
      <w:lang w:val="en-BE"/>
    </w:rPr>
  </w:style>
  <w:style w:type="paragraph" w:customStyle="1" w:styleId="CitaviBibliographySubheading7">
    <w:name w:val="Citavi Bibliography Subheading 7"/>
    <w:basedOn w:val="Heading8"/>
    <w:link w:val="CitaviBibliographySubheading7Char"/>
    <w:uiPriority w:val="99"/>
    <w:rsid w:val="00CA06B1"/>
    <w:pPr>
      <w:outlineLvl w:val="9"/>
    </w:pPr>
    <w:rPr>
      <w:lang w:val="en-BE"/>
    </w:rPr>
  </w:style>
  <w:style w:type="character" w:customStyle="1" w:styleId="CitaviBibliographySubheading7Char">
    <w:name w:val="Citavi Bibliography Subheading 7 Char"/>
    <w:basedOn w:val="DefaultParagraphFont"/>
    <w:link w:val="CitaviBibliographySubheading7"/>
    <w:uiPriority w:val="99"/>
    <w:rsid w:val="00CA06B1"/>
    <w:rPr>
      <w:rFonts w:asciiTheme="majorHAnsi" w:eastAsiaTheme="majorEastAsia" w:hAnsiTheme="majorHAnsi" w:cstheme="majorBidi"/>
      <w:b/>
      <w:bCs/>
      <w:i/>
      <w:iCs/>
      <w:color w:val="00162B" w:themeColor="accent1" w:themeShade="80"/>
      <w:lang w:val="en-BE"/>
    </w:rPr>
  </w:style>
  <w:style w:type="paragraph" w:customStyle="1" w:styleId="CitaviBibliographySubheading8">
    <w:name w:val="Citavi Bibliography Subheading 8"/>
    <w:basedOn w:val="Heading9"/>
    <w:link w:val="CitaviBibliographySubheading8Char"/>
    <w:uiPriority w:val="99"/>
    <w:rsid w:val="00CA06B1"/>
    <w:pPr>
      <w:outlineLvl w:val="9"/>
    </w:pPr>
    <w:rPr>
      <w:lang w:val="en-BE"/>
    </w:rPr>
  </w:style>
  <w:style w:type="character" w:customStyle="1" w:styleId="CitaviBibliographySubheading8Char">
    <w:name w:val="Citavi Bibliography Subheading 8 Char"/>
    <w:basedOn w:val="DefaultParagraphFont"/>
    <w:link w:val="CitaviBibliographySubheading8"/>
    <w:uiPriority w:val="99"/>
    <w:rsid w:val="00CA06B1"/>
    <w:rPr>
      <w:rFonts w:asciiTheme="majorHAnsi" w:eastAsiaTheme="majorEastAsia" w:hAnsiTheme="majorHAnsi" w:cstheme="majorBidi"/>
      <w:i/>
      <w:iCs/>
      <w:color w:val="00162B" w:themeColor="accent1" w:themeShade="80"/>
      <w:lang w:val="en-BE"/>
    </w:rPr>
  </w:style>
  <w:style w:type="character" w:styleId="FollowedHyperlink">
    <w:name w:val="FollowedHyperlink"/>
    <w:basedOn w:val="DefaultParagraphFont"/>
    <w:uiPriority w:val="99"/>
    <w:semiHidden/>
    <w:unhideWhenUsed/>
    <w:rsid w:val="00402557"/>
    <w:rPr>
      <w:color w:val="96959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2.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glossaryDocument" Target="glossary/document.xml"/><Relationship Id="rId8" Type="http://schemas.openxmlformats.org/officeDocument/2006/relationships/hyperlink" Target="https://www.ieabioenergy.com/wp-content/uploads/2019/05/T32_CHP_Report_01_2019.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03C1FDD-E06F-4D28-A90A-EDC91911B7CD}"/>
      </w:docPartPr>
      <w:docPartBody>
        <w:p w:rsidR="00BD737A" w:rsidRDefault="003729C2">
          <w:r w:rsidRPr="00593C69">
            <w:rPr>
              <w:rStyle w:val="PlaceholderText"/>
            </w:rPr>
            <w:t>Click or tap here to enter text.</w:t>
          </w:r>
        </w:p>
      </w:docPartBody>
    </w:docPart>
    <w:docPart>
      <w:docPartPr>
        <w:name w:val="172397259BB54F8C844BD70E833EE893"/>
        <w:category>
          <w:name w:val="General"/>
          <w:gallery w:val="placeholder"/>
        </w:category>
        <w:types>
          <w:type w:val="bbPlcHdr"/>
        </w:types>
        <w:behaviors>
          <w:behavior w:val="content"/>
        </w:behaviors>
        <w:guid w:val="{259CD090-39E3-4A6F-9133-0067F3FC1235}"/>
      </w:docPartPr>
      <w:docPartBody>
        <w:p w:rsidR="00A74767" w:rsidRDefault="00BD737A" w:rsidP="00BD737A">
          <w:pPr>
            <w:pStyle w:val="172397259BB54F8C844BD70E833EE893"/>
          </w:pPr>
          <w:r w:rsidRPr="003C35DD">
            <w:rPr>
              <w:rStyle w:val="PlaceholderText"/>
            </w:rPr>
            <w:t>Click or tap here to enter text.</w:t>
          </w:r>
        </w:p>
      </w:docPartBody>
    </w:docPart>
    <w:docPart>
      <w:docPartPr>
        <w:name w:val="D6D7309150B74DDBADFDAF97174C8434"/>
        <w:category>
          <w:name w:val="General"/>
          <w:gallery w:val="placeholder"/>
        </w:category>
        <w:types>
          <w:type w:val="bbPlcHdr"/>
        </w:types>
        <w:behaviors>
          <w:behavior w:val="content"/>
        </w:behaviors>
        <w:guid w:val="{13BDE939-02C1-4CEE-A730-A2C59BC3AB4A}"/>
      </w:docPartPr>
      <w:docPartBody>
        <w:p w:rsidR="00A74767" w:rsidRDefault="00BD737A" w:rsidP="00BD737A">
          <w:pPr>
            <w:pStyle w:val="D6D7309150B74DDBADFDAF97174C8434"/>
          </w:pPr>
          <w:r w:rsidRPr="003C35DD">
            <w:rPr>
              <w:rStyle w:val="PlaceholderText"/>
            </w:rPr>
            <w:t>Click or tap here to enter text.</w:t>
          </w:r>
        </w:p>
      </w:docPartBody>
    </w:docPart>
    <w:docPart>
      <w:docPartPr>
        <w:name w:val="8766CA57FAF942A894407C034C9C53FB"/>
        <w:category>
          <w:name w:val="General"/>
          <w:gallery w:val="placeholder"/>
        </w:category>
        <w:types>
          <w:type w:val="bbPlcHdr"/>
        </w:types>
        <w:behaviors>
          <w:behavior w:val="content"/>
        </w:behaviors>
        <w:guid w:val="{AA1CF75D-B8E2-4F12-9962-F65DC5FFE237}"/>
      </w:docPartPr>
      <w:docPartBody>
        <w:p w:rsidR="00873829" w:rsidRDefault="0001587A" w:rsidP="0001587A">
          <w:pPr>
            <w:pStyle w:val="8766CA57FAF942A894407C034C9C53FB"/>
          </w:pPr>
          <w:r w:rsidRPr="00593C69">
            <w:rPr>
              <w:rStyle w:val="PlaceholderText"/>
            </w:rPr>
            <w:t>Click or tap here to enter text.</w:t>
          </w:r>
        </w:p>
      </w:docPartBody>
    </w:docPart>
    <w:docPart>
      <w:docPartPr>
        <w:name w:val="226AA4259C714B4DB853D7CA7692FCFE"/>
        <w:category>
          <w:name w:val="General"/>
          <w:gallery w:val="placeholder"/>
        </w:category>
        <w:types>
          <w:type w:val="bbPlcHdr"/>
        </w:types>
        <w:behaviors>
          <w:behavior w:val="content"/>
        </w:behaviors>
        <w:guid w:val="{05DDA8C8-E2AF-46F0-9607-B3479D0D1E36}"/>
      </w:docPartPr>
      <w:docPartBody>
        <w:p w:rsidR="00873829" w:rsidRDefault="0001587A" w:rsidP="0001587A">
          <w:pPr>
            <w:pStyle w:val="226AA4259C714B4DB853D7CA7692FCFE"/>
          </w:pPr>
          <w:r w:rsidRPr="00593C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C2"/>
    <w:rsid w:val="0001587A"/>
    <w:rsid w:val="00081EC6"/>
    <w:rsid w:val="001924DC"/>
    <w:rsid w:val="00205591"/>
    <w:rsid w:val="00215245"/>
    <w:rsid w:val="00273EAE"/>
    <w:rsid w:val="003409FC"/>
    <w:rsid w:val="003729C2"/>
    <w:rsid w:val="00372FB2"/>
    <w:rsid w:val="00430523"/>
    <w:rsid w:val="00467FB5"/>
    <w:rsid w:val="00531941"/>
    <w:rsid w:val="00676FAF"/>
    <w:rsid w:val="006905F2"/>
    <w:rsid w:val="0073470D"/>
    <w:rsid w:val="0075113B"/>
    <w:rsid w:val="00873829"/>
    <w:rsid w:val="00901158"/>
    <w:rsid w:val="00A01F04"/>
    <w:rsid w:val="00A41DE9"/>
    <w:rsid w:val="00A74767"/>
    <w:rsid w:val="00A923C4"/>
    <w:rsid w:val="00BD737A"/>
    <w:rsid w:val="00C034A3"/>
    <w:rsid w:val="00CB753E"/>
    <w:rsid w:val="00D16945"/>
    <w:rsid w:val="00DE069F"/>
    <w:rsid w:val="00DF55D3"/>
    <w:rsid w:val="00E058BA"/>
    <w:rsid w:val="00F5335E"/>
    <w:rsid w:val="00F7144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01587A"/>
    <w:rPr>
      <w:vanish/>
      <w:color w:val="7F7F7F" w:themeColor="text1" w:themeTint="80"/>
    </w:rPr>
  </w:style>
  <w:style w:type="paragraph" w:customStyle="1" w:styleId="172397259BB54F8C844BD70E833EE893">
    <w:name w:val="172397259BB54F8C844BD70E833EE893"/>
    <w:rsid w:val="00BD737A"/>
  </w:style>
  <w:style w:type="paragraph" w:customStyle="1" w:styleId="D6D7309150B74DDBADFDAF97174C8434">
    <w:name w:val="D6D7309150B74DDBADFDAF97174C8434"/>
    <w:rsid w:val="00BD737A"/>
  </w:style>
  <w:style w:type="paragraph" w:customStyle="1" w:styleId="8766CA57FAF942A894407C034C9C53FB">
    <w:name w:val="8766CA57FAF942A894407C034C9C53FB"/>
    <w:rsid w:val="0001587A"/>
  </w:style>
  <w:style w:type="paragraph" w:customStyle="1" w:styleId="226AA4259C714B4DB853D7CA7692FCFE">
    <w:name w:val="226AA4259C714B4DB853D7CA7692FCFE"/>
    <w:rsid w:val="00015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2022_VITO_ppt_16-9">
  <a:themeElements>
    <a:clrScheme name="VITO 2022">
      <a:dk1>
        <a:srgbClr val="000000"/>
      </a:dk1>
      <a:lt1>
        <a:srgbClr val="FFFFFF"/>
      </a:lt1>
      <a:dk2>
        <a:srgbClr val="788EFE"/>
      </a:dk2>
      <a:lt2>
        <a:srgbClr val="E7E6E6"/>
      </a:lt2>
      <a:accent1>
        <a:srgbClr val="002E56"/>
      </a:accent1>
      <a:accent2>
        <a:srgbClr val="E72C43"/>
      </a:accent2>
      <a:accent3>
        <a:srgbClr val="FF6700"/>
      </a:accent3>
      <a:accent4>
        <a:srgbClr val="F9CB1F"/>
      </a:accent4>
      <a:accent5>
        <a:srgbClr val="41D9F9"/>
      </a:accent5>
      <a:accent6>
        <a:srgbClr val="15EA75"/>
      </a:accent6>
      <a:hlink>
        <a:srgbClr val="788EFE"/>
      </a:hlink>
      <a:folHlink>
        <a:srgbClr val="969597"/>
      </a:folHlink>
    </a:clrScheme>
    <a:fontScheme name="VITO_202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1DFF9"/>
        </a:solidFill>
        <a:ln>
          <a:noFill/>
        </a:ln>
      </a:spPr>
      <a:bodyPr rtlCol="0" anchor="ctr"/>
      <a:lstStyle>
        <a:defPPr algn="ctr">
          <a:spcBef>
            <a:spcPts val="600"/>
          </a:spcBef>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spcBef>
            <a:spcPts val="600"/>
          </a:spcBef>
          <a:defRPr dirty="0" err="1" smtClean="0">
            <a:solidFill>
              <a:schemeClr val="accent1"/>
            </a:solidFill>
          </a:defRPr>
        </a:defPPr>
      </a:lstStyle>
    </a:txDef>
  </a:objectDefaults>
  <a:extraClrSchemeLst/>
  <a:extLst>
    <a:ext uri="{05A4C25C-085E-4340-85A3-A5531E510DB2}">
      <thm15:themeFamily xmlns:thm15="http://schemas.microsoft.com/office/thememl/2012/main" name="2022_VITO_ppt_16-9" id="{50F45CD9-AAE3-4D43-998F-760B2CC6E56F}" vid="{1AE6362B-C9A1-4CB6-838E-C96DC67431B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B018A-C403-4DE1-AF0B-4F10044C285A}">
  <ds:schemaRefs>
    <ds:schemaRef ds:uri="http://schemas.openxmlformats.org/officeDocument/2006/bibliography"/>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Normal.dotm</Template>
  <TotalTime>1241</TotalTime>
  <Pages>31</Pages>
  <Words>13627</Words>
  <Characters>77679</Characters>
  <Application>Microsoft Office Word</Application>
  <DocSecurity>0</DocSecurity>
  <Lines>647</Lines>
  <Paragraphs>182</Paragraphs>
  <ScaleCrop>false</ScaleCrop>
  <Company>VITO</Company>
  <LinksUpToDate>false</LinksUpToDate>
  <CharactersWithSpaces>91124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A. (Amelie)</dc:creator>
  <cp:keywords/>
  <dc:description/>
  <cp:lastModifiedBy>Amelie Müller</cp:lastModifiedBy>
  <cp:revision>1406</cp:revision>
  <dcterms:created xsi:type="dcterms:W3CDTF">2026-01-15T15:54:00Z</dcterms:created>
  <dcterms:modified xsi:type="dcterms:W3CDTF">2026-05-20T17:10:00Z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6b06dc9d,786450a0,2a704e3a</vt:lpwstr>
  </property>
  <property fmtid="{D5CDD505-2E9C-101B-9397-08002B2CF9AE}" pid="3" name="ClassificationContentMarkingFooterFontProps">
    <vt:lpwstr>#000000,10,Aptos</vt:lpwstr>
  </property>
  <property fmtid="{D5CDD505-2E9C-101B-9397-08002B2CF9AE}" pid="4" name="ClassificationContentMarkingFooterText">
    <vt:lpwstr>Classified as Internal | Intern</vt:lpwstr>
  </property>
  <property fmtid="{D5CDD505-2E9C-101B-9397-08002B2CF9AE}" pid="5" name="CitaviDocumentProperty_7">
    <vt:lpwstr>HWP_literature</vt:lpwstr>
  </property>
  <property fmtid="{D5CDD505-2E9C-101B-9397-08002B2CF9AE}" pid="6" name="CitaviDocumentProperty_0">
    <vt:lpwstr>9563ff4a-b601-4e5c-b658-cdca4023c4db</vt:lpwstr>
  </property>
  <property fmtid="{D5CDD505-2E9C-101B-9397-08002B2CF9AE}" pid="7" name="CitaviDocumentProperty_8">
    <vt:lpwstr>C:\Users\MULLERA\OneDrive - VITO\Documents\Citavi 6\Projects\HWP_literature\HWP_literature.ctv6</vt:lpwstr>
  </property>
  <property fmtid="{D5CDD505-2E9C-101B-9397-08002B2CF9AE}" pid="8" name="CitaviDocumentProperty_6">
    <vt:lpwstr>True</vt:lpwstr>
  </property>
  <property fmtid="{D5CDD505-2E9C-101B-9397-08002B2CF9AE}" pid="9" name="CitaviDocumentProperty_1">
    <vt:lpwstr>6.19.2.1</vt:lpwstr>
  </property>
</Properties>
</file>