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01001" w14:textId="77777777" w:rsidR="00407C02" w:rsidRPr="00706A2D" w:rsidRDefault="00000000">
      <w:pPr>
        <w:spacing w:after="0"/>
        <w:jc w:val="center"/>
        <w:rPr>
          <w:rFonts w:ascii="Arial" w:hAnsi="Arial" w:cs="Arial"/>
          <w:sz w:val="28"/>
          <w:szCs w:val="28"/>
        </w:rPr>
      </w:pPr>
      <w:r w:rsidRPr="00706A2D">
        <w:rPr>
          <w:rFonts w:ascii="Arial" w:hAnsi="Arial" w:cs="Arial"/>
          <w:b/>
          <w:bCs/>
          <w:sz w:val="28"/>
          <w:szCs w:val="28"/>
        </w:rPr>
        <w:t>Supporting Information</w:t>
      </w:r>
    </w:p>
    <w:p w14:paraId="52DC94A2" w14:textId="77777777" w:rsidR="00706A2D" w:rsidRDefault="00706A2D" w:rsidP="00706A2D">
      <w:pPr>
        <w:jc w:val="center"/>
      </w:pPr>
      <w:r>
        <w:rPr>
          <w:rFonts w:ascii="Arial" w:eastAsia="Arial" w:hAnsi="Arial" w:cs="Arial"/>
          <w:b/>
          <w:bCs/>
          <w:sz w:val="28"/>
          <w:szCs w:val="28"/>
        </w:rPr>
        <w:t>Hydrological Sensitivity and the Reorganization of Precipitation with Temperature over the Tibetan Plateau</w:t>
      </w:r>
    </w:p>
    <w:p w14:paraId="733EFA58" w14:textId="77777777" w:rsidR="00706A2D" w:rsidRDefault="00706A2D" w:rsidP="00706A2D">
      <w:pPr>
        <w:spacing w:after="80"/>
        <w:jc w:val="center"/>
      </w:pPr>
      <w:r>
        <w:rPr>
          <w:rFonts w:ascii="Arial" w:eastAsia="Arial" w:hAnsi="Arial" w:cs="Arial"/>
          <w:b/>
          <w:bCs/>
          <w:sz w:val="22"/>
          <w:szCs w:val="22"/>
        </w:rPr>
        <w:t>Jesufemi Olowe</w:t>
      </w:r>
      <w:r>
        <w:rPr>
          <w:rFonts w:ascii="Arial" w:eastAsia="Arial" w:hAnsi="Arial" w:cs="Arial"/>
          <w:sz w:val="18"/>
          <w:szCs w:val="18"/>
          <w:vertAlign w:val="superscript"/>
        </w:rPr>
        <w:t>1</w:t>
      </w:r>
      <w:r>
        <w:rPr>
          <w:rFonts w:ascii="Arial" w:eastAsia="Arial" w:hAnsi="Arial" w:cs="Arial"/>
          <w:b/>
          <w:bCs/>
          <w:sz w:val="22"/>
          <w:szCs w:val="22"/>
        </w:rPr>
        <w:t xml:space="preserve"> and Lan Cuo</w:t>
      </w:r>
      <w:r>
        <w:rPr>
          <w:rFonts w:ascii="Arial" w:eastAsia="Arial" w:hAnsi="Arial" w:cs="Arial"/>
          <w:sz w:val="18"/>
          <w:szCs w:val="18"/>
          <w:vertAlign w:val="superscript"/>
        </w:rPr>
        <w:t>1</w:t>
      </w:r>
    </w:p>
    <w:p w14:paraId="5216E699" w14:textId="77777777" w:rsidR="00706A2D" w:rsidRDefault="00706A2D" w:rsidP="00706A2D">
      <w:pPr>
        <w:spacing w:after="40"/>
        <w:jc w:val="center"/>
      </w:pPr>
      <w:r>
        <w:rPr>
          <w:rFonts w:ascii="Arial" w:eastAsia="Arial" w:hAnsi="Arial" w:cs="Arial"/>
          <w:i/>
          <w:iCs/>
          <w:sz w:val="20"/>
          <w:szCs w:val="20"/>
        </w:rPr>
        <w:t>1Institute of Tibetan Plateau Research, Chinese Academy of Sciences, Beijing, China</w:t>
      </w:r>
    </w:p>
    <w:p w14:paraId="3AF7F845" w14:textId="45B7F9DE" w:rsidR="00706A2D" w:rsidRDefault="00706A2D" w:rsidP="00706A2D">
      <w:pPr>
        <w:spacing w:after="60"/>
        <w:jc w:val="center"/>
        <w:rPr>
          <w:rFonts w:ascii="Arial" w:eastAsia="Arial" w:hAnsi="Arial" w:cs="Arial"/>
          <w:sz w:val="20"/>
          <w:szCs w:val="20"/>
        </w:rPr>
      </w:pPr>
      <w:r>
        <w:rPr>
          <w:rFonts w:ascii="Arial" w:eastAsia="Arial" w:hAnsi="Arial" w:cs="Arial"/>
          <w:sz w:val="20"/>
          <w:szCs w:val="20"/>
        </w:rPr>
        <w:t xml:space="preserve">*Correspondence: </w:t>
      </w:r>
      <w:hyperlink r:id="rId4" w:history="1">
        <w:r w:rsidRPr="00B2089C">
          <w:rPr>
            <w:rStyle w:val="Hyperlink"/>
            <w:rFonts w:ascii="Arial" w:eastAsia="Arial" w:hAnsi="Arial" w:cs="Arial"/>
            <w:sz w:val="20"/>
            <w:szCs w:val="20"/>
          </w:rPr>
          <w:t>jesufemi@itpcas.ac.cn</w:t>
        </w:r>
      </w:hyperlink>
    </w:p>
    <w:p w14:paraId="48045D99" w14:textId="77777777" w:rsidR="00706A2D" w:rsidRDefault="00706A2D" w:rsidP="00706A2D">
      <w:pPr>
        <w:spacing w:after="60"/>
        <w:rPr>
          <w:rFonts w:ascii="Arial" w:eastAsia="Arial" w:hAnsi="Arial" w:cs="Arial"/>
          <w:sz w:val="20"/>
          <w:szCs w:val="20"/>
        </w:rPr>
      </w:pPr>
    </w:p>
    <w:p w14:paraId="0A001004" w14:textId="5C9129FB" w:rsidR="00407C02" w:rsidRPr="00093F01" w:rsidRDefault="00000000" w:rsidP="00706A2D">
      <w:pPr>
        <w:spacing w:after="60"/>
        <w:rPr>
          <w:rFonts w:ascii="Arial" w:hAnsi="Arial" w:cs="Arial"/>
          <w:sz w:val="22"/>
          <w:szCs w:val="22"/>
        </w:rPr>
      </w:pPr>
      <w:r w:rsidRPr="00093F01">
        <w:rPr>
          <w:rFonts w:ascii="Arial" w:hAnsi="Arial" w:cs="Arial"/>
          <w:b/>
          <w:bCs/>
          <w:sz w:val="22"/>
          <w:szCs w:val="22"/>
        </w:rPr>
        <w:t>Contents of this file</w:t>
      </w:r>
    </w:p>
    <w:p w14:paraId="5AFC89BD" w14:textId="77777777" w:rsidR="00093F01" w:rsidRDefault="00093F01" w:rsidP="00093F01">
      <w:pPr>
        <w:spacing w:after="0"/>
        <w:rPr>
          <w:rFonts w:ascii="Arial" w:hAnsi="Arial" w:cs="Arial"/>
          <w:sz w:val="22"/>
          <w:szCs w:val="22"/>
        </w:rPr>
      </w:pPr>
      <w:r>
        <w:rPr>
          <w:rFonts w:ascii="Arial" w:hAnsi="Arial" w:cs="Arial"/>
          <w:sz w:val="22"/>
          <w:szCs w:val="22"/>
        </w:rPr>
        <w:t xml:space="preserve">Supplementary </w:t>
      </w:r>
      <w:r w:rsidRPr="00093F01">
        <w:rPr>
          <w:rFonts w:ascii="Arial" w:hAnsi="Arial" w:cs="Arial"/>
          <w:sz w:val="22"/>
          <w:szCs w:val="22"/>
        </w:rPr>
        <w:t>Tables S1 and S2</w:t>
      </w:r>
    </w:p>
    <w:p w14:paraId="0A001006" w14:textId="253D0668" w:rsidR="00407C02" w:rsidRPr="00093F01" w:rsidRDefault="00093F01" w:rsidP="00093F01">
      <w:pPr>
        <w:spacing w:after="180"/>
        <w:rPr>
          <w:rFonts w:ascii="Arial" w:hAnsi="Arial" w:cs="Arial"/>
          <w:sz w:val="22"/>
          <w:szCs w:val="22"/>
        </w:rPr>
      </w:pPr>
      <w:r>
        <w:rPr>
          <w:rFonts w:ascii="Arial" w:hAnsi="Arial" w:cs="Arial"/>
          <w:sz w:val="22"/>
          <w:szCs w:val="22"/>
        </w:rPr>
        <w:t xml:space="preserve">Supplementary </w:t>
      </w:r>
      <w:r w:rsidRPr="00093F01">
        <w:rPr>
          <w:rFonts w:ascii="Arial" w:hAnsi="Arial" w:cs="Arial"/>
          <w:sz w:val="22"/>
          <w:szCs w:val="22"/>
        </w:rPr>
        <w:t>Figures S1 and S2</w:t>
      </w:r>
    </w:p>
    <w:p w14:paraId="789D5345" w14:textId="1939288C" w:rsidR="005B1100" w:rsidRPr="00093F01" w:rsidRDefault="00093F01" w:rsidP="00DE52BB">
      <w:pPr>
        <w:pStyle w:val="Title"/>
        <w:jc w:val="both"/>
        <w:rPr>
          <w:rFonts w:ascii="Arial" w:hAnsi="Arial" w:cs="Arial"/>
          <w:sz w:val="22"/>
          <w:szCs w:val="22"/>
        </w:rPr>
      </w:pPr>
      <w:r w:rsidRPr="00093F01">
        <w:rPr>
          <w:rFonts w:ascii="Arial" w:hAnsi="Arial" w:cs="Arial"/>
          <w:b/>
          <w:bCs/>
          <w:sz w:val="22"/>
          <w:szCs w:val="22"/>
        </w:rPr>
        <w:t>Supplementary Table S1</w:t>
      </w:r>
      <w:r w:rsidR="005B1100" w:rsidRPr="00093F01">
        <w:rPr>
          <w:rFonts w:ascii="Arial" w:hAnsi="Arial" w:cs="Arial"/>
          <w:sz w:val="22"/>
          <w:szCs w:val="22"/>
        </w:rPr>
        <w:t>. Taylor statistics for surface temperature over the Tibetan Plateau (1970–2014) for the 14 CMIP6 models.</w:t>
      </w:r>
      <w:r w:rsidR="00DE52BB" w:rsidRPr="00093F01">
        <w:rPr>
          <w:rFonts w:ascii="Arial" w:hAnsi="Arial" w:cs="Arial"/>
          <w:sz w:val="22"/>
          <w:szCs w:val="22"/>
        </w:rPr>
        <w:t xml:space="preserve"> Reported metrics include the correlation coefficient (R), observed standard deviation (</w:t>
      </w:r>
      <w:proofErr w:type="spellStart"/>
      <w:r w:rsidR="00DE52BB" w:rsidRPr="00093F01">
        <w:rPr>
          <w:rFonts w:ascii="Arial" w:hAnsi="Arial" w:cs="Arial"/>
          <w:sz w:val="22"/>
          <w:szCs w:val="22"/>
        </w:rPr>
        <w:t>σ_obs</w:t>
      </w:r>
      <w:proofErr w:type="spellEnd"/>
      <w:r w:rsidR="00DE52BB" w:rsidRPr="00093F01">
        <w:rPr>
          <w:rFonts w:ascii="Arial" w:hAnsi="Arial" w:cs="Arial"/>
          <w:sz w:val="22"/>
          <w:szCs w:val="22"/>
        </w:rPr>
        <w:t>), modeled standard deviation (</w:t>
      </w:r>
      <w:proofErr w:type="spellStart"/>
      <w:r w:rsidR="00DE52BB" w:rsidRPr="00093F01">
        <w:rPr>
          <w:rFonts w:ascii="Arial" w:hAnsi="Arial" w:cs="Arial"/>
          <w:sz w:val="22"/>
          <w:szCs w:val="22"/>
        </w:rPr>
        <w:t>σ_mod</w:t>
      </w:r>
      <w:proofErr w:type="spellEnd"/>
      <w:r w:rsidR="00DE52BB" w:rsidRPr="00093F01">
        <w:rPr>
          <w:rFonts w:ascii="Arial" w:hAnsi="Arial" w:cs="Arial"/>
          <w:sz w:val="22"/>
          <w:szCs w:val="22"/>
        </w:rPr>
        <w:t>), root mean square error (RMSE; °C), and normalized standard deviation (NSD). Statistics are computed by comparing each model against the observational dataset over 1970–2014</w:t>
      </w:r>
      <w:r w:rsidR="00D173F0" w:rsidRPr="00093F01">
        <w:rPr>
          <w:rFonts w:ascii="Arial" w:hAnsi="Arial" w:cs="Arial"/>
          <w:sz w:val="22"/>
          <w:szCs w:val="22"/>
        </w:rPr>
        <w:t xml:space="preserve">, </w:t>
      </w:r>
      <w:r w:rsidR="00DE52BB" w:rsidRPr="00093F01">
        <w:rPr>
          <w:rFonts w:ascii="Arial" w:hAnsi="Arial" w:cs="Arial"/>
          <w:sz w:val="22"/>
          <w:szCs w:val="22"/>
        </w:rPr>
        <w:t>and correspond to the Taylor diagram in Fig. S1.</w:t>
      </w:r>
    </w:p>
    <w:p w14:paraId="551DAE2D" w14:textId="77777777" w:rsidR="00DE52BB" w:rsidRPr="00093F01" w:rsidRDefault="00DE52BB" w:rsidP="00DE52BB">
      <w:pPr>
        <w:rPr>
          <w:rFonts w:ascii="Arial" w:hAnsi="Arial" w:cs="Arial"/>
          <w:sz w:val="22"/>
          <w:szCs w:val="22"/>
        </w:rPr>
      </w:pPr>
    </w:p>
    <w:tbl>
      <w:tblPr>
        <w:tblStyle w:val="TableGrid"/>
        <w:tblW w:w="8309" w:type="dxa"/>
        <w:jc w:val="center"/>
        <w:tblLook w:val="04A0" w:firstRow="1" w:lastRow="0" w:firstColumn="1" w:lastColumn="0" w:noHBand="0" w:noVBand="1"/>
      </w:tblPr>
      <w:tblGrid>
        <w:gridCol w:w="2070"/>
        <w:gridCol w:w="1392"/>
        <w:gridCol w:w="1259"/>
        <w:gridCol w:w="1349"/>
        <w:gridCol w:w="1097"/>
        <w:gridCol w:w="1402"/>
      </w:tblGrid>
      <w:tr w:rsidR="005B1100" w:rsidRPr="00093F01" w14:paraId="04878BE0" w14:textId="77777777" w:rsidTr="005C3BFB">
        <w:trPr>
          <w:trHeight w:val="260"/>
          <w:jc w:val="center"/>
        </w:trPr>
        <w:tc>
          <w:tcPr>
            <w:tcW w:w="2070" w:type="dxa"/>
            <w:tcBorders>
              <w:left w:val="nil"/>
              <w:bottom w:val="single" w:sz="4" w:space="0" w:color="auto"/>
            </w:tcBorders>
            <w:noWrap/>
            <w:hideMark/>
          </w:tcPr>
          <w:p w14:paraId="46906CE3" w14:textId="77777777" w:rsidR="005B1100" w:rsidRPr="00093F01"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Model Names</w:t>
            </w:r>
          </w:p>
        </w:tc>
        <w:tc>
          <w:tcPr>
            <w:tcW w:w="1392" w:type="dxa"/>
            <w:tcBorders>
              <w:bottom w:val="single" w:sz="4" w:space="0" w:color="auto"/>
              <w:right w:val="nil"/>
            </w:tcBorders>
            <w:noWrap/>
            <w:hideMark/>
          </w:tcPr>
          <w:p w14:paraId="2DAE0CD1" w14:textId="77777777" w:rsidR="005B1100" w:rsidRPr="00093F01"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Correlation Coefficient (R)</w:t>
            </w:r>
          </w:p>
        </w:tc>
        <w:tc>
          <w:tcPr>
            <w:tcW w:w="1259" w:type="dxa"/>
            <w:tcBorders>
              <w:left w:val="nil"/>
              <w:bottom w:val="single" w:sz="4" w:space="0" w:color="auto"/>
              <w:right w:val="nil"/>
            </w:tcBorders>
            <w:noWrap/>
            <w:hideMark/>
          </w:tcPr>
          <w:p w14:paraId="092E8B4A" w14:textId="719EACE2" w:rsidR="005B1100" w:rsidRPr="00093F01"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Standard Deviation of Observed Data</w:t>
            </w:r>
          </w:p>
          <w:p w14:paraId="04BFD69F" w14:textId="77777777" w:rsidR="005B1100"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w:t>
            </w:r>
            <w:r w:rsidRPr="00093F01">
              <w:rPr>
                <w:rFonts w:ascii="Arial" w:hAnsi="Arial" w:cs="Arial"/>
                <w:b/>
                <w:bCs/>
              </w:rPr>
              <w:t>σ</w:t>
            </w:r>
            <w:r w:rsidRPr="00093F01">
              <w:rPr>
                <w:rFonts w:ascii="Arial" w:eastAsia="Times New Roman" w:hAnsi="Arial" w:cs="Arial"/>
                <w:b/>
                <w:bCs/>
                <w:color w:val="000000"/>
                <w:kern w:val="0"/>
                <w14:ligatures w14:val="none"/>
              </w:rPr>
              <w:t xml:space="preserve"> _</w:t>
            </w:r>
            <w:proofErr w:type="spellStart"/>
            <w:r w:rsidRPr="00093F01">
              <w:rPr>
                <w:rFonts w:ascii="Arial" w:eastAsia="Times New Roman" w:hAnsi="Arial" w:cs="Arial"/>
                <w:b/>
                <w:bCs/>
                <w:color w:val="000000"/>
                <w:kern w:val="0"/>
                <w14:ligatures w14:val="none"/>
              </w:rPr>
              <w:t>obs</w:t>
            </w:r>
            <w:proofErr w:type="spellEnd"/>
            <w:r w:rsidRPr="00093F01">
              <w:rPr>
                <w:rFonts w:ascii="Arial" w:eastAsia="Times New Roman" w:hAnsi="Arial" w:cs="Arial"/>
                <w:b/>
                <w:bCs/>
                <w:color w:val="000000"/>
                <w:kern w:val="0"/>
                <w14:ligatures w14:val="none"/>
              </w:rPr>
              <w:t>)</w:t>
            </w:r>
          </w:p>
          <w:p w14:paraId="43A31441" w14:textId="383B71F2" w:rsidR="00093F01" w:rsidRDefault="00093F01"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w:t>
            </w:r>
            <w:proofErr w:type="spellStart"/>
            <w:r w:rsidRPr="00093F01">
              <w:rPr>
                <w:rFonts w:ascii="Arial" w:hAnsi="Arial" w:cs="Arial"/>
                <w:b/>
                <w:bCs/>
                <w:vertAlign w:val="superscript"/>
              </w:rPr>
              <w:t>o</w:t>
            </w:r>
            <w:r w:rsidRPr="00093F01">
              <w:rPr>
                <w:rFonts w:ascii="Arial" w:hAnsi="Arial" w:cs="Arial"/>
                <w:b/>
                <w:bCs/>
              </w:rPr>
              <w:t>C</w:t>
            </w:r>
            <w:proofErr w:type="spellEnd"/>
            <w:r w:rsidRPr="00093F01">
              <w:rPr>
                <w:rFonts w:ascii="Arial" w:eastAsia="Times New Roman" w:hAnsi="Arial" w:cs="Arial"/>
                <w:b/>
                <w:bCs/>
                <w:color w:val="000000"/>
                <w:kern w:val="0"/>
                <w14:ligatures w14:val="none"/>
              </w:rPr>
              <w:t>)</w:t>
            </w:r>
          </w:p>
          <w:p w14:paraId="59A255CC" w14:textId="77777777" w:rsidR="00093F01" w:rsidRPr="00093F01" w:rsidRDefault="00093F01" w:rsidP="00DE52BB">
            <w:pPr>
              <w:jc w:val="center"/>
              <w:rPr>
                <w:rFonts w:ascii="Arial" w:eastAsia="Times New Roman" w:hAnsi="Arial" w:cs="Arial"/>
                <w:b/>
                <w:bCs/>
                <w:color w:val="000000"/>
                <w:kern w:val="0"/>
                <w14:ligatures w14:val="none"/>
              </w:rPr>
            </w:pPr>
          </w:p>
        </w:tc>
        <w:tc>
          <w:tcPr>
            <w:tcW w:w="1349" w:type="dxa"/>
            <w:tcBorders>
              <w:left w:val="nil"/>
              <w:bottom w:val="single" w:sz="4" w:space="0" w:color="auto"/>
              <w:right w:val="nil"/>
            </w:tcBorders>
            <w:noWrap/>
            <w:hideMark/>
          </w:tcPr>
          <w:p w14:paraId="43C24AA0" w14:textId="6F5B4027" w:rsidR="005B1100" w:rsidRPr="00093F01"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Standard Deviation of Modeled Data</w:t>
            </w:r>
          </w:p>
          <w:p w14:paraId="486DD5F7" w14:textId="77777777" w:rsidR="005B1100"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w:t>
            </w:r>
            <w:r w:rsidRPr="00093F01">
              <w:rPr>
                <w:rFonts w:ascii="Arial" w:hAnsi="Arial" w:cs="Arial"/>
                <w:b/>
                <w:bCs/>
              </w:rPr>
              <w:t>σ</w:t>
            </w:r>
            <w:r w:rsidRPr="00093F01">
              <w:rPr>
                <w:rFonts w:ascii="Arial" w:eastAsia="Times New Roman" w:hAnsi="Arial" w:cs="Arial"/>
                <w:b/>
                <w:bCs/>
                <w:color w:val="000000"/>
                <w:kern w:val="0"/>
                <w14:ligatures w14:val="none"/>
              </w:rPr>
              <w:t xml:space="preserve"> _mod)</w:t>
            </w:r>
          </w:p>
          <w:p w14:paraId="0FB5BBF6" w14:textId="44D87E33" w:rsidR="00093F01" w:rsidRPr="00093F01" w:rsidRDefault="00093F01"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w:t>
            </w:r>
            <w:proofErr w:type="spellStart"/>
            <w:r w:rsidRPr="00093F01">
              <w:rPr>
                <w:rFonts w:ascii="Arial" w:hAnsi="Arial" w:cs="Arial"/>
                <w:b/>
                <w:bCs/>
                <w:vertAlign w:val="superscript"/>
              </w:rPr>
              <w:t>o</w:t>
            </w:r>
            <w:r w:rsidRPr="00093F01">
              <w:rPr>
                <w:rFonts w:ascii="Arial" w:hAnsi="Arial" w:cs="Arial"/>
                <w:b/>
                <w:bCs/>
              </w:rPr>
              <w:t>C</w:t>
            </w:r>
            <w:proofErr w:type="spellEnd"/>
            <w:r w:rsidRPr="00093F01">
              <w:rPr>
                <w:rFonts w:ascii="Arial" w:eastAsia="Times New Roman" w:hAnsi="Arial" w:cs="Arial"/>
                <w:b/>
                <w:bCs/>
                <w:color w:val="000000"/>
                <w:kern w:val="0"/>
                <w14:ligatures w14:val="none"/>
              </w:rPr>
              <w:t>)</w:t>
            </w:r>
          </w:p>
        </w:tc>
        <w:tc>
          <w:tcPr>
            <w:tcW w:w="1016" w:type="dxa"/>
            <w:tcBorders>
              <w:left w:val="nil"/>
              <w:bottom w:val="single" w:sz="4" w:space="0" w:color="auto"/>
              <w:right w:val="nil"/>
            </w:tcBorders>
            <w:noWrap/>
            <w:hideMark/>
          </w:tcPr>
          <w:p w14:paraId="49F88C0E" w14:textId="77777777" w:rsidR="005B1100" w:rsidRPr="00093F01"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Root Mean Squared Error (RMSE)</w:t>
            </w:r>
          </w:p>
          <w:p w14:paraId="5F21DE0F" w14:textId="77777777" w:rsidR="005B1100" w:rsidRPr="00093F01"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w:t>
            </w:r>
            <w:proofErr w:type="spellStart"/>
            <w:r w:rsidRPr="00093F01">
              <w:rPr>
                <w:rFonts w:ascii="Arial" w:hAnsi="Arial" w:cs="Arial"/>
                <w:b/>
                <w:bCs/>
                <w:vertAlign w:val="superscript"/>
              </w:rPr>
              <w:t>o</w:t>
            </w:r>
            <w:r w:rsidRPr="00093F01">
              <w:rPr>
                <w:rFonts w:ascii="Arial" w:hAnsi="Arial" w:cs="Arial"/>
                <w:b/>
                <w:bCs/>
              </w:rPr>
              <w:t>C</w:t>
            </w:r>
            <w:proofErr w:type="spellEnd"/>
            <w:r w:rsidRPr="00093F01">
              <w:rPr>
                <w:rFonts w:ascii="Arial" w:eastAsia="Times New Roman" w:hAnsi="Arial" w:cs="Arial"/>
                <w:b/>
                <w:bCs/>
                <w:color w:val="000000"/>
                <w:kern w:val="0"/>
                <w14:ligatures w14:val="none"/>
              </w:rPr>
              <w:t>)</w:t>
            </w:r>
          </w:p>
        </w:tc>
        <w:tc>
          <w:tcPr>
            <w:tcW w:w="1223" w:type="dxa"/>
            <w:tcBorders>
              <w:left w:val="nil"/>
              <w:bottom w:val="single" w:sz="4" w:space="0" w:color="auto"/>
              <w:right w:val="nil"/>
            </w:tcBorders>
            <w:noWrap/>
            <w:hideMark/>
          </w:tcPr>
          <w:p w14:paraId="3150D1A6" w14:textId="77777777" w:rsidR="005B1100" w:rsidRPr="00093F01"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Normalized Standard Deviation (NSD)</w:t>
            </w:r>
          </w:p>
        </w:tc>
      </w:tr>
      <w:tr w:rsidR="005B1100" w:rsidRPr="00093F01" w14:paraId="5ADB6E6E" w14:textId="77777777" w:rsidTr="005C3BFB">
        <w:trPr>
          <w:trHeight w:val="260"/>
          <w:jc w:val="center"/>
        </w:trPr>
        <w:tc>
          <w:tcPr>
            <w:tcW w:w="2070" w:type="dxa"/>
            <w:tcBorders>
              <w:left w:val="nil"/>
              <w:bottom w:val="nil"/>
            </w:tcBorders>
            <w:noWrap/>
            <w:hideMark/>
          </w:tcPr>
          <w:p w14:paraId="5F0DB730"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BCC-CSM2-MR</w:t>
            </w:r>
          </w:p>
        </w:tc>
        <w:tc>
          <w:tcPr>
            <w:tcW w:w="1392" w:type="dxa"/>
            <w:tcBorders>
              <w:bottom w:val="nil"/>
              <w:right w:val="nil"/>
            </w:tcBorders>
            <w:noWrap/>
            <w:vAlign w:val="bottom"/>
            <w:hideMark/>
          </w:tcPr>
          <w:p w14:paraId="2C3989BA"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0.97</w:t>
            </w:r>
          </w:p>
        </w:tc>
        <w:tc>
          <w:tcPr>
            <w:tcW w:w="1259" w:type="dxa"/>
            <w:tcBorders>
              <w:left w:val="nil"/>
              <w:bottom w:val="nil"/>
              <w:right w:val="nil"/>
            </w:tcBorders>
            <w:noWrap/>
            <w:vAlign w:val="bottom"/>
            <w:hideMark/>
          </w:tcPr>
          <w:p w14:paraId="36655D84"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7.68</w:t>
            </w:r>
          </w:p>
        </w:tc>
        <w:tc>
          <w:tcPr>
            <w:tcW w:w="1349" w:type="dxa"/>
            <w:tcBorders>
              <w:left w:val="nil"/>
              <w:bottom w:val="nil"/>
              <w:right w:val="nil"/>
            </w:tcBorders>
            <w:noWrap/>
            <w:vAlign w:val="bottom"/>
            <w:hideMark/>
          </w:tcPr>
          <w:p w14:paraId="69C16C97"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8.99</w:t>
            </w:r>
          </w:p>
        </w:tc>
        <w:tc>
          <w:tcPr>
            <w:tcW w:w="1016" w:type="dxa"/>
            <w:tcBorders>
              <w:left w:val="nil"/>
              <w:bottom w:val="nil"/>
              <w:right w:val="nil"/>
            </w:tcBorders>
            <w:noWrap/>
            <w:vAlign w:val="bottom"/>
            <w:hideMark/>
          </w:tcPr>
          <w:p w14:paraId="3C6FBC51"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6.02</w:t>
            </w:r>
          </w:p>
        </w:tc>
        <w:tc>
          <w:tcPr>
            <w:tcW w:w="1223" w:type="dxa"/>
            <w:tcBorders>
              <w:left w:val="nil"/>
              <w:bottom w:val="nil"/>
              <w:right w:val="nil"/>
            </w:tcBorders>
            <w:noWrap/>
            <w:vAlign w:val="bottom"/>
            <w:hideMark/>
          </w:tcPr>
          <w:p w14:paraId="259832A3"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1.19</w:t>
            </w:r>
          </w:p>
        </w:tc>
      </w:tr>
      <w:tr w:rsidR="005B1100" w:rsidRPr="00093F01" w14:paraId="07AF2140" w14:textId="77777777" w:rsidTr="005C3BFB">
        <w:trPr>
          <w:trHeight w:val="260"/>
          <w:jc w:val="center"/>
        </w:trPr>
        <w:tc>
          <w:tcPr>
            <w:tcW w:w="2070" w:type="dxa"/>
            <w:tcBorders>
              <w:top w:val="nil"/>
              <w:left w:val="nil"/>
              <w:bottom w:val="nil"/>
            </w:tcBorders>
            <w:noWrap/>
            <w:hideMark/>
          </w:tcPr>
          <w:p w14:paraId="2F285C49"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BCC-ESM1</w:t>
            </w:r>
          </w:p>
        </w:tc>
        <w:tc>
          <w:tcPr>
            <w:tcW w:w="1392" w:type="dxa"/>
            <w:tcBorders>
              <w:top w:val="nil"/>
              <w:bottom w:val="nil"/>
              <w:right w:val="nil"/>
            </w:tcBorders>
            <w:noWrap/>
            <w:vAlign w:val="bottom"/>
            <w:hideMark/>
          </w:tcPr>
          <w:p w14:paraId="3A692CB2"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0.96</w:t>
            </w:r>
          </w:p>
        </w:tc>
        <w:tc>
          <w:tcPr>
            <w:tcW w:w="1259" w:type="dxa"/>
            <w:tcBorders>
              <w:top w:val="nil"/>
              <w:left w:val="nil"/>
              <w:bottom w:val="nil"/>
              <w:right w:val="nil"/>
            </w:tcBorders>
            <w:noWrap/>
            <w:vAlign w:val="bottom"/>
            <w:hideMark/>
          </w:tcPr>
          <w:p w14:paraId="6FE469C6"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7.68</w:t>
            </w:r>
          </w:p>
        </w:tc>
        <w:tc>
          <w:tcPr>
            <w:tcW w:w="1349" w:type="dxa"/>
            <w:tcBorders>
              <w:top w:val="nil"/>
              <w:left w:val="nil"/>
              <w:bottom w:val="nil"/>
              <w:right w:val="nil"/>
            </w:tcBorders>
            <w:noWrap/>
            <w:vAlign w:val="bottom"/>
            <w:hideMark/>
          </w:tcPr>
          <w:p w14:paraId="28BACB37"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8.87</w:t>
            </w:r>
          </w:p>
        </w:tc>
        <w:tc>
          <w:tcPr>
            <w:tcW w:w="1016" w:type="dxa"/>
            <w:tcBorders>
              <w:top w:val="nil"/>
              <w:left w:val="nil"/>
              <w:bottom w:val="nil"/>
              <w:right w:val="nil"/>
            </w:tcBorders>
            <w:noWrap/>
            <w:vAlign w:val="bottom"/>
            <w:hideMark/>
          </w:tcPr>
          <w:p w14:paraId="2112C13E"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4.14</w:t>
            </w:r>
          </w:p>
        </w:tc>
        <w:tc>
          <w:tcPr>
            <w:tcW w:w="1223" w:type="dxa"/>
            <w:tcBorders>
              <w:top w:val="nil"/>
              <w:left w:val="nil"/>
              <w:bottom w:val="nil"/>
              <w:right w:val="nil"/>
            </w:tcBorders>
            <w:noWrap/>
            <w:vAlign w:val="bottom"/>
            <w:hideMark/>
          </w:tcPr>
          <w:p w14:paraId="678C2D34"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1.17</w:t>
            </w:r>
          </w:p>
        </w:tc>
      </w:tr>
      <w:tr w:rsidR="005B1100" w:rsidRPr="00093F01" w14:paraId="471DE05F" w14:textId="77777777" w:rsidTr="005C3BFB">
        <w:trPr>
          <w:trHeight w:val="260"/>
          <w:jc w:val="center"/>
        </w:trPr>
        <w:tc>
          <w:tcPr>
            <w:tcW w:w="2070" w:type="dxa"/>
            <w:tcBorders>
              <w:top w:val="nil"/>
              <w:left w:val="nil"/>
              <w:bottom w:val="nil"/>
            </w:tcBorders>
            <w:noWrap/>
            <w:hideMark/>
          </w:tcPr>
          <w:p w14:paraId="649B434E"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CNRM-CM6-1-HR</w:t>
            </w:r>
          </w:p>
        </w:tc>
        <w:tc>
          <w:tcPr>
            <w:tcW w:w="1392" w:type="dxa"/>
            <w:tcBorders>
              <w:top w:val="nil"/>
              <w:bottom w:val="nil"/>
              <w:right w:val="nil"/>
            </w:tcBorders>
            <w:noWrap/>
            <w:vAlign w:val="bottom"/>
            <w:hideMark/>
          </w:tcPr>
          <w:p w14:paraId="3371E3E0"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0.97</w:t>
            </w:r>
          </w:p>
        </w:tc>
        <w:tc>
          <w:tcPr>
            <w:tcW w:w="1259" w:type="dxa"/>
            <w:tcBorders>
              <w:top w:val="nil"/>
              <w:left w:val="nil"/>
              <w:bottom w:val="nil"/>
              <w:right w:val="nil"/>
            </w:tcBorders>
            <w:noWrap/>
            <w:vAlign w:val="bottom"/>
            <w:hideMark/>
          </w:tcPr>
          <w:p w14:paraId="333FC85D"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7.68</w:t>
            </w:r>
          </w:p>
        </w:tc>
        <w:tc>
          <w:tcPr>
            <w:tcW w:w="1349" w:type="dxa"/>
            <w:tcBorders>
              <w:top w:val="nil"/>
              <w:left w:val="nil"/>
              <w:bottom w:val="nil"/>
              <w:right w:val="nil"/>
            </w:tcBorders>
            <w:noWrap/>
            <w:vAlign w:val="bottom"/>
            <w:hideMark/>
          </w:tcPr>
          <w:p w14:paraId="30F67645"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10.76</w:t>
            </w:r>
          </w:p>
        </w:tc>
        <w:tc>
          <w:tcPr>
            <w:tcW w:w="1016" w:type="dxa"/>
            <w:tcBorders>
              <w:top w:val="nil"/>
              <w:left w:val="nil"/>
              <w:bottom w:val="nil"/>
              <w:right w:val="nil"/>
            </w:tcBorders>
            <w:noWrap/>
            <w:vAlign w:val="bottom"/>
            <w:hideMark/>
          </w:tcPr>
          <w:p w14:paraId="7A2410C7"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12.36</w:t>
            </w:r>
          </w:p>
        </w:tc>
        <w:tc>
          <w:tcPr>
            <w:tcW w:w="1223" w:type="dxa"/>
            <w:tcBorders>
              <w:top w:val="nil"/>
              <w:left w:val="nil"/>
              <w:bottom w:val="nil"/>
              <w:right w:val="nil"/>
            </w:tcBorders>
            <w:noWrap/>
            <w:vAlign w:val="bottom"/>
            <w:hideMark/>
          </w:tcPr>
          <w:p w14:paraId="54A488B8"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1.42</w:t>
            </w:r>
          </w:p>
        </w:tc>
      </w:tr>
      <w:tr w:rsidR="005B1100" w:rsidRPr="00093F01" w14:paraId="001200C5" w14:textId="77777777" w:rsidTr="005C3BFB">
        <w:trPr>
          <w:trHeight w:val="260"/>
          <w:jc w:val="center"/>
        </w:trPr>
        <w:tc>
          <w:tcPr>
            <w:tcW w:w="2070" w:type="dxa"/>
            <w:tcBorders>
              <w:top w:val="nil"/>
              <w:left w:val="nil"/>
              <w:bottom w:val="nil"/>
            </w:tcBorders>
            <w:noWrap/>
            <w:hideMark/>
          </w:tcPr>
          <w:p w14:paraId="60357B12"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CNRM-CM6-1</w:t>
            </w:r>
          </w:p>
        </w:tc>
        <w:tc>
          <w:tcPr>
            <w:tcW w:w="1392" w:type="dxa"/>
            <w:tcBorders>
              <w:top w:val="nil"/>
              <w:bottom w:val="nil"/>
              <w:right w:val="nil"/>
            </w:tcBorders>
            <w:noWrap/>
            <w:vAlign w:val="bottom"/>
            <w:hideMark/>
          </w:tcPr>
          <w:p w14:paraId="7EBF4437"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0.97</w:t>
            </w:r>
          </w:p>
        </w:tc>
        <w:tc>
          <w:tcPr>
            <w:tcW w:w="1259" w:type="dxa"/>
            <w:tcBorders>
              <w:top w:val="nil"/>
              <w:left w:val="nil"/>
              <w:bottom w:val="nil"/>
              <w:right w:val="nil"/>
            </w:tcBorders>
            <w:noWrap/>
            <w:vAlign w:val="bottom"/>
            <w:hideMark/>
          </w:tcPr>
          <w:p w14:paraId="0AA8FAA7"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7.68</w:t>
            </w:r>
          </w:p>
        </w:tc>
        <w:tc>
          <w:tcPr>
            <w:tcW w:w="1349" w:type="dxa"/>
            <w:tcBorders>
              <w:top w:val="nil"/>
              <w:left w:val="nil"/>
              <w:bottom w:val="nil"/>
              <w:right w:val="nil"/>
            </w:tcBorders>
            <w:noWrap/>
            <w:vAlign w:val="bottom"/>
            <w:hideMark/>
          </w:tcPr>
          <w:p w14:paraId="0FA49823"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10.47</w:t>
            </w:r>
          </w:p>
        </w:tc>
        <w:tc>
          <w:tcPr>
            <w:tcW w:w="1016" w:type="dxa"/>
            <w:tcBorders>
              <w:top w:val="nil"/>
              <w:left w:val="nil"/>
              <w:bottom w:val="nil"/>
              <w:right w:val="nil"/>
            </w:tcBorders>
            <w:noWrap/>
            <w:vAlign w:val="bottom"/>
            <w:hideMark/>
          </w:tcPr>
          <w:p w14:paraId="386D246C"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10.35</w:t>
            </w:r>
          </w:p>
        </w:tc>
        <w:tc>
          <w:tcPr>
            <w:tcW w:w="1223" w:type="dxa"/>
            <w:tcBorders>
              <w:top w:val="nil"/>
              <w:left w:val="nil"/>
              <w:bottom w:val="nil"/>
              <w:right w:val="nil"/>
            </w:tcBorders>
            <w:noWrap/>
            <w:vAlign w:val="bottom"/>
            <w:hideMark/>
          </w:tcPr>
          <w:p w14:paraId="4E1B156E"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1.38</w:t>
            </w:r>
          </w:p>
        </w:tc>
      </w:tr>
      <w:tr w:rsidR="005B1100" w:rsidRPr="00093F01" w14:paraId="5790A327" w14:textId="77777777" w:rsidTr="005C3BFB">
        <w:trPr>
          <w:trHeight w:val="260"/>
          <w:jc w:val="center"/>
        </w:trPr>
        <w:tc>
          <w:tcPr>
            <w:tcW w:w="2070" w:type="dxa"/>
            <w:tcBorders>
              <w:top w:val="nil"/>
              <w:left w:val="nil"/>
              <w:bottom w:val="nil"/>
            </w:tcBorders>
            <w:noWrap/>
            <w:hideMark/>
          </w:tcPr>
          <w:p w14:paraId="4DB436F2"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CNRM-ESM2-1</w:t>
            </w:r>
          </w:p>
        </w:tc>
        <w:tc>
          <w:tcPr>
            <w:tcW w:w="1392" w:type="dxa"/>
            <w:tcBorders>
              <w:top w:val="nil"/>
              <w:bottom w:val="nil"/>
              <w:right w:val="nil"/>
            </w:tcBorders>
            <w:noWrap/>
            <w:vAlign w:val="bottom"/>
            <w:hideMark/>
          </w:tcPr>
          <w:p w14:paraId="15ACB04B"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0.97</w:t>
            </w:r>
          </w:p>
        </w:tc>
        <w:tc>
          <w:tcPr>
            <w:tcW w:w="1259" w:type="dxa"/>
            <w:tcBorders>
              <w:top w:val="nil"/>
              <w:left w:val="nil"/>
              <w:bottom w:val="nil"/>
              <w:right w:val="nil"/>
            </w:tcBorders>
            <w:noWrap/>
            <w:vAlign w:val="bottom"/>
            <w:hideMark/>
          </w:tcPr>
          <w:p w14:paraId="1CF3EE36"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7.68</w:t>
            </w:r>
          </w:p>
        </w:tc>
        <w:tc>
          <w:tcPr>
            <w:tcW w:w="1349" w:type="dxa"/>
            <w:tcBorders>
              <w:top w:val="nil"/>
              <w:left w:val="nil"/>
              <w:bottom w:val="nil"/>
              <w:right w:val="nil"/>
            </w:tcBorders>
            <w:noWrap/>
            <w:vAlign w:val="bottom"/>
            <w:hideMark/>
          </w:tcPr>
          <w:p w14:paraId="55065399"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10.55</w:t>
            </w:r>
          </w:p>
        </w:tc>
        <w:tc>
          <w:tcPr>
            <w:tcW w:w="1016" w:type="dxa"/>
            <w:tcBorders>
              <w:top w:val="nil"/>
              <w:left w:val="nil"/>
              <w:bottom w:val="nil"/>
              <w:right w:val="nil"/>
            </w:tcBorders>
            <w:noWrap/>
            <w:vAlign w:val="bottom"/>
            <w:hideMark/>
          </w:tcPr>
          <w:p w14:paraId="6EC20772"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9.41</w:t>
            </w:r>
          </w:p>
        </w:tc>
        <w:tc>
          <w:tcPr>
            <w:tcW w:w="1223" w:type="dxa"/>
            <w:tcBorders>
              <w:top w:val="nil"/>
              <w:left w:val="nil"/>
              <w:bottom w:val="nil"/>
              <w:right w:val="nil"/>
            </w:tcBorders>
            <w:noWrap/>
            <w:vAlign w:val="bottom"/>
            <w:hideMark/>
          </w:tcPr>
          <w:p w14:paraId="24A48BB7"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1.39</w:t>
            </w:r>
          </w:p>
        </w:tc>
      </w:tr>
      <w:tr w:rsidR="005B1100" w:rsidRPr="00093F01" w14:paraId="4CC8A632" w14:textId="77777777" w:rsidTr="005C3BFB">
        <w:trPr>
          <w:trHeight w:val="260"/>
          <w:jc w:val="center"/>
        </w:trPr>
        <w:tc>
          <w:tcPr>
            <w:tcW w:w="2070" w:type="dxa"/>
            <w:tcBorders>
              <w:top w:val="nil"/>
              <w:left w:val="nil"/>
              <w:bottom w:val="nil"/>
            </w:tcBorders>
            <w:noWrap/>
            <w:hideMark/>
          </w:tcPr>
          <w:p w14:paraId="62CFE76F"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EC-Earth3-AerChem</w:t>
            </w:r>
          </w:p>
        </w:tc>
        <w:tc>
          <w:tcPr>
            <w:tcW w:w="1392" w:type="dxa"/>
            <w:tcBorders>
              <w:top w:val="nil"/>
              <w:bottom w:val="nil"/>
              <w:right w:val="nil"/>
            </w:tcBorders>
            <w:noWrap/>
            <w:vAlign w:val="bottom"/>
            <w:hideMark/>
          </w:tcPr>
          <w:p w14:paraId="5CEE661D"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0.96</w:t>
            </w:r>
          </w:p>
        </w:tc>
        <w:tc>
          <w:tcPr>
            <w:tcW w:w="1259" w:type="dxa"/>
            <w:tcBorders>
              <w:top w:val="nil"/>
              <w:left w:val="nil"/>
              <w:bottom w:val="nil"/>
              <w:right w:val="nil"/>
            </w:tcBorders>
            <w:noWrap/>
            <w:vAlign w:val="bottom"/>
            <w:hideMark/>
          </w:tcPr>
          <w:p w14:paraId="40D049BE"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7.68</w:t>
            </w:r>
          </w:p>
        </w:tc>
        <w:tc>
          <w:tcPr>
            <w:tcW w:w="1349" w:type="dxa"/>
            <w:tcBorders>
              <w:top w:val="nil"/>
              <w:left w:val="nil"/>
              <w:bottom w:val="nil"/>
              <w:right w:val="nil"/>
            </w:tcBorders>
            <w:noWrap/>
            <w:vAlign w:val="bottom"/>
            <w:hideMark/>
          </w:tcPr>
          <w:p w14:paraId="11A9C462"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8.45</w:t>
            </w:r>
          </w:p>
        </w:tc>
        <w:tc>
          <w:tcPr>
            <w:tcW w:w="1016" w:type="dxa"/>
            <w:tcBorders>
              <w:top w:val="nil"/>
              <w:left w:val="nil"/>
              <w:bottom w:val="nil"/>
              <w:right w:val="nil"/>
            </w:tcBorders>
            <w:noWrap/>
            <w:vAlign w:val="bottom"/>
            <w:hideMark/>
          </w:tcPr>
          <w:p w14:paraId="38DFAC95"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6.22</w:t>
            </w:r>
          </w:p>
        </w:tc>
        <w:tc>
          <w:tcPr>
            <w:tcW w:w="1223" w:type="dxa"/>
            <w:tcBorders>
              <w:top w:val="nil"/>
              <w:left w:val="nil"/>
              <w:bottom w:val="nil"/>
              <w:right w:val="nil"/>
            </w:tcBorders>
            <w:noWrap/>
            <w:vAlign w:val="bottom"/>
            <w:hideMark/>
          </w:tcPr>
          <w:p w14:paraId="77ECA6D1"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1.12</w:t>
            </w:r>
          </w:p>
        </w:tc>
      </w:tr>
      <w:tr w:rsidR="005B1100" w:rsidRPr="00093F01" w14:paraId="294535E3" w14:textId="77777777" w:rsidTr="005C3BFB">
        <w:trPr>
          <w:trHeight w:val="260"/>
          <w:jc w:val="center"/>
        </w:trPr>
        <w:tc>
          <w:tcPr>
            <w:tcW w:w="2070" w:type="dxa"/>
            <w:tcBorders>
              <w:top w:val="nil"/>
              <w:left w:val="nil"/>
              <w:bottom w:val="nil"/>
            </w:tcBorders>
            <w:noWrap/>
            <w:hideMark/>
          </w:tcPr>
          <w:p w14:paraId="489CB92F"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EC-Earth3-CC</w:t>
            </w:r>
          </w:p>
        </w:tc>
        <w:tc>
          <w:tcPr>
            <w:tcW w:w="1392" w:type="dxa"/>
            <w:tcBorders>
              <w:top w:val="nil"/>
              <w:bottom w:val="nil"/>
              <w:right w:val="nil"/>
            </w:tcBorders>
            <w:noWrap/>
            <w:vAlign w:val="bottom"/>
            <w:hideMark/>
          </w:tcPr>
          <w:p w14:paraId="3F7924EE"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0.95</w:t>
            </w:r>
          </w:p>
        </w:tc>
        <w:tc>
          <w:tcPr>
            <w:tcW w:w="1259" w:type="dxa"/>
            <w:tcBorders>
              <w:top w:val="nil"/>
              <w:left w:val="nil"/>
              <w:bottom w:val="nil"/>
              <w:right w:val="nil"/>
            </w:tcBorders>
            <w:noWrap/>
            <w:vAlign w:val="bottom"/>
            <w:hideMark/>
          </w:tcPr>
          <w:p w14:paraId="258A84AC"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7.68</w:t>
            </w:r>
          </w:p>
        </w:tc>
        <w:tc>
          <w:tcPr>
            <w:tcW w:w="1349" w:type="dxa"/>
            <w:tcBorders>
              <w:top w:val="nil"/>
              <w:left w:val="nil"/>
              <w:bottom w:val="nil"/>
              <w:right w:val="nil"/>
            </w:tcBorders>
            <w:noWrap/>
            <w:vAlign w:val="bottom"/>
            <w:hideMark/>
          </w:tcPr>
          <w:p w14:paraId="4E107587"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8.65</w:t>
            </w:r>
          </w:p>
        </w:tc>
        <w:tc>
          <w:tcPr>
            <w:tcW w:w="1016" w:type="dxa"/>
            <w:tcBorders>
              <w:top w:val="nil"/>
              <w:left w:val="nil"/>
              <w:bottom w:val="nil"/>
              <w:right w:val="nil"/>
            </w:tcBorders>
            <w:noWrap/>
            <w:vAlign w:val="bottom"/>
            <w:hideMark/>
          </w:tcPr>
          <w:p w14:paraId="68799AFA"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5.60</w:t>
            </w:r>
          </w:p>
        </w:tc>
        <w:tc>
          <w:tcPr>
            <w:tcW w:w="1223" w:type="dxa"/>
            <w:tcBorders>
              <w:top w:val="nil"/>
              <w:left w:val="nil"/>
              <w:bottom w:val="nil"/>
              <w:right w:val="nil"/>
            </w:tcBorders>
            <w:noWrap/>
            <w:vAlign w:val="bottom"/>
            <w:hideMark/>
          </w:tcPr>
          <w:p w14:paraId="1C3B47FB"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1.15</w:t>
            </w:r>
          </w:p>
        </w:tc>
      </w:tr>
      <w:tr w:rsidR="005B1100" w:rsidRPr="00093F01" w14:paraId="1BABA4C3" w14:textId="77777777" w:rsidTr="005C3BFB">
        <w:trPr>
          <w:trHeight w:val="260"/>
          <w:jc w:val="center"/>
        </w:trPr>
        <w:tc>
          <w:tcPr>
            <w:tcW w:w="2070" w:type="dxa"/>
            <w:tcBorders>
              <w:top w:val="nil"/>
              <w:left w:val="nil"/>
              <w:bottom w:val="nil"/>
            </w:tcBorders>
            <w:noWrap/>
            <w:hideMark/>
          </w:tcPr>
          <w:p w14:paraId="5F3106CD"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EC-Earth3-Veg</w:t>
            </w:r>
          </w:p>
        </w:tc>
        <w:tc>
          <w:tcPr>
            <w:tcW w:w="1392" w:type="dxa"/>
            <w:tcBorders>
              <w:top w:val="nil"/>
              <w:bottom w:val="nil"/>
              <w:right w:val="nil"/>
            </w:tcBorders>
            <w:noWrap/>
            <w:vAlign w:val="bottom"/>
            <w:hideMark/>
          </w:tcPr>
          <w:p w14:paraId="76DECF4B"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0.96</w:t>
            </w:r>
          </w:p>
        </w:tc>
        <w:tc>
          <w:tcPr>
            <w:tcW w:w="1259" w:type="dxa"/>
            <w:tcBorders>
              <w:top w:val="nil"/>
              <w:left w:val="nil"/>
              <w:bottom w:val="nil"/>
              <w:right w:val="nil"/>
            </w:tcBorders>
            <w:noWrap/>
            <w:vAlign w:val="bottom"/>
            <w:hideMark/>
          </w:tcPr>
          <w:p w14:paraId="5CC374DE"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7.68</w:t>
            </w:r>
          </w:p>
        </w:tc>
        <w:tc>
          <w:tcPr>
            <w:tcW w:w="1349" w:type="dxa"/>
            <w:tcBorders>
              <w:top w:val="nil"/>
              <w:left w:val="nil"/>
              <w:bottom w:val="nil"/>
              <w:right w:val="nil"/>
            </w:tcBorders>
            <w:noWrap/>
            <w:vAlign w:val="bottom"/>
            <w:hideMark/>
          </w:tcPr>
          <w:p w14:paraId="516755F8"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8.57</w:t>
            </w:r>
          </w:p>
        </w:tc>
        <w:tc>
          <w:tcPr>
            <w:tcW w:w="1016" w:type="dxa"/>
            <w:tcBorders>
              <w:top w:val="nil"/>
              <w:left w:val="nil"/>
              <w:bottom w:val="nil"/>
              <w:right w:val="nil"/>
            </w:tcBorders>
            <w:noWrap/>
            <w:vAlign w:val="bottom"/>
            <w:hideMark/>
          </w:tcPr>
          <w:p w14:paraId="0459E576"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5.66</w:t>
            </w:r>
          </w:p>
        </w:tc>
        <w:tc>
          <w:tcPr>
            <w:tcW w:w="1223" w:type="dxa"/>
            <w:tcBorders>
              <w:top w:val="nil"/>
              <w:left w:val="nil"/>
              <w:bottom w:val="nil"/>
              <w:right w:val="nil"/>
            </w:tcBorders>
            <w:noWrap/>
            <w:vAlign w:val="bottom"/>
            <w:hideMark/>
          </w:tcPr>
          <w:p w14:paraId="07C49598"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1.14</w:t>
            </w:r>
          </w:p>
        </w:tc>
      </w:tr>
      <w:tr w:rsidR="005B1100" w:rsidRPr="00093F01" w14:paraId="69789CB3" w14:textId="77777777" w:rsidTr="005C3BFB">
        <w:trPr>
          <w:trHeight w:val="260"/>
          <w:jc w:val="center"/>
        </w:trPr>
        <w:tc>
          <w:tcPr>
            <w:tcW w:w="2070" w:type="dxa"/>
            <w:tcBorders>
              <w:top w:val="nil"/>
              <w:left w:val="nil"/>
              <w:bottom w:val="nil"/>
            </w:tcBorders>
            <w:noWrap/>
            <w:hideMark/>
          </w:tcPr>
          <w:p w14:paraId="22DC9DB1"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GISS-E2-1-G</w:t>
            </w:r>
          </w:p>
        </w:tc>
        <w:tc>
          <w:tcPr>
            <w:tcW w:w="1392" w:type="dxa"/>
            <w:tcBorders>
              <w:top w:val="nil"/>
              <w:bottom w:val="nil"/>
              <w:right w:val="nil"/>
            </w:tcBorders>
            <w:noWrap/>
            <w:vAlign w:val="bottom"/>
            <w:hideMark/>
          </w:tcPr>
          <w:p w14:paraId="049A4268"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0.96</w:t>
            </w:r>
          </w:p>
        </w:tc>
        <w:tc>
          <w:tcPr>
            <w:tcW w:w="1259" w:type="dxa"/>
            <w:tcBorders>
              <w:top w:val="nil"/>
              <w:left w:val="nil"/>
              <w:bottom w:val="nil"/>
              <w:right w:val="nil"/>
            </w:tcBorders>
            <w:noWrap/>
            <w:vAlign w:val="bottom"/>
            <w:hideMark/>
          </w:tcPr>
          <w:p w14:paraId="2CF23E9D"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7.68</w:t>
            </w:r>
          </w:p>
        </w:tc>
        <w:tc>
          <w:tcPr>
            <w:tcW w:w="1349" w:type="dxa"/>
            <w:tcBorders>
              <w:top w:val="nil"/>
              <w:left w:val="nil"/>
              <w:bottom w:val="nil"/>
              <w:right w:val="nil"/>
            </w:tcBorders>
            <w:noWrap/>
            <w:vAlign w:val="bottom"/>
            <w:hideMark/>
          </w:tcPr>
          <w:p w14:paraId="6458D4AA"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6.92</w:t>
            </w:r>
          </w:p>
        </w:tc>
        <w:tc>
          <w:tcPr>
            <w:tcW w:w="1016" w:type="dxa"/>
            <w:tcBorders>
              <w:top w:val="nil"/>
              <w:left w:val="nil"/>
              <w:bottom w:val="nil"/>
              <w:right w:val="nil"/>
            </w:tcBorders>
            <w:noWrap/>
            <w:vAlign w:val="bottom"/>
            <w:hideMark/>
          </w:tcPr>
          <w:p w14:paraId="3EE37079"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4.97</w:t>
            </w:r>
          </w:p>
        </w:tc>
        <w:tc>
          <w:tcPr>
            <w:tcW w:w="1223" w:type="dxa"/>
            <w:tcBorders>
              <w:top w:val="nil"/>
              <w:left w:val="nil"/>
              <w:bottom w:val="nil"/>
              <w:right w:val="nil"/>
            </w:tcBorders>
            <w:noWrap/>
            <w:vAlign w:val="bottom"/>
            <w:hideMark/>
          </w:tcPr>
          <w:p w14:paraId="365EAF52"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0.92</w:t>
            </w:r>
          </w:p>
        </w:tc>
      </w:tr>
      <w:tr w:rsidR="005B1100" w:rsidRPr="00093F01" w14:paraId="67832038" w14:textId="77777777" w:rsidTr="005C3BFB">
        <w:trPr>
          <w:trHeight w:val="260"/>
          <w:jc w:val="center"/>
        </w:trPr>
        <w:tc>
          <w:tcPr>
            <w:tcW w:w="2070" w:type="dxa"/>
            <w:tcBorders>
              <w:top w:val="nil"/>
              <w:left w:val="nil"/>
              <w:bottom w:val="nil"/>
            </w:tcBorders>
            <w:noWrap/>
            <w:hideMark/>
          </w:tcPr>
          <w:p w14:paraId="53207CE8"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IPSL-CM5A2-INCA</w:t>
            </w:r>
          </w:p>
        </w:tc>
        <w:tc>
          <w:tcPr>
            <w:tcW w:w="1392" w:type="dxa"/>
            <w:tcBorders>
              <w:top w:val="nil"/>
              <w:bottom w:val="nil"/>
              <w:right w:val="nil"/>
            </w:tcBorders>
            <w:noWrap/>
            <w:vAlign w:val="bottom"/>
            <w:hideMark/>
          </w:tcPr>
          <w:p w14:paraId="2064B01E"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0.96</w:t>
            </w:r>
          </w:p>
        </w:tc>
        <w:tc>
          <w:tcPr>
            <w:tcW w:w="1259" w:type="dxa"/>
            <w:tcBorders>
              <w:top w:val="nil"/>
              <w:left w:val="nil"/>
              <w:bottom w:val="nil"/>
              <w:right w:val="nil"/>
            </w:tcBorders>
            <w:noWrap/>
            <w:vAlign w:val="bottom"/>
            <w:hideMark/>
          </w:tcPr>
          <w:p w14:paraId="51C52E96"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7.68</w:t>
            </w:r>
          </w:p>
        </w:tc>
        <w:tc>
          <w:tcPr>
            <w:tcW w:w="1349" w:type="dxa"/>
            <w:tcBorders>
              <w:top w:val="nil"/>
              <w:left w:val="nil"/>
              <w:bottom w:val="nil"/>
              <w:right w:val="nil"/>
            </w:tcBorders>
            <w:noWrap/>
            <w:vAlign w:val="bottom"/>
            <w:hideMark/>
          </w:tcPr>
          <w:p w14:paraId="14991978"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8.70</w:t>
            </w:r>
          </w:p>
        </w:tc>
        <w:tc>
          <w:tcPr>
            <w:tcW w:w="1016" w:type="dxa"/>
            <w:tcBorders>
              <w:top w:val="nil"/>
              <w:left w:val="nil"/>
              <w:bottom w:val="nil"/>
              <w:right w:val="nil"/>
            </w:tcBorders>
            <w:noWrap/>
            <w:vAlign w:val="bottom"/>
            <w:hideMark/>
          </w:tcPr>
          <w:p w14:paraId="5072D66D"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7.93</w:t>
            </w:r>
          </w:p>
        </w:tc>
        <w:tc>
          <w:tcPr>
            <w:tcW w:w="1223" w:type="dxa"/>
            <w:tcBorders>
              <w:top w:val="nil"/>
              <w:left w:val="nil"/>
              <w:bottom w:val="nil"/>
              <w:right w:val="nil"/>
            </w:tcBorders>
            <w:noWrap/>
            <w:vAlign w:val="bottom"/>
            <w:hideMark/>
          </w:tcPr>
          <w:p w14:paraId="6098F886"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1.16</w:t>
            </w:r>
          </w:p>
        </w:tc>
      </w:tr>
      <w:tr w:rsidR="005B1100" w:rsidRPr="00093F01" w14:paraId="683371F0" w14:textId="77777777" w:rsidTr="005C3BFB">
        <w:trPr>
          <w:trHeight w:val="260"/>
          <w:jc w:val="center"/>
        </w:trPr>
        <w:tc>
          <w:tcPr>
            <w:tcW w:w="2070" w:type="dxa"/>
            <w:tcBorders>
              <w:top w:val="nil"/>
              <w:left w:val="nil"/>
              <w:bottom w:val="nil"/>
            </w:tcBorders>
            <w:noWrap/>
            <w:hideMark/>
          </w:tcPr>
          <w:p w14:paraId="2C77E1A2"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IPSL-CM6A-LR</w:t>
            </w:r>
          </w:p>
        </w:tc>
        <w:tc>
          <w:tcPr>
            <w:tcW w:w="1392" w:type="dxa"/>
            <w:tcBorders>
              <w:top w:val="nil"/>
              <w:bottom w:val="nil"/>
              <w:right w:val="nil"/>
            </w:tcBorders>
            <w:noWrap/>
            <w:vAlign w:val="bottom"/>
            <w:hideMark/>
          </w:tcPr>
          <w:p w14:paraId="0E17BCCD"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0.96</w:t>
            </w:r>
          </w:p>
        </w:tc>
        <w:tc>
          <w:tcPr>
            <w:tcW w:w="1259" w:type="dxa"/>
            <w:tcBorders>
              <w:top w:val="nil"/>
              <w:left w:val="nil"/>
              <w:bottom w:val="nil"/>
              <w:right w:val="nil"/>
            </w:tcBorders>
            <w:noWrap/>
            <w:vAlign w:val="bottom"/>
            <w:hideMark/>
          </w:tcPr>
          <w:p w14:paraId="3FB2B9BF"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7.68</w:t>
            </w:r>
          </w:p>
        </w:tc>
        <w:tc>
          <w:tcPr>
            <w:tcW w:w="1349" w:type="dxa"/>
            <w:tcBorders>
              <w:top w:val="nil"/>
              <w:left w:val="nil"/>
              <w:bottom w:val="nil"/>
              <w:right w:val="nil"/>
            </w:tcBorders>
            <w:noWrap/>
            <w:vAlign w:val="bottom"/>
            <w:hideMark/>
          </w:tcPr>
          <w:p w14:paraId="468CB3D8"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9.25</w:t>
            </w:r>
          </w:p>
        </w:tc>
        <w:tc>
          <w:tcPr>
            <w:tcW w:w="1016" w:type="dxa"/>
            <w:tcBorders>
              <w:top w:val="nil"/>
              <w:left w:val="nil"/>
              <w:bottom w:val="nil"/>
              <w:right w:val="nil"/>
            </w:tcBorders>
            <w:noWrap/>
            <w:vAlign w:val="bottom"/>
            <w:hideMark/>
          </w:tcPr>
          <w:p w14:paraId="1EDC4F0C"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11.14</w:t>
            </w:r>
          </w:p>
        </w:tc>
        <w:tc>
          <w:tcPr>
            <w:tcW w:w="1223" w:type="dxa"/>
            <w:tcBorders>
              <w:top w:val="nil"/>
              <w:left w:val="nil"/>
              <w:bottom w:val="nil"/>
              <w:right w:val="nil"/>
            </w:tcBorders>
            <w:noWrap/>
            <w:vAlign w:val="bottom"/>
            <w:hideMark/>
          </w:tcPr>
          <w:p w14:paraId="04D13037"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1.23</w:t>
            </w:r>
          </w:p>
        </w:tc>
      </w:tr>
      <w:tr w:rsidR="005B1100" w:rsidRPr="00093F01" w14:paraId="3A38A1D4" w14:textId="77777777" w:rsidTr="005C3BFB">
        <w:trPr>
          <w:trHeight w:val="260"/>
          <w:jc w:val="center"/>
        </w:trPr>
        <w:tc>
          <w:tcPr>
            <w:tcW w:w="2070" w:type="dxa"/>
            <w:tcBorders>
              <w:top w:val="nil"/>
              <w:left w:val="nil"/>
              <w:bottom w:val="nil"/>
            </w:tcBorders>
            <w:noWrap/>
            <w:hideMark/>
          </w:tcPr>
          <w:p w14:paraId="18A6FABA"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MIROC-ES2L</w:t>
            </w:r>
          </w:p>
        </w:tc>
        <w:tc>
          <w:tcPr>
            <w:tcW w:w="1392" w:type="dxa"/>
            <w:tcBorders>
              <w:top w:val="nil"/>
              <w:bottom w:val="nil"/>
              <w:right w:val="nil"/>
            </w:tcBorders>
            <w:noWrap/>
            <w:vAlign w:val="bottom"/>
            <w:hideMark/>
          </w:tcPr>
          <w:p w14:paraId="58ED72AF"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0.96</w:t>
            </w:r>
          </w:p>
        </w:tc>
        <w:tc>
          <w:tcPr>
            <w:tcW w:w="1259" w:type="dxa"/>
            <w:tcBorders>
              <w:top w:val="nil"/>
              <w:left w:val="nil"/>
              <w:bottom w:val="nil"/>
              <w:right w:val="nil"/>
            </w:tcBorders>
            <w:noWrap/>
            <w:vAlign w:val="bottom"/>
            <w:hideMark/>
          </w:tcPr>
          <w:p w14:paraId="2855777F"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7.68</w:t>
            </w:r>
          </w:p>
        </w:tc>
        <w:tc>
          <w:tcPr>
            <w:tcW w:w="1349" w:type="dxa"/>
            <w:tcBorders>
              <w:top w:val="nil"/>
              <w:left w:val="nil"/>
              <w:bottom w:val="nil"/>
              <w:right w:val="nil"/>
            </w:tcBorders>
            <w:noWrap/>
            <w:vAlign w:val="bottom"/>
            <w:hideMark/>
          </w:tcPr>
          <w:p w14:paraId="71D60765"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8.82</w:t>
            </w:r>
          </w:p>
        </w:tc>
        <w:tc>
          <w:tcPr>
            <w:tcW w:w="1016" w:type="dxa"/>
            <w:tcBorders>
              <w:top w:val="nil"/>
              <w:left w:val="nil"/>
              <w:bottom w:val="nil"/>
              <w:right w:val="nil"/>
            </w:tcBorders>
            <w:noWrap/>
            <w:vAlign w:val="bottom"/>
            <w:hideMark/>
          </w:tcPr>
          <w:p w14:paraId="3AE699BD"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4.70</w:t>
            </w:r>
          </w:p>
        </w:tc>
        <w:tc>
          <w:tcPr>
            <w:tcW w:w="1223" w:type="dxa"/>
            <w:tcBorders>
              <w:top w:val="nil"/>
              <w:left w:val="nil"/>
              <w:bottom w:val="nil"/>
              <w:right w:val="nil"/>
            </w:tcBorders>
            <w:noWrap/>
            <w:vAlign w:val="bottom"/>
            <w:hideMark/>
          </w:tcPr>
          <w:p w14:paraId="3BA4BECD"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1.16</w:t>
            </w:r>
          </w:p>
        </w:tc>
      </w:tr>
      <w:tr w:rsidR="005B1100" w:rsidRPr="00093F01" w14:paraId="4C5C2534" w14:textId="77777777" w:rsidTr="005C3BFB">
        <w:trPr>
          <w:trHeight w:val="260"/>
          <w:jc w:val="center"/>
        </w:trPr>
        <w:tc>
          <w:tcPr>
            <w:tcW w:w="2070" w:type="dxa"/>
            <w:tcBorders>
              <w:top w:val="nil"/>
              <w:left w:val="nil"/>
              <w:bottom w:val="nil"/>
            </w:tcBorders>
            <w:noWrap/>
            <w:hideMark/>
          </w:tcPr>
          <w:p w14:paraId="29A51650"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MPI-ESM1-2-HR</w:t>
            </w:r>
          </w:p>
        </w:tc>
        <w:tc>
          <w:tcPr>
            <w:tcW w:w="1392" w:type="dxa"/>
            <w:tcBorders>
              <w:top w:val="nil"/>
              <w:bottom w:val="nil"/>
              <w:right w:val="nil"/>
            </w:tcBorders>
            <w:noWrap/>
            <w:vAlign w:val="bottom"/>
            <w:hideMark/>
          </w:tcPr>
          <w:p w14:paraId="3D55BBCD"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0.97</w:t>
            </w:r>
          </w:p>
        </w:tc>
        <w:tc>
          <w:tcPr>
            <w:tcW w:w="1259" w:type="dxa"/>
            <w:tcBorders>
              <w:top w:val="nil"/>
              <w:left w:val="nil"/>
              <w:bottom w:val="nil"/>
              <w:right w:val="nil"/>
            </w:tcBorders>
            <w:noWrap/>
            <w:vAlign w:val="bottom"/>
            <w:hideMark/>
          </w:tcPr>
          <w:p w14:paraId="1D127EEB"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7.68</w:t>
            </w:r>
          </w:p>
        </w:tc>
        <w:tc>
          <w:tcPr>
            <w:tcW w:w="1349" w:type="dxa"/>
            <w:tcBorders>
              <w:top w:val="nil"/>
              <w:left w:val="nil"/>
              <w:bottom w:val="nil"/>
              <w:right w:val="nil"/>
            </w:tcBorders>
            <w:noWrap/>
            <w:vAlign w:val="bottom"/>
            <w:hideMark/>
          </w:tcPr>
          <w:p w14:paraId="699BAFDF"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8.40</w:t>
            </w:r>
          </w:p>
        </w:tc>
        <w:tc>
          <w:tcPr>
            <w:tcW w:w="1016" w:type="dxa"/>
            <w:tcBorders>
              <w:top w:val="nil"/>
              <w:left w:val="nil"/>
              <w:bottom w:val="nil"/>
              <w:right w:val="nil"/>
            </w:tcBorders>
            <w:noWrap/>
            <w:vAlign w:val="bottom"/>
            <w:hideMark/>
          </w:tcPr>
          <w:p w14:paraId="14B6E830"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4.13</w:t>
            </w:r>
          </w:p>
        </w:tc>
        <w:tc>
          <w:tcPr>
            <w:tcW w:w="1223" w:type="dxa"/>
            <w:tcBorders>
              <w:top w:val="nil"/>
              <w:left w:val="nil"/>
              <w:bottom w:val="nil"/>
              <w:right w:val="nil"/>
            </w:tcBorders>
            <w:noWrap/>
            <w:vAlign w:val="bottom"/>
            <w:hideMark/>
          </w:tcPr>
          <w:p w14:paraId="47F63BAD"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1.11</w:t>
            </w:r>
          </w:p>
        </w:tc>
      </w:tr>
      <w:tr w:rsidR="005B1100" w:rsidRPr="00093F01" w14:paraId="189F0981" w14:textId="77777777" w:rsidTr="005C3BFB">
        <w:trPr>
          <w:trHeight w:val="260"/>
          <w:jc w:val="center"/>
        </w:trPr>
        <w:tc>
          <w:tcPr>
            <w:tcW w:w="2070" w:type="dxa"/>
            <w:tcBorders>
              <w:top w:val="nil"/>
              <w:left w:val="nil"/>
            </w:tcBorders>
            <w:noWrap/>
            <w:hideMark/>
          </w:tcPr>
          <w:p w14:paraId="060C0F11"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MRI-ESM2-0</w:t>
            </w:r>
          </w:p>
        </w:tc>
        <w:tc>
          <w:tcPr>
            <w:tcW w:w="1392" w:type="dxa"/>
            <w:tcBorders>
              <w:top w:val="nil"/>
              <w:right w:val="nil"/>
            </w:tcBorders>
            <w:noWrap/>
            <w:vAlign w:val="bottom"/>
            <w:hideMark/>
          </w:tcPr>
          <w:p w14:paraId="17AAA41E"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0.97</w:t>
            </w:r>
          </w:p>
        </w:tc>
        <w:tc>
          <w:tcPr>
            <w:tcW w:w="1259" w:type="dxa"/>
            <w:tcBorders>
              <w:top w:val="nil"/>
              <w:left w:val="nil"/>
              <w:right w:val="nil"/>
            </w:tcBorders>
            <w:noWrap/>
            <w:vAlign w:val="bottom"/>
            <w:hideMark/>
          </w:tcPr>
          <w:p w14:paraId="0866DB6F"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7.68</w:t>
            </w:r>
          </w:p>
        </w:tc>
        <w:tc>
          <w:tcPr>
            <w:tcW w:w="1349" w:type="dxa"/>
            <w:tcBorders>
              <w:top w:val="nil"/>
              <w:left w:val="nil"/>
              <w:right w:val="nil"/>
            </w:tcBorders>
            <w:noWrap/>
            <w:vAlign w:val="bottom"/>
            <w:hideMark/>
          </w:tcPr>
          <w:p w14:paraId="6CFCDE34"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8.96</w:t>
            </w:r>
          </w:p>
        </w:tc>
        <w:tc>
          <w:tcPr>
            <w:tcW w:w="1016" w:type="dxa"/>
            <w:tcBorders>
              <w:top w:val="nil"/>
              <w:left w:val="nil"/>
              <w:right w:val="nil"/>
            </w:tcBorders>
            <w:noWrap/>
            <w:vAlign w:val="bottom"/>
            <w:hideMark/>
          </w:tcPr>
          <w:p w14:paraId="3BE56987"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5.80</w:t>
            </w:r>
          </w:p>
        </w:tc>
        <w:tc>
          <w:tcPr>
            <w:tcW w:w="1223" w:type="dxa"/>
            <w:tcBorders>
              <w:top w:val="nil"/>
              <w:left w:val="nil"/>
              <w:right w:val="nil"/>
            </w:tcBorders>
            <w:noWrap/>
            <w:vAlign w:val="bottom"/>
            <w:hideMark/>
          </w:tcPr>
          <w:p w14:paraId="6B0E249A"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hAnsi="Arial" w:cs="Arial"/>
                <w:color w:val="000000"/>
              </w:rPr>
              <w:t>1.19</w:t>
            </w:r>
          </w:p>
        </w:tc>
      </w:tr>
    </w:tbl>
    <w:p w14:paraId="283C6086" w14:textId="77777777" w:rsidR="005B1100" w:rsidRPr="00093F01" w:rsidRDefault="005B1100" w:rsidP="005B1100">
      <w:pPr>
        <w:keepNext/>
        <w:spacing w:line="360" w:lineRule="auto"/>
        <w:jc w:val="center"/>
        <w:rPr>
          <w:rFonts w:ascii="Arial" w:hAnsi="Arial" w:cs="Arial"/>
          <w:sz w:val="22"/>
          <w:szCs w:val="22"/>
        </w:rPr>
      </w:pPr>
      <w:r w:rsidRPr="00093F01">
        <w:rPr>
          <w:rFonts w:ascii="Arial" w:hAnsi="Arial" w:cs="Arial"/>
          <w:noProof/>
          <w:sz w:val="22"/>
          <w:szCs w:val="22"/>
        </w:rPr>
        <w:lastRenderedPageBreak/>
        <w:drawing>
          <wp:inline distT="0" distB="0" distL="0" distR="0" wp14:anchorId="2F4FB32C" wp14:editId="1F996532">
            <wp:extent cx="5166548" cy="3458817"/>
            <wp:effectExtent l="0" t="0" r="0" b="8890"/>
            <wp:docPr id="145312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
                      <a:extLst>
                        <a:ext uri="{28A0092B-C50C-407E-A947-70E740481C1C}">
                          <a14:useLocalDpi xmlns:a14="http://schemas.microsoft.com/office/drawing/2010/main" val="0"/>
                        </a:ext>
                      </a:extLst>
                    </a:blip>
                    <a:srcRect t="11052" r="10521" b="9081"/>
                    <a:stretch>
                      <a:fillRect/>
                    </a:stretch>
                  </pic:blipFill>
                  <pic:spPr bwMode="auto">
                    <a:xfrm>
                      <a:off x="0" y="0"/>
                      <a:ext cx="5171190" cy="3461925"/>
                    </a:xfrm>
                    <a:prstGeom prst="rect">
                      <a:avLst/>
                    </a:prstGeom>
                    <a:noFill/>
                    <a:ln>
                      <a:noFill/>
                    </a:ln>
                    <a:extLst>
                      <a:ext uri="{53640926-AAD7-44D8-BBD7-CCE9431645EC}">
                        <a14:shadowObscured xmlns:a14="http://schemas.microsoft.com/office/drawing/2010/main"/>
                      </a:ext>
                    </a:extLst>
                  </pic:spPr>
                </pic:pic>
              </a:graphicData>
            </a:graphic>
          </wp:inline>
        </w:drawing>
      </w:r>
    </w:p>
    <w:p w14:paraId="1427D01A" w14:textId="1FD908C3" w:rsidR="00DE52BB" w:rsidRPr="00093F01" w:rsidRDefault="00093F01" w:rsidP="00DE52BB">
      <w:pPr>
        <w:keepNext/>
        <w:spacing w:line="360" w:lineRule="auto"/>
        <w:jc w:val="both"/>
        <w:rPr>
          <w:rFonts w:ascii="Arial" w:hAnsi="Arial" w:cs="Arial"/>
          <w:sz w:val="22"/>
          <w:szCs w:val="22"/>
        </w:rPr>
        <w:sectPr w:rsidR="00DE52BB" w:rsidRPr="00093F01" w:rsidSect="002045E2">
          <w:pgSz w:w="12240" w:h="15840"/>
          <w:pgMar w:top="1440" w:right="1080" w:bottom="1440" w:left="1440" w:header="720" w:footer="720" w:gutter="0"/>
          <w:lnNumType w:countBy="1" w:restart="continuous"/>
          <w:cols w:space="720"/>
          <w:docGrid w:linePitch="360"/>
        </w:sectPr>
      </w:pPr>
      <w:r w:rsidRPr="00093F01">
        <w:rPr>
          <w:rFonts w:ascii="Arial" w:hAnsi="Arial" w:cs="Arial"/>
          <w:b/>
          <w:bCs/>
          <w:sz w:val="22"/>
          <w:szCs w:val="22"/>
        </w:rPr>
        <w:t>Supplementary Fig. S1</w:t>
      </w:r>
      <w:r w:rsidR="00DE52BB" w:rsidRPr="00093F01">
        <w:rPr>
          <w:rFonts w:ascii="Arial" w:hAnsi="Arial" w:cs="Arial"/>
          <w:b/>
          <w:bCs/>
          <w:sz w:val="22"/>
          <w:szCs w:val="22"/>
        </w:rPr>
        <w:t xml:space="preserve">. </w:t>
      </w:r>
      <w:r w:rsidR="00DE52BB" w:rsidRPr="00093F01">
        <w:rPr>
          <w:rFonts w:ascii="Arial" w:hAnsi="Arial" w:cs="Arial"/>
          <w:sz w:val="22"/>
          <w:szCs w:val="22"/>
        </w:rPr>
        <w:t>Taylor diagram summarizing CMIP6 model performance for surface temperature over the Tibetan Plateau (1970–2014). The angular coordinate indicates the correlation coefficient(R) between each model and observations, the radial distance indicates the (normalized) standard deviation.</w:t>
      </w:r>
    </w:p>
    <w:p w14:paraId="2A280C21" w14:textId="5F9304CC" w:rsidR="005B1100" w:rsidRPr="00093F01" w:rsidRDefault="00093F01" w:rsidP="00DE52BB">
      <w:pPr>
        <w:pStyle w:val="Title"/>
        <w:rPr>
          <w:rFonts w:ascii="Arial" w:hAnsi="Arial" w:cs="Arial"/>
          <w:sz w:val="22"/>
          <w:szCs w:val="22"/>
        </w:rPr>
      </w:pPr>
      <w:r w:rsidRPr="00093F01">
        <w:rPr>
          <w:rFonts w:ascii="Arial" w:hAnsi="Arial" w:cs="Arial"/>
          <w:b/>
          <w:bCs/>
          <w:sz w:val="22"/>
          <w:szCs w:val="22"/>
        </w:rPr>
        <w:lastRenderedPageBreak/>
        <w:t>Supplementary Table S</w:t>
      </w:r>
      <w:r>
        <w:rPr>
          <w:rFonts w:ascii="Arial" w:hAnsi="Arial" w:cs="Arial"/>
          <w:b/>
          <w:bCs/>
          <w:sz w:val="22"/>
          <w:szCs w:val="22"/>
        </w:rPr>
        <w:t>2</w:t>
      </w:r>
      <w:r w:rsidR="00DE52BB" w:rsidRPr="00093F01">
        <w:rPr>
          <w:rFonts w:ascii="Arial" w:hAnsi="Arial" w:cs="Arial"/>
          <w:sz w:val="22"/>
          <w:szCs w:val="22"/>
        </w:rPr>
        <w:t>. Taylor statistics for precipitation over the Tibetan Plateau (1970–2014) for the 14 CMIP6 models. Reported metrics include the correlation coefficient (R), observed standard deviation (</w:t>
      </w:r>
      <w:proofErr w:type="spellStart"/>
      <w:r w:rsidR="00DE52BB" w:rsidRPr="00093F01">
        <w:rPr>
          <w:rFonts w:ascii="Arial" w:hAnsi="Arial" w:cs="Arial"/>
          <w:sz w:val="22"/>
          <w:szCs w:val="22"/>
        </w:rPr>
        <w:t>σ_obs</w:t>
      </w:r>
      <w:proofErr w:type="spellEnd"/>
      <w:r w:rsidR="00DE52BB" w:rsidRPr="00093F01">
        <w:rPr>
          <w:rFonts w:ascii="Arial" w:hAnsi="Arial" w:cs="Arial"/>
          <w:sz w:val="22"/>
          <w:szCs w:val="22"/>
        </w:rPr>
        <w:t>), modeled standard deviation (</w:t>
      </w:r>
      <w:proofErr w:type="spellStart"/>
      <w:r w:rsidR="00DE52BB" w:rsidRPr="00093F01">
        <w:rPr>
          <w:rFonts w:ascii="Arial" w:hAnsi="Arial" w:cs="Arial"/>
          <w:sz w:val="22"/>
          <w:szCs w:val="22"/>
        </w:rPr>
        <w:t>σ_mod</w:t>
      </w:r>
      <w:proofErr w:type="spellEnd"/>
      <w:r w:rsidR="00DE52BB" w:rsidRPr="00093F01">
        <w:rPr>
          <w:rFonts w:ascii="Arial" w:hAnsi="Arial" w:cs="Arial"/>
          <w:sz w:val="22"/>
          <w:szCs w:val="22"/>
        </w:rPr>
        <w:t>), root mean square error (RMSE; °C), and normalized standard deviation (NSD). Statistics are computed by comparing each model against the observational dataset over 1970–2014</w:t>
      </w:r>
      <w:r w:rsidR="00D173F0" w:rsidRPr="00093F01">
        <w:rPr>
          <w:rFonts w:ascii="Arial" w:hAnsi="Arial" w:cs="Arial"/>
          <w:sz w:val="22"/>
          <w:szCs w:val="22"/>
        </w:rPr>
        <w:t xml:space="preserve">, </w:t>
      </w:r>
      <w:r w:rsidR="00DE52BB" w:rsidRPr="00093F01">
        <w:rPr>
          <w:rFonts w:ascii="Arial" w:hAnsi="Arial" w:cs="Arial"/>
          <w:sz w:val="22"/>
          <w:szCs w:val="22"/>
        </w:rPr>
        <w:t>and correspond to the Taylor diagram in Fig. S2</w:t>
      </w:r>
    </w:p>
    <w:tbl>
      <w:tblPr>
        <w:tblStyle w:val="TableGrid"/>
        <w:tblW w:w="9550" w:type="dxa"/>
        <w:tblLook w:val="04A0" w:firstRow="1" w:lastRow="0" w:firstColumn="1" w:lastColumn="0" w:noHBand="0" w:noVBand="1"/>
      </w:tblPr>
      <w:tblGrid>
        <w:gridCol w:w="2414"/>
        <w:gridCol w:w="1553"/>
        <w:gridCol w:w="1406"/>
        <w:gridCol w:w="1384"/>
        <w:gridCol w:w="1226"/>
        <w:gridCol w:w="1567"/>
      </w:tblGrid>
      <w:tr w:rsidR="005B1100" w:rsidRPr="00093F01" w14:paraId="38DF4081" w14:textId="77777777" w:rsidTr="00093F01">
        <w:trPr>
          <w:trHeight w:val="284"/>
        </w:trPr>
        <w:tc>
          <w:tcPr>
            <w:tcW w:w="2414" w:type="dxa"/>
            <w:tcBorders>
              <w:left w:val="nil"/>
              <w:bottom w:val="single" w:sz="4" w:space="0" w:color="auto"/>
            </w:tcBorders>
            <w:noWrap/>
            <w:hideMark/>
          </w:tcPr>
          <w:p w14:paraId="5D6616F8" w14:textId="77777777" w:rsidR="005B1100" w:rsidRPr="00093F01"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Model Names</w:t>
            </w:r>
          </w:p>
        </w:tc>
        <w:tc>
          <w:tcPr>
            <w:tcW w:w="1553" w:type="dxa"/>
            <w:tcBorders>
              <w:bottom w:val="single" w:sz="4" w:space="0" w:color="auto"/>
              <w:right w:val="nil"/>
            </w:tcBorders>
            <w:noWrap/>
            <w:hideMark/>
          </w:tcPr>
          <w:p w14:paraId="308BFEC9" w14:textId="77777777" w:rsidR="005B1100" w:rsidRPr="00093F01"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Correlation Coefficient (R)</w:t>
            </w:r>
          </w:p>
        </w:tc>
        <w:tc>
          <w:tcPr>
            <w:tcW w:w="1406" w:type="dxa"/>
            <w:tcBorders>
              <w:left w:val="nil"/>
              <w:bottom w:val="single" w:sz="4" w:space="0" w:color="auto"/>
              <w:right w:val="nil"/>
            </w:tcBorders>
            <w:noWrap/>
            <w:hideMark/>
          </w:tcPr>
          <w:p w14:paraId="05BA44EE" w14:textId="1AB9014C" w:rsidR="005B1100" w:rsidRPr="00093F01"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Standard Deviation of Observed Data</w:t>
            </w:r>
          </w:p>
          <w:p w14:paraId="10926ECC" w14:textId="77777777" w:rsidR="005B1100"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w:t>
            </w:r>
            <w:r w:rsidRPr="00093F01">
              <w:rPr>
                <w:rFonts w:ascii="Arial" w:hAnsi="Arial" w:cs="Arial"/>
                <w:b/>
                <w:bCs/>
              </w:rPr>
              <w:t>σ</w:t>
            </w:r>
            <w:r w:rsidRPr="00093F01">
              <w:rPr>
                <w:rFonts w:ascii="Arial" w:eastAsia="Times New Roman" w:hAnsi="Arial" w:cs="Arial"/>
                <w:b/>
                <w:bCs/>
                <w:color w:val="000000"/>
                <w:kern w:val="0"/>
                <w14:ligatures w14:val="none"/>
              </w:rPr>
              <w:t xml:space="preserve"> _</w:t>
            </w:r>
            <w:proofErr w:type="spellStart"/>
            <w:r w:rsidRPr="00093F01">
              <w:rPr>
                <w:rFonts w:ascii="Arial" w:eastAsia="Times New Roman" w:hAnsi="Arial" w:cs="Arial"/>
                <w:b/>
                <w:bCs/>
                <w:color w:val="000000"/>
                <w:kern w:val="0"/>
                <w14:ligatures w14:val="none"/>
              </w:rPr>
              <w:t>obs</w:t>
            </w:r>
            <w:proofErr w:type="spellEnd"/>
            <w:r w:rsidRPr="00093F01">
              <w:rPr>
                <w:rFonts w:ascii="Arial" w:eastAsia="Times New Roman" w:hAnsi="Arial" w:cs="Arial"/>
                <w:b/>
                <w:bCs/>
                <w:color w:val="000000"/>
                <w:kern w:val="0"/>
                <w14:ligatures w14:val="none"/>
              </w:rPr>
              <w:t>)</w:t>
            </w:r>
          </w:p>
          <w:p w14:paraId="55F3251E" w14:textId="16A3B707" w:rsidR="00093F01" w:rsidRPr="00093F01" w:rsidRDefault="00093F01"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(mm)</w:t>
            </w:r>
          </w:p>
        </w:tc>
        <w:tc>
          <w:tcPr>
            <w:tcW w:w="1384" w:type="dxa"/>
            <w:tcBorders>
              <w:left w:val="nil"/>
              <w:bottom w:val="single" w:sz="4" w:space="0" w:color="auto"/>
              <w:right w:val="nil"/>
            </w:tcBorders>
            <w:noWrap/>
            <w:hideMark/>
          </w:tcPr>
          <w:p w14:paraId="6BE3D4C0" w14:textId="46736E17" w:rsidR="005B1100" w:rsidRPr="00093F01"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Standard Deviation of Modeled Data</w:t>
            </w:r>
          </w:p>
          <w:p w14:paraId="70792927" w14:textId="77777777" w:rsidR="005B1100"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w:t>
            </w:r>
            <w:r w:rsidRPr="00093F01">
              <w:rPr>
                <w:rFonts w:ascii="Arial" w:hAnsi="Arial" w:cs="Arial"/>
                <w:b/>
                <w:bCs/>
              </w:rPr>
              <w:t>σ</w:t>
            </w:r>
            <w:r w:rsidRPr="00093F01">
              <w:rPr>
                <w:rFonts w:ascii="Arial" w:eastAsia="Times New Roman" w:hAnsi="Arial" w:cs="Arial"/>
                <w:b/>
                <w:bCs/>
                <w:color w:val="000000"/>
                <w:kern w:val="0"/>
                <w14:ligatures w14:val="none"/>
              </w:rPr>
              <w:t xml:space="preserve"> _mod)</w:t>
            </w:r>
          </w:p>
          <w:p w14:paraId="1E65B653" w14:textId="1541A482" w:rsidR="00093F01" w:rsidRPr="00093F01" w:rsidRDefault="00093F01"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(mm)</w:t>
            </w:r>
          </w:p>
        </w:tc>
        <w:tc>
          <w:tcPr>
            <w:tcW w:w="1226" w:type="dxa"/>
            <w:tcBorders>
              <w:left w:val="nil"/>
              <w:bottom w:val="single" w:sz="4" w:space="0" w:color="auto"/>
              <w:right w:val="nil"/>
            </w:tcBorders>
            <w:noWrap/>
            <w:hideMark/>
          </w:tcPr>
          <w:p w14:paraId="3F104945" w14:textId="77777777" w:rsidR="005B1100" w:rsidRPr="00093F01"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Root Mean Squared Error (RMSE)</w:t>
            </w:r>
          </w:p>
          <w:p w14:paraId="6ED7C1F7" w14:textId="77777777" w:rsidR="005B1100" w:rsidRPr="00093F01"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(mm)</w:t>
            </w:r>
          </w:p>
        </w:tc>
        <w:tc>
          <w:tcPr>
            <w:tcW w:w="1567" w:type="dxa"/>
            <w:tcBorders>
              <w:left w:val="nil"/>
              <w:bottom w:val="single" w:sz="4" w:space="0" w:color="auto"/>
              <w:right w:val="nil"/>
            </w:tcBorders>
            <w:noWrap/>
            <w:hideMark/>
          </w:tcPr>
          <w:p w14:paraId="66392221" w14:textId="77777777" w:rsidR="005B1100" w:rsidRPr="00093F01" w:rsidRDefault="005B1100" w:rsidP="00DE52BB">
            <w:pPr>
              <w:jc w:val="center"/>
              <w:rPr>
                <w:rFonts w:ascii="Arial" w:eastAsia="Times New Roman" w:hAnsi="Arial" w:cs="Arial"/>
                <w:b/>
                <w:bCs/>
                <w:color w:val="000000"/>
                <w:kern w:val="0"/>
                <w14:ligatures w14:val="none"/>
              </w:rPr>
            </w:pPr>
            <w:r w:rsidRPr="00093F01">
              <w:rPr>
                <w:rFonts w:ascii="Arial" w:eastAsia="Times New Roman" w:hAnsi="Arial" w:cs="Arial"/>
                <w:b/>
                <w:bCs/>
                <w:color w:val="000000"/>
                <w:kern w:val="0"/>
                <w14:ligatures w14:val="none"/>
              </w:rPr>
              <w:t>Normalized Standard Deviation (NSD)</w:t>
            </w:r>
          </w:p>
        </w:tc>
      </w:tr>
      <w:tr w:rsidR="005B1100" w:rsidRPr="00093F01" w14:paraId="0EFD9651" w14:textId="77777777" w:rsidTr="00093F01">
        <w:trPr>
          <w:trHeight w:val="284"/>
        </w:trPr>
        <w:tc>
          <w:tcPr>
            <w:tcW w:w="2414" w:type="dxa"/>
            <w:tcBorders>
              <w:left w:val="nil"/>
              <w:bottom w:val="nil"/>
            </w:tcBorders>
            <w:noWrap/>
            <w:hideMark/>
          </w:tcPr>
          <w:p w14:paraId="67BA59A5"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BCC-CSM2-MR</w:t>
            </w:r>
          </w:p>
        </w:tc>
        <w:tc>
          <w:tcPr>
            <w:tcW w:w="1553" w:type="dxa"/>
            <w:tcBorders>
              <w:bottom w:val="nil"/>
              <w:right w:val="nil"/>
            </w:tcBorders>
            <w:noWrap/>
            <w:hideMark/>
          </w:tcPr>
          <w:p w14:paraId="730E0566"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0.51</w:t>
            </w:r>
          </w:p>
        </w:tc>
        <w:tc>
          <w:tcPr>
            <w:tcW w:w="1406" w:type="dxa"/>
            <w:tcBorders>
              <w:left w:val="nil"/>
              <w:bottom w:val="nil"/>
              <w:right w:val="nil"/>
            </w:tcBorders>
            <w:noWrap/>
            <w:hideMark/>
          </w:tcPr>
          <w:p w14:paraId="7BF220EC"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31.86</w:t>
            </w:r>
          </w:p>
        </w:tc>
        <w:tc>
          <w:tcPr>
            <w:tcW w:w="1384" w:type="dxa"/>
            <w:tcBorders>
              <w:left w:val="nil"/>
              <w:bottom w:val="nil"/>
              <w:right w:val="nil"/>
            </w:tcBorders>
            <w:noWrap/>
            <w:hideMark/>
          </w:tcPr>
          <w:p w14:paraId="12E5FC24"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50.21</w:t>
            </w:r>
          </w:p>
        </w:tc>
        <w:tc>
          <w:tcPr>
            <w:tcW w:w="1226" w:type="dxa"/>
            <w:tcBorders>
              <w:left w:val="nil"/>
              <w:bottom w:val="nil"/>
              <w:right w:val="nil"/>
            </w:tcBorders>
            <w:noWrap/>
            <w:hideMark/>
          </w:tcPr>
          <w:p w14:paraId="1C06B50A"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63.11</w:t>
            </w:r>
          </w:p>
        </w:tc>
        <w:tc>
          <w:tcPr>
            <w:tcW w:w="1567" w:type="dxa"/>
            <w:tcBorders>
              <w:left w:val="nil"/>
              <w:bottom w:val="nil"/>
              <w:right w:val="nil"/>
            </w:tcBorders>
            <w:noWrap/>
            <w:hideMark/>
          </w:tcPr>
          <w:p w14:paraId="485C10CE"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2.53</w:t>
            </w:r>
          </w:p>
        </w:tc>
      </w:tr>
      <w:tr w:rsidR="005B1100" w:rsidRPr="00093F01" w14:paraId="3A8EB69A" w14:textId="77777777" w:rsidTr="00093F01">
        <w:trPr>
          <w:trHeight w:val="284"/>
        </w:trPr>
        <w:tc>
          <w:tcPr>
            <w:tcW w:w="2414" w:type="dxa"/>
            <w:tcBorders>
              <w:top w:val="nil"/>
              <w:left w:val="nil"/>
              <w:bottom w:val="nil"/>
            </w:tcBorders>
            <w:noWrap/>
            <w:hideMark/>
          </w:tcPr>
          <w:p w14:paraId="317C4EFC"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BCC-ESM1</w:t>
            </w:r>
          </w:p>
        </w:tc>
        <w:tc>
          <w:tcPr>
            <w:tcW w:w="1553" w:type="dxa"/>
            <w:tcBorders>
              <w:top w:val="nil"/>
              <w:bottom w:val="nil"/>
              <w:right w:val="nil"/>
            </w:tcBorders>
            <w:noWrap/>
            <w:hideMark/>
          </w:tcPr>
          <w:p w14:paraId="08EEDDCF"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0.45</w:t>
            </w:r>
          </w:p>
        </w:tc>
        <w:tc>
          <w:tcPr>
            <w:tcW w:w="1406" w:type="dxa"/>
            <w:tcBorders>
              <w:top w:val="nil"/>
              <w:left w:val="nil"/>
              <w:bottom w:val="nil"/>
              <w:right w:val="nil"/>
            </w:tcBorders>
            <w:noWrap/>
            <w:hideMark/>
          </w:tcPr>
          <w:p w14:paraId="4EC013E2"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31.86</w:t>
            </w:r>
          </w:p>
        </w:tc>
        <w:tc>
          <w:tcPr>
            <w:tcW w:w="1384" w:type="dxa"/>
            <w:tcBorders>
              <w:top w:val="nil"/>
              <w:left w:val="nil"/>
              <w:bottom w:val="nil"/>
              <w:right w:val="nil"/>
            </w:tcBorders>
            <w:noWrap/>
            <w:hideMark/>
          </w:tcPr>
          <w:p w14:paraId="39C79C18"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61.31</w:t>
            </w:r>
          </w:p>
        </w:tc>
        <w:tc>
          <w:tcPr>
            <w:tcW w:w="1226" w:type="dxa"/>
            <w:tcBorders>
              <w:top w:val="nil"/>
              <w:left w:val="nil"/>
              <w:bottom w:val="nil"/>
              <w:right w:val="nil"/>
            </w:tcBorders>
            <w:noWrap/>
            <w:hideMark/>
          </w:tcPr>
          <w:p w14:paraId="39BC1A23"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79.34</w:t>
            </w:r>
          </w:p>
        </w:tc>
        <w:tc>
          <w:tcPr>
            <w:tcW w:w="1567" w:type="dxa"/>
            <w:tcBorders>
              <w:top w:val="nil"/>
              <w:left w:val="nil"/>
              <w:bottom w:val="nil"/>
              <w:right w:val="nil"/>
            </w:tcBorders>
            <w:noWrap/>
            <w:hideMark/>
          </w:tcPr>
          <w:p w14:paraId="00438D41"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3.02</w:t>
            </w:r>
          </w:p>
        </w:tc>
      </w:tr>
      <w:tr w:rsidR="005B1100" w:rsidRPr="00093F01" w14:paraId="2FD986C4" w14:textId="77777777" w:rsidTr="00093F01">
        <w:trPr>
          <w:trHeight w:val="284"/>
        </w:trPr>
        <w:tc>
          <w:tcPr>
            <w:tcW w:w="2414" w:type="dxa"/>
            <w:tcBorders>
              <w:top w:val="nil"/>
              <w:left w:val="nil"/>
              <w:bottom w:val="nil"/>
            </w:tcBorders>
            <w:noWrap/>
            <w:hideMark/>
          </w:tcPr>
          <w:p w14:paraId="1000106F"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CNRM-CM6-1-HR</w:t>
            </w:r>
          </w:p>
        </w:tc>
        <w:tc>
          <w:tcPr>
            <w:tcW w:w="1553" w:type="dxa"/>
            <w:tcBorders>
              <w:top w:val="nil"/>
              <w:bottom w:val="nil"/>
              <w:right w:val="nil"/>
            </w:tcBorders>
            <w:noWrap/>
            <w:hideMark/>
          </w:tcPr>
          <w:p w14:paraId="6D83360F"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0.59</w:t>
            </w:r>
          </w:p>
        </w:tc>
        <w:tc>
          <w:tcPr>
            <w:tcW w:w="1406" w:type="dxa"/>
            <w:tcBorders>
              <w:top w:val="nil"/>
              <w:left w:val="nil"/>
              <w:bottom w:val="nil"/>
              <w:right w:val="nil"/>
            </w:tcBorders>
            <w:noWrap/>
            <w:hideMark/>
          </w:tcPr>
          <w:p w14:paraId="5DBDBF14"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31.86</w:t>
            </w:r>
          </w:p>
        </w:tc>
        <w:tc>
          <w:tcPr>
            <w:tcW w:w="1384" w:type="dxa"/>
            <w:tcBorders>
              <w:top w:val="nil"/>
              <w:left w:val="nil"/>
              <w:bottom w:val="nil"/>
              <w:right w:val="nil"/>
            </w:tcBorders>
            <w:noWrap/>
            <w:hideMark/>
          </w:tcPr>
          <w:p w14:paraId="5358562E"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45.48</w:t>
            </w:r>
          </w:p>
        </w:tc>
        <w:tc>
          <w:tcPr>
            <w:tcW w:w="1226" w:type="dxa"/>
            <w:tcBorders>
              <w:top w:val="nil"/>
              <w:left w:val="nil"/>
              <w:bottom w:val="nil"/>
              <w:right w:val="nil"/>
            </w:tcBorders>
            <w:noWrap/>
            <w:hideMark/>
          </w:tcPr>
          <w:p w14:paraId="7EEEFC79"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46.30</w:t>
            </w:r>
          </w:p>
        </w:tc>
        <w:tc>
          <w:tcPr>
            <w:tcW w:w="1567" w:type="dxa"/>
            <w:tcBorders>
              <w:top w:val="nil"/>
              <w:left w:val="nil"/>
              <w:bottom w:val="nil"/>
              <w:right w:val="nil"/>
            </w:tcBorders>
            <w:noWrap/>
            <w:hideMark/>
          </w:tcPr>
          <w:p w14:paraId="31589F06"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2.06</w:t>
            </w:r>
          </w:p>
        </w:tc>
      </w:tr>
      <w:tr w:rsidR="005B1100" w:rsidRPr="00093F01" w14:paraId="5EC63DF8" w14:textId="77777777" w:rsidTr="00093F01">
        <w:trPr>
          <w:trHeight w:val="284"/>
        </w:trPr>
        <w:tc>
          <w:tcPr>
            <w:tcW w:w="2414" w:type="dxa"/>
            <w:tcBorders>
              <w:top w:val="nil"/>
              <w:left w:val="nil"/>
              <w:bottom w:val="nil"/>
            </w:tcBorders>
            <w:noWrap/>
            <w:hideMark/>
          </w:tcPr>
          <w:p w14:paraId="4713E206"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CNRM-CM6-1</w:t>
            </w:r>
          </w:p>
        </w:tc>
        <w:tc>
          <w:tcPr>
            <w:tcW w:w="1553" w:type="dxa"/>
            <w:tcBorders>
              <w:top w:val="nil"/>
              <w:bottom w:val="nil"/>
              <w:right w:val="nil"/>
            </w:tcBorders>
            <w:noWrap/>
            <w:hideMark/>
          </w:tcPr>
          <w:p w14:paraId="60D2CB55"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0.59</w:t>
            </w:r>
          </w:p>
        </w:tc>
        <w:tc>
          <w:tcPr>
            <w:tcW w:w="1406" w:type="dxa"/>
            <w:tcBorders>
              <w:top w:val="nil"/>
              <w:left w:val="nil"/>
              <w:bottom w:val="nil"/>
              <w:right w:val="nil"/>
            </w:tcBorders>
            <w:noWrap/>
            <w:hideMark/>
          </w:tcPr>
          <w:p w14:paraId="11CF5CD7"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31.86</w:t>
            </w:r>
          </w:p>
        </w:tc>
        <w:tc>
          <w:tcPr>
            <w:tcW w:w="1384" w:type="dxa"/>
            <w:tcBorders>
              <w:top w:val="nil"/>
              <w:left w:val="nil"/>
              <w:bottom w:val="nil"/>
              <w:right w:val="nil"/>
            </w:tcBorders>
            <w:noWrap/>
            <w:hideMark/>
          </w:tcPr>
          <w:p w14:paraId="5B29593A"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56.24</w:t>
            </w:r>
          </w:p>
        </w:tc>
        <w:tc>
          <w:tcPr>
            <w:tcW w:w="1226" w:type="dxa"/>
            <w:tcBorders>
              <w:top w:val="nil"/>
              <w:left w:val="nil"/>
              <w:bottom w:val="nil"/>
              <w:right w:val="nil"/>
            </w:tcBorders>
            <w:noWrap/>
            <w:hideMark/>
          </w:tcPr>
          <w:p w14:paraId="5C50FDF4"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59.93</w:t>
            </w:r>
          </w:p>
        </w:tc>
        <w:tc>
          <w:tcPr>
            <w:tcW w:w="1567" w:type="dxa"/>
            <w:tcBorders>
              <w:top w:val="nil"/>
              <w:left w:val="nil"/>
              <w:bottom w:val="nil"/>
              <w:right w:val="nil"/>
            </w:tcBorders>
            <w:noWrap/>
            <w:hideMark/>
          </w:tcPr>
          <w:p w14:paraId="2A2B6B75"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2.79</w:t>
            </w:r>
          </w:p>
        </w:tc>
      </w:tr>
      <w:tr w:rsidR="005B1100" w:rsidRPr="00093F01" w14:paraId="3D291FDE" w14:textId="77777777" w:rsidTr="00093F01">
        <w:trPr>
          <w:trHeight w:val="284"/>
        </w:trPr>
        <w:tc>
          <w:tcPr>
            <w:tcW w:w="2414" w:type="dxa"/>
            <w:tcBorders>
              <w:top w:val="nil"/>
              <w:left w:val="nil"/>
              <w:bottom w:val="nil"/>
            </w:tcBorders>
            <w:noWrap/>
            <w:hideMark/>
          </w:tcPr>
          <w:p w14:paraId="76444475"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CNRM-ESM2-1</w:t>
            </w:r>
          </w:p>
        </w:tc>
        <w:tc>
          <w:tcPr>
            <w:tcW w:w="1553" w:type="dxa"/>
            <w:tcBorders>
              <w:top w:val="nil"/>
              <w:bottom w:val="nil"/>
              <w:right w:val="nil"/>
            </w:tcBorders>
            <w:noWrap/>
            <w:hideMark/>
          </w:tcPr>
          <w:p w14:paraId="340335E4"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0.58</w:t>
            </w:r>
          </w:p>
        </w:tc>
        <w:tc>
          <w:tcPr>
            <w:tcW w:w="1406" w:type="dxa"/>
            <w:tcBorders>
              <w:top w:val="nil"/>
              <w:left w:val="nil"/>
              <w:bottom w:val="nil"/>
              <w:right w:val="nil"/>
            </w:tcBorders>
            <w:noWrap/>
            <w:hideMark/>
          </w:tcPr>
          <w:p w14:paraId="7A372931"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31.86</w:t>
            </w:r>
          </w:p>
        </w:tc>
        <w:tc>
          <w:tcPr>
            <w:tcW w:w="1384" w:type="dxa"/>
            <w:tcBorders>
              <w:top w:val="nil"/>
              <w:left w:val="nil"/>
              <w:bottom w:val="nil"/>
              <w:right w:val="nil"/>
            </w:tcBorders>
            <w:noWrap/>
            <w:hideMark/>
          </w:tcPr>
          <w:p w14:paraId="313433F0"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58.17</w:t>
            </w:r>
          </w:p>
        </w:tc>
        <w:tc>
          <w:tcPr>
            <w:tcW w:w="1226" w:type="dxa"/>
            <w:tcBorders>
              <w:top w:val="nil"/>
              <w:left w:val="nil"/>
              <w:bottom w:val="nil"/>
              <w:right w:val="nil"/>
            </w:tcBorders>
            <w:noWrap/>
            <w:hideMark/>
          </w:tcPr>
          <w:p w14:paraId="3AB950D6"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62.26</w:t>
            </w:r>
          </w:p>
        </w:tc>
        <w:tc>
          <w:tcPr>
            <w:tcW w:w="1567" w:type="dxa"/>
            <w:tcBorders>
              <w:top w:val="nil"/>
              <w:left w:val="nil"/>
              <w:bottom w:val="nil"/>
              <w:right w:val="nil"/>
            </w:tcBorders>
            <w:noWrap/>
            <w:hideMark/>
          </w:tcPr>
          <w:p w14:paraId="725EE2A1"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2.99</w:t>
            </w:r>
          </w:p>
        </w:tc>
      </w:tr>
      <w:tr w:rsidR="005B1100" w:rsidRPr="00093F01" w14:paraId="4C178A9C" w14:textId="77777777" w:rsidTr="00093F01">
        <w:trPr>
          <w:trHeight w:val="284"/>
        </w:trPr>
        <w:tc>
          <w:tcPr>
            <w:tcW w:w="2414" w:type="dxa"/>
            <w:tcBorders>
              <w:top w:val="nil"/>
              <w:left w:val="nil"/>
              <w:bottom w:val="nil"/>
            </w:tcBorders>
            <w:noWrap/>
            <w:hideMark/>
          </w:tcPr>
          <w:p w14:paraId="6DB85858"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EC-Earth3-AerChem</w:t>
            </w:r>
          </w:p>
        </w:tc>
        <w:tc>
          <w:tcPr>
            <w:tcW w:w="1553" w:type="dxa"/>
            <w:tcBorders>
              <w:top w:val="nil"/>
              <w:bottom w:val="nil"/>
              <w:right w:val="nil"/>
            </w:tcBorders>
            <w:noWrap/>
            <w:hideMark/>
          </w:tcPr>
          <w:p w14:paraId="542219DC"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0.66</w:t>
            </w:r>
          </w:p>
        </w:tc>
        <w:tc>
          <w:tcPr>
            <w:tcW w:w="1406" w:type="dxa"/>
            <w:tcBorders>
              <w:top w:val="nil"/>
              <w:left w:val="nil"/>
              <w:bottom w:val="nil"/>
              <w:right w:val="nil"/>
            </w:tcBorders>
            <w:noWrap/>
            <w:hideMark/>
          </w:tcPr>
          <w:p w14:paraId="3B46EA5C"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31.86</w:t>
            </w:r>
          </w:p>
        </w:tc>
        <w:tc>
          <w:tcPr>
            <w:tcW w:w="1384" w:type="dxa"/>
            <w:tcBorders>
              <w:top w:val="nil"/>
              <w:left w:val="nil"/>
              <w:bottom w:val="nil"/>
              <w:right w:val="nil"/>
            </w:tcBorders>
            <w:noWrap/>
            <w:hideMark/>
          </w:tcPr>
          <w:p w14:paraId="2A99924E"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45.51</w:t>
            </w:r>
          </w:p>
        </w:tc>
        <w:tc>
          <w:tcPr>
            <w:tcW w:w="1226" w:type="dxa"/>
            <w:tcBorders>
              <w:top w:val="nil"/>
              <w:left w:val="nil"/>
              <w:bottom w:val="nil"/>
              <w:right w:val="nil"/>
            </w:tcBorders>
            <w:noWrap/>
            <w:hideMark/>
          </w:tcPr>
          <w:p w14:paraId="608E8DBB"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42.27</w:t>
            </w:r>
          </w:p>
        </w:tc>
        <w:tc>
          <w:tcPr>
            <w:tcW w:w="1567" w:type="dxa"/>
            <w:tcBorders>
              <w:top w:val="nil"/>
              <w:left w:val="nil"/>
              <w:bottom w:val="nil"/>
              <w:right w:val="nil"/>
            </w:tcBorders>
            <w:noWrap/>
            <w:hideMark/>
          </w:tcPr>
          <w:p w14:paraId="57E01F24"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2.12</w:t>
            </w:r>
          </w:p>
        </w:tc>
      </w:tr>
      <w:tr w:rsidR="005B1100" w:rsidRPr="00093F01" w14:paraId="74957580" w14:textId="77777777" w:rsidTr="00093F01">
        <w:trPr>
          <w:trHeight w:val="284"/>
        </w:trPr>
        <w:tc>
          <w:tcPr>
            <w:tcW w:w="2414" w:type="dxa"/>
            <w:tcBorders>
              <w:top w:val="nil"/>
              <w:left w:val="nil"/>
              <w:bottom w:val="nil"/>
            </w:tcBorders>
            <w:noWrap/>
            <w:hideMark/>
          </w:tcPr>
          <w:p w14:paraId="3E2D570B"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EC-Earth3-CC</w:t>
            </w:r>
          </w:p>
        </w:tc>
        <w:tc>
          <w:tcPr>
            <w:tcW w:w="1553" w:type="dxa"/>
            <w:tcBorders>
              <w:top w:val="nil"/>
              <w:bottom w:val="nil"/>
              <w:right w:val="nil"/>
            </w:tcBorders>
            <w:noWrap/>
            <w:hideMark/>
          </w:tcPr>
          <w:p w14:paraId="6C7108B3"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0.66</w:t>
            </w:r>
          </w:p>
        </w:tc>
        <w:tc>
          <w:tcPr>
            <w:tcW w:w="1406" w:type="dxa"/>
            <w:tcBorders>
              <w:top w:val="nil"/>
              <w:left w:val="nil"/>
              <w:bottom w:val="nil"/>
              <w:right w:val="nil"/>
            </w:tcBorders>
            <w:noWrap/>
            <w:hideMark/>
          </w:tcPr>
          <w:p w14:paraId="4767B4B6"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31.86</w:t>
            </w:r>
          </w:p>
        </w:tc>
        <w:tc>
          <w:tcPr>
            <w:tcW w:w="1384" w:type="dxa"/>
            <w:tcBorders>
              <w:top w:val="nil"/>
              <w:left w:val="nil"/>
              <w:bottom w:val="nil"/>
              <w:right w:val="nil"/>
            </w:tcBorders>
            <w:noWrap/>
            <w:hideMark/>
          </w:tcPr>
          <w:p w14:paraId="708C835B"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48.96</w:t>
            </w:r>
          </w:p>
        </w:tc>
        <w:tc>
          <w:tcPr>
            <w:tcW w:w="1226" w:type="dxa"/>
            <w:tcBorders>
              <w:top w:val="nil"/>
              <w:left w:val="nil"/>
              <w:bottom w:val="nil"/>
              <w:right w:val="nil"/>
            </w:tcBorders>
            <w:noWrap/>
            <w:hideMark/>
          </w:tcPr>
          <w:p w14:paraId="599820B6"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46.01</w:t>
            </w:r>
          </w:p>
        </w:tc>
        <w:tc>
          <w:tcPr>
            <w:tcW w:w="1567" w:type="dxa"/>
            <w:tcBorders>
              <w:top w:val="nil"/>
              <w:left w:val="nil"/>
              <w:bottom w:val="nil"/>
              <w:right w:val="nil"/>
            </w:tcBorders>
            <w:noWrap/>
            <w:hideMark/>
          </w:tcPr>
          <w:p w14:paraId="3C2BBA43"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2.29</w:t>
            </w:r>
          </w:p>
        </w:tc>
      </w:tr>
      <w:tr w:rsidR="005B1100" w:rsidRPr="00093F01" w14:paraId="23843FC8" w14:textId="77777777" w:rsidTr="00093F01">
        <w:trPr>
          <w:trHeight w:val="284"/>
        </w:trPr>
        <w:tc>
          <w:tcPr>
            <w:tcW w:w="2414" w:type="dxa"/>
            <w:tcBorders>
              <w:top w:val="nil"/>
              <w:left w:val="nil"/>
              <w:bottom w:val="nil"/>
            </w:tcBorders>
            <w:noWrap/>
            <w:hideMark/>
          </w:tcPr>
          <w:p w14:paraId="24C9B58C"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EC-Earth3-Veg</w:t>
            </w:r>
          </w:p>
        </w:tc>
        <w:tc>
          <w:tcPr>
            <w:tcW w:w="1553" w:type="dxa"/>
            <w:tcBorders>
              <w:top w:val="nil"/>
              <w:bottom w:val="nil"/>
              <w:right w:val="nil"/>
            </w:tcBorders>
            <w:noWrap/>
            <w:hideMark/>
          </w:tcPr>
          <w:p w14:paraId="6946940C"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0.65</w:t>
            </w:r>
          </w:p>
        </w:tc>
        <w:tc>
          <w:tcPr>
            <w:tcW w:w="1406" w:type="dxa"/>
            <w:tcBorders>
              <w:top w:val="nil"/>
              <w:left w:val="nil"/>
              <w:bottom w:val="nil"/>
              <w:right w:val="nil"/>
            </w:tcBorders>
            <w:noWrap/>
            <w:hideMark/>
          </w:tcPr>
          <w:p w14:paraId="53AA888B"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31.86</w:t>
            </w:r>
          </w:p>
        </w:tc>
        <w:tc>
          <w:tcPr>
            <w:tcW w:w="1384" w:type="dxa"/>
            <w:tcBorders>
              <w:top w:val="nil"/>
              <w:left w:val="nil"/>
              <w:bottom w:val="nil"/>
              <w:right w:val="nil"/>
            </w:tcBorders>
            <w:noWrap/>
            <w:hideMark/>
          </w:tcPr>
          <w:p w14:paraId="504523D2"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48.78</w:t>
            </w:r>
          </w:p>
        </w:tc>
        <w:tc>
          <w:tcPr>
            <w:tcW w:w="1226" w:type="dxa"/>
            <w:tcBorders>
              <w:top w:val="nil"/>
              <w:left w:val="nil"/>
              <w:bottom w:val="nil"/>
              <w:right w:val="nil"/>
            </w:tcBorders>
            <w:noWrap/>
            <w:hideMark/>
          </w:tcPr>
          <w:p w14:paraId="077C1BA4"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46.08</w:t>
            </w:r>
          </w:p>
        </w:tc>
        <w:tc>
          <w:tcPr>
            <w:tcW w:w="1567" w:type="dxa"/>
            <w:tcBorders>
              <w:top w:val="nil"/>
              <w:left w:val="nil"/>
              <w:bottom w:val="nil"/>
              <w:right w:val="nil"/>
            </w:tcBorders>
            <w:noWrap/>
            <w:hideMark/>
          </w:tcPr>
          <w:p w14:paraId="3F3D08B8"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2.22</w:t>
            </w:r>
          </w:p>
        </w:tc>
      </w:tr>
      <w:tr w:rsidR="005B1100" w:rsidRPr="00093F01" w14:paraId="2A5A8B16" w14:textId="77777777" w:rsidTr="00093F01">
        <w:trPr>
          <w:trHeight w:val="284"/>
        </w:trPr>
        <w:tc>
          <w:tcPr>
            <w:tcW w:w="2414" w:type="dxa"/>
            <w:tcBorders>
              <w:top w:val="nil"/>
              <w:left w:val="nil"/>
              <w:bottom w:val="nil"/>
            </w:tcBorders>
            <w:noWrap/>
            <w:hideMark/>
          </w:tcPr>
          <w:p w14:paraId="238F9354"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GISS-E2-1-G</w:t>
            </w:r>
          </w:p>
        </w:tc>
        <w:tc>
          <w:tcPr>
            <w:tcW w:w="1553" w:type="dxa"/>
            <w:tcBorders>
              <w:top w:val="nil"/>
              <w:bottom w:val="nil"/>
              <w:right w:val="nil"/>
            </w:tcBorders>
            <w:noWrap/>
            <w:hideMark/>
          </w:tcPr>
          <w:p w14:paraId="5613D5C8"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0.49</w:t>
            </w:r>
          </w:p>
        </w:tc>
        <w:tc>
          <w:tcPr>
            <w:tcW w:w="1406" w:type="dxa"/>
            <w:tcBorders>
              <w:top w:val="nil"/>
              <w:left w:val="nil"/>
              <w:bottom w:val="nil"/>
              <w:right w:val="nil"/>
            </w:tcBorders>
            <w:noWrap/>
            <w:hideMark/>
          </w:tcPr>
          <w:p w14:paraId="51FD3272"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31.86</w:t>
            </w:r>
          </w:p>
        </w:tc>
        <w:tc>
          <w:tcPr>
            <w:tcW w:w="1384" w:type="dxa"/>
            <w:tcBorders>
              <w:top w:val="nil"/>
              <w:left w:val="nil"/>
              <w:bottom w:val="nil"/>
              <w:right w:val="nil"/>
            </w:tcBorders>
            <w:noWrap/>
            <w:hideMark/>
          </w:tcPr>
          <w:p w14:paraId="7985229E"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54.26</w:t>
            </w:r>
          </w:p>
        </w:tc>
        <w:tc>
          <w:tcPr>
            <w:tcW w:w="1226" w:type="dxa"/>
            <w:tcBorders>
              <w:top w:val="nil"/>
              <w:left w:val="nil"/>
              <w:bottom w:val="nil"/>
              <w:right w:val="nil"/>
            </w:tcBorders>
            <w:noWrap/>
            <w:hideMark/>
          </w:tcPr>
          <w:p w14:paraId="038DF420"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75.76</w:t>
            </w:r>
          </w:p>
        </w:tc>
        <w:tc>
          <w:tcPr>
            <w:tcW w:w="1567" w:type="dxa"/>
            <w:tcBorders>
              <w:top w:val="nil"/>
              <w:left w:val="nil"/>
              <w:bottom w:val="nil"/>
              <w:right w:val="nil"/>
            </w:tcBorders>
            <w:noWrap/>
            <w:hideMark/>
          </w:tcPr>
          <w:p w14:paraId="77DB1250"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2.59</w:t>
            </w:r>
          </w:p>
        </w:tc>
      </w:tr>
      <w:tr w:rsidR="005B1100" w:rsidRPr="00093F01" w14:paraId="40A5E41C" w14:textId="77777777" w:rsidTr="00093F01">
        <w:trPr>
          <w:trHeight w:val="284"/>
        </w:trPr>
        <w:tc>
          <w:tcPr>
            <w:tcW w:w="2414" w:type="dxa"/>
            <w:tcBorders>
              <w:top w:val="nil"/>
              <w:left w:val="nil"/>
              <w:bottom w:val="nil"/>
            </w:tcBorders>
            <w:noWrap/>
            <w:hideMark/>
          </w:tcPr>
          <w:p w14:paraId="6E96A6ED"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IPSL-CM5A2-INCA</w:t>
            </w:r>
          </w:p>
        </w:tc>
        <w:tc>
          <w:tcPr>
            <w:tcW w:w="1553" w:type="dxa"/>
            <w:tcBorders>
              <w:top w:val="nil"/>
              <w:bottom w:val="nil"/>
              <w:right w:val="nil"/>
            </w:tcBorders>
            <w:noWrap/>
            <w:hideMark/>
          </w:tcPr>
          <w:p w14:paraId="248ECD6E"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0.38</w:t>
            </w:r>
          </w:p>
        </w:tc>
        <w:tc>
          <w:tcPr>
            <w:tcW w:w="1406" w:type="dxa"/>
            <w:tcBorders>
              <w:top w:val="nil"/>
              <w:left w:val="nil"/>
              <w:bottom w:val="nil"/>
              <w:right w:val="nil"/>
            </w:tcBorders>
            <w:noWrap/>
            <w:hideMark/>
          </w:tcPr>
          <w:p w14:paraId="156BCE34"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31.86</w:t>
            </w:r>
          </w:p>
        </w:tc>
        <w:tc>
          <w:tcPr>
            <w:tcW w:w="1384" w:type="dxa"/>
            <w:tcBorders>
              <w:top w:val="nil"/>
              <w:left w:val="nil"/>
              <w:bottom w:val="nil"/>
              <w:right w:val="nil"/>
            </w:tcBorders>
            <w:noWrap/>
            <w:hideMark/>
          </w:tcPr>
          <w:p w14:paraId="63D2612D"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44.57</w:t>
            </w:r>
          </w:p>
        </w:tc>
        <w:tc>
          <w:tcPr>
            <w:tcW w:w="1226" w:type="dxa"/>
            <w:tcBorders>
              <w:top w:val="nil"/>
              <w:left w:val="nil"/>
              <w:bottom w:val="nil"/>
              <w:right w:val="nil"/>
            </w:tcBorders>
            <w:noWrap/>
            <w:hideMark/>
          </w:tcPr>
          <w:p w14:paraId="18E6F5B5"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57.28</w:t>
            </w:r>
          </w:p>
        </w:tc>
        <w:tc>
          <w:tcPr>
            <w:tcW w:w="1567" w:type="dxa"/>
            <w:tcBorders>
              <w:top w:val="nil"/>
              <w:left w:val="nil"/>
              <w:bottom w:val="nil"/>
              <w:right w:val="nil"/>
            </w:tcBorders>
            <w:noWrap/>
            <w:hideMark/>
          </w:tcPr>
          <w:p w14:paraId="6F6CEBFB"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2.18</w:t>
            </w:r>
          </w:p>
        </w:tc>
      </w:tr>
      <w:tr w:rsidR="005B1100" w:rsidRPr="00093F01" w14:paraId="682E5398" w14:textId="77777777" w:rsidTr="00093F01">
        <w:trPr>
          <w:trHeight w:val="284"/>
        </w:trPr>
        <w:tc>
          <w:tcPr>
            <w:tcW w:w="2414" w:type="dxa"/>
            <w:tcBorders>
              <w:top w:val="nil"/>
              <w:left w:val="nil"/>
              <w:bottom w:val="nil"/>
            </w:tcBorders>
            <w:noWrap/>
            <w:hideMark/>
          </w:tcPr>
          <w:p w14:paraId="372CDD9D"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IPSL-CM6A-LR</w:t>
            </w:r>
          </w:p>
        </w:tc>
        <w:tc>
          <w:tcPr>
            <w:tcW w:w="1553" w:type="dxa"/>
            <w:tcBorders>
              <w:top w:val="nil"/>
              <w:bottom w:val="nil"/>
              <w:right w:val="nil"/>
            </w:tcBorders>
            <w:noWrap/>
            <w:hideMark/>
          </w:tcPr>
          <w:p w14:paraId="4F3EA8E6"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0.51</w:t>
            </w:r>
          </w:p>
        </w:tc>
        <w:tc>
          <w:tcPr>
            <w:tcW w:w="1406" w:type="dxa"/>
            <w:tcBorders>
              <w:top w:val="nil"/>
              <w:left w:val="nil"/>
              <w:bottom w:val="nil"/>
              <w:right w:val="nil"/>
            </w:tcBorders>
            <w:noWrap/>
            <w:hideMark/>
          </w:tcPr>
          <w:p w14:paraId="31E269BB"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31.86</w:t>
            </w:r>
          </w:p>
        </w:tc>
        <w:tc>
          <w:tcPr>
            <w:tcW w:w="1384" w:type="dxa"/>
            <w:tcBorders>
              <w:top w:val="nil"/>
              <w:left w:val="nil"/>
              <w:bottom w:val="nil"/>
              <w:right w:val="nil"/>
            </w:tcBorders>
            <w:noWrap/>
            <w:hideMark/>
          </w:tcPr>
          <w:p w14:paraId="55FEED2B"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43.51</w:t>
            </w:r>
          </w:p>
        </w:tc>
        <w:tc>
          <w:tcPr>
            <w:tcW w:w="1226" w:type="dxa"/>
            <w:tcBorders>
              <w:top w:val="nil"/>
              <w:left w:val="nil"/>
              <w:bottom w:val="nil"/>
              <w:right w:val="nil"/>
            </w:tcBorders>
            <w:noWrap/>
            <w:hideMark/>
          </w:tcPr>
          <w:p w14:paraId="2FDD7A57"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55.31</w:t>
            </w:r>
          </w:p>
        </w:tc>
        <w:tc>
          <w:tcPr>
            <w:tcW w:w="1567" w:type="dxa"/>
            <w:tcBorders>
              <w:top w:val="nil"/>
              <w:left w:val="nil"/>
              <w:bottom w:val="nil"/>
              <w:right w:val="nil"/>
            </w:tcBorders>
            <w:noWrap/>
            <w:hideMark/>
          </w:tcPr>
          <w:p w14:paraId="5EAB2EC6"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2.14</w:t>
            </w:r>
          </w:p>
        </w:tc>
      </w:tr>
      <w:tr w:rsidR="005B1100" w:rsidRPr="00093F01" w14:paraId="5725AD1D" w14:textId="77777777" w:rsidTr="00093F01">
        <w:trPr>
          <w:trHeight w:val="284"/>
        </w:trPr>
        <w:tc>
          <w:tcPr>
            <w:tcW w:w="2414" w:type="dxa"/>
            <w:tcBorders>
              <w:top w:val="nil"/>
              <w:left w:val="nil"/>
              <w:bottom w:val="nil"/>
            </w:tcBorders>
            <w:noWrap/>
            <w:hideMark/>
          </w:tcPr>
          <w:p w14:paraId="5449DD1D"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MIROC-ES2L</w:t>
            </w:r>
          </w:p>
        </w:tc>
        <w:tc>
          <w:tcPr>
            <w:tcW w:w="1553" w:type="dxa"/>
            <w:tcBorders>
              <w:top w:val="nil"/>
              <w:bottom w:val="nil"/>
              <w:right w:val="nil"/>
            </w:tcBorders>
            <w:noWrap/>
            <w:hideMark/>
          </w:tcPr>
          <w:p w14:paraId="30B474C8"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0.64</w:t>
            </w:r>
          </w:p>
        </w:tc>
        <w:tc>
          <w:tcPr>
            <w:tcW w:w="1406" w:type="dxa"/>
            <w:tcBorders>
              <w:top w:val="nil"/>
              <w:left w:val="nil"/>
              <w:bottom w:val="nil"/>
              <w:right w:val="nil"/>
            </w:tcBorders>
            <w:noWrap/>
            <w:hideMark/>
          </w:tcPr>
          <w:p w14:paraId="15F0EEEE"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31.86</w:t>
            </w:r>
          </w:p>
        </w:tc>
        <w:tc>
          <w:tcPr>
            <w:tcW w:w="1384" w:type="dxa"/>
            <w:tcBorders>
              <w:top w:val="nil"/>
              <w:left w:val="nil"/>
              <w:bottom w:val="nil"/>
              <w:right w:val="nil"/>
            </w:tcBorders>
            <w:noWrap/>
            <w:hideMark/>
          </w:tcPr>
          <w:p w14:paraId="570AE4DF"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65.08</w:t>
            </w:r>
          </w:p>
        </w:tc>
        <w:tc>
          <w:tcPr>
            <w:tcW w:w="1226" w:type="dxa"/>
            <w:tcBorders>
              <w:top w:val="nil"/>
              <w:left w:val="nil"/>
              <w:bottom w:val="nil"/>
              <w:right w:val="nil"/>
            </w:tcBorders>
            <w:noWrap/>
            <w:hideMark/>
          </w:tcPr>
          <w:p w14:paraId="57FB12A1"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75.81</w:t>
            </w:r>
          </w:p>
        </w:tc>
        <w:tc>
          <w:tcPr>
            <w:tcW w:w="1567" w:type="dxa"/>
            <w:tcBorders>
              <w:top w:val="nil"/>
              <w:left w:val="nil"/>
              <w:bottom w:val="nil"/>
              <w:right w:val="nil"/>
            </w:tcBorders>
            <w:noWrap/>
            <w:hideMark/>
          </w:tcPr>
          <w:p w14:paraId="56069F9A"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3.05</w:t>
            </w:r>
          </w:p>
        </w:tc>
      </w:tr>
      <w:tr w:rsidR="005B1100" w:rsidRPr="00093F01" w14:paraId="35A27AF2" w14:textId="77777777" w:rsidTr="00093F01">
        <w:trPr>
          <w:trHeight w:val="284"/>
        </w:trPr>
        <w:tc>
          <w:tcPr>
            <w:tcW w:w="2414" w:type="dxa"/>
            <w:tcBorders>
              <w:top w:val="nil"/>
              <w:left w:val="nil"/>
              <w:bottom w:val="nil"/>
            </w:tcBorders>
            <w:noWrap/>
            <w:hideMark/>
          </w:tcPr>
          <w:p w14:paraId="5B6F0707"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MPI-ESM1-2-HR</w:t>
            </w:r>
          </w:p>
        </w:tc>
        <w:tc>
          <w:tcPr>
            <w:tcW w:w="1553" w:type="dxa"/>
            <w:tcBorders>
              <w:top w:val="nil"/>
              <w:bottom w:val="nil"/>
              <w:right w:val="nil"/>
            </w:tcBorders>
            <w:noWrap/>
            <w:hideMark/>
          </w:tcPr>
          <w:p w14:paraId="4D6D7B0C"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0.58</w:t>
            </w:r>
          </w:p>
        </w:tc>
        <w:tc>
          <w:tcPr>
            <w:tcW w:w="1406" w:type="dxa"/>
            <w:tcBorders>
              <w:top w:val="nil"/>
              <w:left w:val="nil"/>
              <w:bottom w:val="nil"/>
              <w:right w:val="nil"/>
            </w:tcBorders>
            <w:noWrap/>
            <w:hideMark/>
          </w:tcPr>
          <w:p w14:paraId="7C165D96"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31.86</w:t>
            </w:r>
          </w:p>
        </w:tc>
        <w:tc>
          <w:tcPr>
            <w:tcW w:w="1384" w:type="dxa"/>
            <w:tcBorders>
              <w:top w:val="nil"/>
              <w:left w:val="nil"/>
              <w:bottom w:val="nil"/>
              <w:right w:val="nil"/>
            </w:tcBorders>
            <w:noWrap/>
            <w:hideMark/>
          </w:tcPr>
          <w:p w14:paraId="011148B8"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62.34</w:t>
            </w:r>
          </w:p>
        </w:tc>
        <w:tc>
          <w:tcPr>
            <w:tcW w:w="1226" w:type="dxa"/>
            <w:tcBorders>
              <w:top w:val="nil"/>
              <w:left w:val="nil"/>
              <w:bottom w:val="nil"/>
              <w:right w:val="nil"/>
            </w:tcBorders>
            <w:noWrap/>
            <w:hideMark/>
          </w:tcPr>
          <w:p w14:paraId="0F1F6CD3"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67.87</w:t>
            </w:r>
          </w:p>
        </w:tc>
        <w:tc>
          <w:tcPr>
            <w:tcW w:w="1567" w:type="dxa"/>
            <w:tcBorders>
              <w:top w:val="nil"/>
              <w:left w:val="nil"/>
              <w:bottom w:val="nil"/>
              <w:right w:val="nil"/>
            </w:tcBorders>
            <w:noWrap/>
            <w:hideMark/>
          </w:tcPr>
          <w:p w14:paraId="439E940C"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3.09</w:t>
            </w:r>
          </w:p>
        </w:tc>
      </w:tr>
      <w:tr w:rsidR="005B1100" w:rsidRPr="00093F01" w14:paraId="294278FB" w14:textId="77777777" w:rsidTr="00093F01">
        <w:trPr>
          <w:trHeight w:val="284"/>
        </w:trPr>
        <w:tc>
          <w:tcPr>
            <w:tcW w:w="2414" w:type="dxa"/>
            <w:tcBorders>
              <w:top w:val="nil"/>
              <w:left w:val="nil"/>
            </w:tcBorders>
            <w:noWrap/>
            <w:hideMark/>
          </w:tcPr>
          <w:p w14:paraId="35536B55"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MRI-ESM2-0</w:t>
            </w:r>
          </w:p>
        </w:tc>
        <w:tc>
          <w:tcPr>
            <w:tcW w:w="1553" w:type="dxa"/>
            <w:tcBorders>
              <w:top w:val="nil"/>
              <w:right w:val="nil"/>
            </w:tcBorders>
            <w:noWrap/>
            <w:hideMark/>
          </w:tcPr>
          <w:p w14:paraId="5C49786A"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0.60</w:t>
            </w:r>
          </w:p>
        </w:tc>
        <w:tc>
          <w:tcPr>
            <w:tcW w:w="1406" w:type="dxa"/>
            <w:tcBorders>
              <w:top w:val="nil"/>
              <w:left w:val="nil"/>
              <w:right w:val="nil"/>
            </w:tcBorders>
            <w:noWrap/>
            <w:hideMark/>
          </w:tcPr>
          <w:p w14:paraId="099D60DD"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31.86</w:t>
            </w:r>
          </w:p>
        </w:tc>
        <w:tc>
          <w:tcPr>
            <w:tcW w:w="1384" w:type="dxa"/>
            <w:tcBorders>
              <w:top w:val="nil"/>
              <w:left w:val="nil"/>
              <w:right w:val="nil"/>
            </w:tcBorders>
            <w:noWrap/>
            <w:hideMark/>
          </w:tcPr>
          <w:p w14:paraId="7599B667"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60.63</w:t>
            </w:r>
          </w:p>
        </w:tc>
        <w:tc>
          <w:tcPr>
            <w:tcW w:w="1226" w:type="dxa"/>
            <w:tcBorders>
              <w:top w:val="nil"/>
              <w:left w:val="nil"/>
              <w:right w:val="nil"/>
            </w:tcBorders>
            <w:noWrap/>
            <w:hideMark/>
          </w:tcPr>
          <w:p w14:paraId="24F78F7F"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66.07</w:t>
            </w:r>
          </w:p>
        </w:tc>
        <w:tc>
          <w:tcPr>
            <w:tcW w:w="1567" w:type="dxa"/>
            <w:tcBorders>
              <w:top w:val="nil"/>
              <w:left w:val="nil"/>
              <w:right w:val="nil"/>
            </w:tcBorders>
            <w:noWrap/>
            <w:hideMark/>
          </w:tcPr>
          <w:p w14:paraId="4848BB33" w14:textId="77777777" w:rsidR="005B1100" w:rsidRPr="00093F01" w:rsidRDefault="005B1100" w:rsidP="00DE52BB">
            <w:pPr>
              <w:jc w:val="center"/>
              <w:rPr>
                <w:rFonts w:ascii="Arial" w:eastAsia="Times New Roman" w:hAnsi="Arial" w:cs="Arial"/>
                <w:color w:val="000000"/>
                <w:kern w:val="0"/>
                <w14:ligatures w14:val="none"/>
              </w:rPr>
            </w:pPr>
            <w:r w:rsidRPr="00093F01">
              <w:rPr>
                <w:rFonts w:ascii="Arial" w:eastAsia="Times New Roman" w:hAnsi="Arial" w:cs="Arial"/>
                <w:color w:val="000000"/>
                <w:kern w:val="0"/>
                <w14:ligatures w14:val="none"/>
              </w:rPr>
              <w:t>2.84</w:t>
            </w:r>
          </w:p>
        </w:tc>
      </w:tr>
    </w:tbl>
    <w:p w14:paraId="76280CC6" w14:textId="77777777" w:rsidR="005B1100" w:rsidRPr="00093F01" w:rsidRDefault="005B1100" w:rsidP="00DE52BB">
      <w:pPr>
        <w:keepNext/>
        <w:spacing w:line="360" w:lineRule="auto"/>
        <w:jc w:val="center"/>
        <w:rPr>
          <w:rFonts w:ascii="Arial" w:hAnsi="Arial" w:cs="Arial"/>
          <w:noProof/>
          <w:sz w:val="22"/>
          <w:szCs w:val="22"/>
        </w:rPr>
      </w:pPr>
    </w:p>
    <w:p w14:paraId="797EEEBA" w14:textId="77777777" w:rsidR="005B1100" w:rsidRPr="00093F01" w:rsidRDefault="005B1100" w:rsidP="00DE52BB">
      <w:pPr>
        <w:keepNext/>
        <w:spacing w:line="360" w:lineRule="auto"/>
        <w:jc w:val="center"/>
        <w:rPr>
          <w:rFonts w:ascii="Arial" w:hAnsi="Arial" w:cs="Arial"/>
          <w:sz w:val="22"/>
          <w:szCs w:val="22"/>
        </w:rPr>
      </w:pPr>
      <w:r w:rsidRPr="00093F01">
        <w:rPr>
          <w:rFonts w:ascii="Arial" w:hAnsi="Arial" w:cs="Arial"/>
          <w:noProof/>
          <w:sz w:val="22"/>
          <w:szCs w:val="22"/>
        </w:rPr>
        <w:drawing>
          <wp:inline distT="0" distB="0" distL="0" distR="0" wp14:anchorId="15995DDE" wp14:editId="37B2D0B6">
            <wp:extent cx="5093335" cy="3577186"/>
            <wp:effectExtent l="0" t="0" r="0" b="4445"/>
            <wp:docPr id="4673378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
                      <a:extLst>
                        <a:ext uri="{28A0092B-C50C-407E-A947-70E740481C1C}">
                          <a14:useLocalDpi xmlns:a14="http://schemas.microsoft.com/office/drawing/2010/main" val="0"/>
                        </a:ext>
                      </a:extLst>
                    </a:blip>
                    <a:srcRect t="12055" r="13891" b="7312"/>
                    <a:stretch>
                      <a:fillRect/>
                    </a:stretch>
                  </pic:blipFill>
                  <pic:spPr bwMode="auto">
                    <a:xfrm>
                      <a:off x="0" y="0"/>
                      <a:ext cx="5099082" cy="3581222"/>
                    </a:xfrm>
                    <a:prstGeom prst="rect">
                      <a:avLst/>
                    </a:prstGeom>
                    <a:noFill/>
                    <a:ln>
                      <a:noFill/>
                    </a:ln>
                    <a:extLst>
                      <a:ext uri="{53640926-AAD7-44D8-BBD7-CCE9431645EC}">
                        <a14:shadowObscured xmlns:a14="http://schemas.microsoft.com/office/drawing/2010/main"/>
                      </a:ext>
                    </a:extLst>
                  </pic:spPr>
                </pic:pic>
              </a:graphicData>
            </a:graphic>
          </wp:inline>
        </w:drawing>
      </w:r>
    </w:p>
    <w:p w14:paraId="554E1907" w14:textId="7D869531" w:rsidR="005B1100" w:rsidRPr="00093F01" w:rsidRDefault="00093F01" w:rsidP="00936223">
      <w:pPr>
        <w:keepNext/>
        <w:spacing w:line="360" w:lineRule="auto"/>
        <w:jc w:val="both"/>
        <w:rPr>
          <w:rFonts w:ascii="Arial" w:hAnsi="Arial" w:cs="Arial"/>
          <w:sz w:val="22"/>
          <w:szCs w:val="22"/>
        </w:rPr>
      </w:pPr>
      <w:r w:rsidRPr="00093F01">
        <w:rPr>
          <w:rFonts w:ascii="Arial" w:hAnsi="Arial" w:cs="Arial"/>
          <w:b/>
          <w:bCs/>
          <w:sz w:val="22"/>
          <w:szCs w:val="22"/>
        </w:rPr>
        <w:t>Supplementary Fig. S</w:t>
      </w:r>
      <w:r>
        <w:rPr>
          <w:rFonts w:ascii="Arial" w:hAnsi="Arial" w:cs="Arial"/>
          <w:b/>
          <w:bCs/>
          <w:sz w:val="22"/>
          <w:szCs w:val="22"/>
        </w:rPr>
        <w:t>2</w:t>
      </w:r>
      <w:r w:rsidR="00DE52BB" w:rsidRPr="00093F01">
        <w:rPr>
          <w:rFonts w:ascii="Arial" w:hAnsi="Arial" w:cs="Arial"/>
          <w:b/>
          <w:bCs/>
          <w:sz w:val="22"/>
          <w:szCs w:val="22"/>
        </w:rPr>
        <w:t xml:space="preserve">. </w:t>
      </w:r>
      <w:r w:rsidR="00DE52BB" w:rsidRPr="00093F01">
        <w:rPr>
          <w:rFonts w:ascii="Arial" w:hAnsi="Arial" w:cs="Arial"/>
          <w:sz w:val="22"/>
          <w:szCs w:val="22"/>
        </w:rPr>
        <w:t>Taylor diagram summarizing CMIP6 model performance for precipitation over the Tibetan Plateau (1970–2014). The angular coordinate indicates the correlation coefficient(R) between each model and observations, the radial distance indicates the (normalized) standard deviation.</w:t>
      </w:r>
    </w:p>
    <w:sectPr w:rsidR="005B1100" w:rsidRPr="00093F01" w:rsidSect="002045E2">
      <w:pgSz w:w="12240" w:h="15840"/>
      <w:pgMar w:top="1440" w:right="108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D6"/>
    <w:rsid w:val="00087294"/>
    <w:rsid w:val="00093F01"/>
    <w:rsid w:val="00110DC0"/>
    <w:rsid w:val="00146AA0"/>
    <w:rsid w:val="002045E2"/>
    <w:rsid w:val="00275A02"/>
    <w:rsid w:val="00367BD6"/>
    <w:rsid w:val="00407C02"/>
    <w:rsid w:val="005A56BF"/>
    <w:rsid w:val="005B1100"/>
    <w:rsid w:val="00706A2D"/>
    <w:rsid w:val="007130A5"/>
    <w:rsid w:val="00936223"/>
    <w:rsid w:val="00A93B87"/>
    <w:rsid w:val="00C0643D"/>
    <w:rsid w:val="00D173F0"/>
    <w:rsid w:val="00D62F50"/>
    <w:rsid w:val="00DE52BB"/>
    <w:rsid w:val="00E24607"/>
    <w:rsid w:val="00F95B35"/>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69503"/>
  <w15:chartTrackingRefBased/>
  <w15:docId w15:val="{84CBDFCE-84FA-4DC0-9ADA-50903BB14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2BB"/>
  </w:style>
  <w:style w:type="paragraph" w:styleId="Heading1">
    <w:name w:val="heading 1"/>
    <w:basedOn w:val="Normal"/>
    <w:next w:val="Normal"/>
    <w:link w:val="Heading1Char"/>
    <w:uiPriority w:val="9"/>
    <w:qFormat/>
    <w:rsid w:val="00367B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7B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7B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7B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7B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7B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7B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7B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7B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B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7B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7B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7B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7B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7B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B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B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BD6"/>
    <w:rPr>
      <w:rFonts w:eastAsiaTheme="majorEastAsia" w:cstheme="majorBidi"/>
      <w:color w:val="272727" w:themeColor="text1" w:themeTint="D8"/>
    </w:rPr>
  </w:style>
  <w:style w:type="paragraph" w:styleId="Title">
    <w:name w:val="Title"/>
    <w:aliases w:val="Table Title"/>
    <w:basedOn w:val="Normal"/>
    <w:next w:val="Normal"/>
    <w:link w:val="TitleChar"/>
    <w:uiPriority w:val="10"/>
    <w:qFormat/>
    <w:rsid w:val="00367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able Title Char"/>
    <w:basedOn w:val="DefaultParagraphFont"/>
    <w:link w:val="Title"/>
    <w:uiPriority w:val="10"/>
    <w:rsid w:val="00367B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B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7B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BD6"/>
    <w:pPr>
      <w:spacing w:before="160"/>
      <w:jc w:val="center"/>
    </w:pPr>
    <w:rPr>
      <w:i/>
      <w:iCs/>
      <w:color w:val="404040" w:themeColor="text1" w:themeTint="BF"/>
    </w:rPr>
  </w:style>
  <w:style w:type="character" w:customStyle="1" w:styleId="QuoteChar">
    <w:name w:val="Quote Char"/>
    <w:basedOn w:val="DefaultParagraphFont"/>
    <w:link w:val="Quote"/>
    <w:uiPriority w:val="29"/>
    <w:rsid w:val="00367BD6"/>
    <w:rPr>
      <w:i/>
      <w:iCs/>
      <w:color w:val="404040" w:themeColor="text1" w:themeTint="BF"/>
    </w:rPr>
  </w:style>
  <w:style w:type="paragraph" w:styleId="ListParagraph">
    <w:name w:val="List Paragraph"/>
    <w:basedOn w:val="Normal"/>
    <w:uiPriority w:val="34"/>
    <w:qFormat/>
    <w:rsid w:val="00367BD6"/>
    <w:pPr>
      <w:ind w:left="720"/>
      <w:contextualSpacing/>
    </w:pPr>
  </w:style>
  <w:style w:type="character" w:styleId="IntenseEmphasis">
    <w:name w:val="Intense Emphasis"/>
    <w:basedOn w:val="DefaultParagraphFont"/>
    <w:uiPriority w:val="21"/>
    <w:qFormat/>
    <w:rsid w:val="00367BD6"/>
    <w:rPr>
      <w:i/>
      <w:iCs/>
      <w:color w:val="2F5496" w:themeColor="accent1" w:themeShade="BF"/>
    </w:rPr>
  </w:style>
  <w:style w:type="paragraph" w:styleId="IntenseQuote">
    <w:name w:val="Intense Quote"/>
    <w:basedOn w:val="Normal"/>
    <w:next w:val="Normal"/>
    <w:link w:val="IntenseQuoteChar"/>
    <w:uiPriority w:val="30"/>
    <w:qFormat/>
    <w:rsid w:val="00367B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7BD6"/>
    <w:rPr>
      <w:i/>
      <w:iCs/>
      <w:color w:val="2F5496" w:themeColor="accent1" w:themeShade="BF"/>
    </w:rPr>
  </w:style>
  <w:style w:type="character" w:styleId="IntenseReference">
    <w:name w:val="Intense Reference"/>
    <w:basedOn w:val="DefaultParagraphFont"/>
    <w:uiPriority w:val="32"/>
    <w:qFormat/>
    <w:rsid w:val="00367BD6"/>
    <w:rPr>
      <w:b/>
      <w:bCs/>
      <w:smallCaps/>
      <w:color w:val="2F5496" w:themeColor="accent1" w:themeShade="BF"/>
      <w:spacing w:val="5"/>
    </w:rPr>
  </w:style>
  <w:style w:type="table" w:styleId="TableGrid">
    <w:name w:val="Table Grid"/>
    <w:basedOn w:val="TableNormal"/>
    <w:uiPriority w:val="39"/>
    <w:rsid w:val="00367BD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7294"/>
    <w:pPr>
      <w:spacing w:after="0" w:line="240" w:lineRule="auto"/>
    </w:pPr>
  </w:style>
  <w:style w:type="character" w:styleId="LineNumber">
    <w:name w:val="line number"/>
    <w:basedOn w:val="DefaultParagraphFont"/>
    <w:uiPriority w:val="99"/>
    <w:semiHidden/>
    <w:unhideWhenUsed/>
    <w:rsid w:val="002045E2"/>
  </w:style>
  <w:style w:type="character" w:styleId="Hyperlink">
    <w:name w:val="Hyperlink"/>
    <w:basedOn w:val="DefaultParagraphFont"/>
    <w:uiPriority w:val="99"/>
    <w:unhideWhenUsed/>
    <w:rsid w:val="00706A2D"/>
    <w:rPr>
      <w:color w:val="0563C1" w:themeColor="hyperlink"/>
      <w:u w:val="single"/>
    </w:rPr>
  </w:style>
  <w:style w:type="character" w:styleId="UnresolvedMention">
    <w:name w:val="Unresolved Mention"/>
    <w:basedOn w:val="DefaultParagraphFont"/>
    <w:uiPriority w:val="99"/>
    <w:semiHidden/>
    <w:unhideWhenUsed/>
    <w:rsid w:val="00706A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jesufemi@itpcas.ac.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4</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jesufemi olowe</dc:creator>
  <cp:keywords/>
  <dc:description/>
  <cp:lastModifiedBy>jesufemi olowe</cp:lastModifiedBy>
  <cp:revision>13</cp:revision>
  <dcterms:created xsi:type="dcterms:W3CDTF">2026-03-19T02:32:00Z</dcterms:created>
  <dcterms:modified xsi:type="dcterms:W3CDTF">2026-05-30T03:25:00Z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2aed03d5-7a3f-40fa-bf0c-ee9406883fc2</vt:lpwstr>
  </property>
</Properties>
</file>