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8CE" w:rsidRDefault="00DA6531">
      <w:r>
        <w:t>Additional file 3: Model regression result as sensitivity analysis</w:t>
      </w:r>
    </w:p>
    <w:p w:rsidR="00DA6531" w:rsidRPr="006662E3" w:rsidRDefault="00DA6531" w:rsidP="00DA6531">
      <w:pPr>
        <w:spacing w:line="360" w:lineRule="auto"/>
        <w:jc w:val="both"/>
        <w:rPr>
          <w:rFonts w:ascii="Times New Roman" w:eastAsiaTheme="majorEastAsia" w:hAnsi="Times New Roman" w:cs="Times New Roman"/>
          <w:i/>
          <w:sz w:val="24"/>
          <w:szCs w:val="24"/>
        </w:rPr>
      </w:pPr>
      <w:r w:rsidRPr="006662E3">
        <w:rPr>
          <w:rFonts w:ascii="Times New Roman" w:eastAsiaTheme="majorEastAsia" w:hAnsi="Times New Roman" w:cs="Times New Roman"/>
          <w:i/>
          <w:sz w:val="24"/>
          <w:szCs w:val="24"/>
        </w:rPr>
        <w:t xml:space="preserve">Dietary patterns and their association with glycated </w:t>
      </w:r>
      <w:proofErr w:type="spellStart"/>
      <w:r w:rsidRPr="006662E3">
        <w:rPr>
          <w:rFonts w:ascii="Times New Roman" w:eastAsiaTheme="majorEastAsia" w:hAnsi="Times New Roman" w:cs="Times New Roman"/>
          <w:i/>
          <w:sz w:val="24"/>
          <w:szCs w:val="24"/>
        </w:rPr>
        <w:t>haemoglobin</w:t>
      </w:r>
      <w:proofErr w:type="spellEnd"/>
      <w:r w:rsidRPr="006662E3">
        <w:rPr>
          <w:rFonts w:ascii="Times New Roman" w:eastAsiaTheme="majorEastAsia" w:hAnsi="Times New Roman" w:cs="Times New Roman"/>
          <w:i/>
          <w:sz w:val="24"/>
          <w:szCs w:val="24"/>
        </w:rPr>
        <w:t xml:space="preserve"> among adults with type 2 diabetes in urban DR Congo in 2025: a cross-sectional study</w:t>
      </w:r>
    </w:p>
    <w:p w:rsidR="00DA6531" w:rsidRDefault="00DA6531"/>
    <w:p w:rsidR="00DA6531" w:rsidRPr="00C023AE" w:rsidRDefault="00DA6531" w:rsidP="00DA65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AE">
        <w:rPr>
          <w:rFonts w:ascii="Times New Roman" w:hAnsi="Times New Roman" w:cs="Times New Roman"/>
          <w:sz w:val="24"/>
          <w:szCs w:val="24"/>
        </w:rPr>
        <w:t>In a sensitive analysis, four distinct dietary patterns were examined in relation to HbA1c using clustered survey linear regression models. After multivariable adjustment, the refined-grain &amp; dairy-sweet pattern was positively assoc</w:t>
      </w:r>
      <w:r w:rsidR="007A3472">
        <w:rPr>
          <w:rFonts w:ascii="Times New Roman" w:hAnsi="Times New Roman" w:cs="Times New Roman"/>
          <w:sz w:val="24"/>
          <w:szCs w:val="24"/>
        </w:rPr>
        <w:t>iated with higher HbA1c (Table S2</w:t>
      </w:r>
      <w:bookmarkStart w:id="0" w:name="_GoBack"/>
      <w:bookmarkEnd w:id="0"/>
      <w:r w:rsidRPr="00C023AE">
        <w:rPr>
          <w:rFonts w:ascii="Times New Roman" w:hAnsi="Times New Roman" w:cs="Times New Roman"/>
          <w:sz w:val="24"/>
          <w:szCs w:val="24"/>
        </w:rPr>
        <w:t>). Participants in the second quintile of the Refined-grain &amp; Dairy-sweet (F3) dietary pattern exhibited a significant increase of approximately 0.87% in mean HbA1c levels compared to the reference category (Q1) (Coefficient = 0.8685; 95% CI: 0.1698 - 1.5673; p = 0.016). Similarly, those in the third quintile of F3 showed a 0.75% increase in HbA1c levels compared to the reference category (Coefficient = 0.7544; 95% CI: 0.1881 - 1.3208; p = 0.010). Participants in the fourth quintile of F3 also had a significant increase of 0.72% in mean HbA1c levels (Coefficient = 0.7193; 95% CI: 0.0183 - 1.4204; p = 0.045).</w:t>
      </w:r>
    </w:p>
    <w:p w:rsidR="00DA6531" w:rsidRPr="00C023AE" w:rsidRDefault="00DA6531" w:rsidP="00DA6531">
      <w:pPr>
        <w:spacing w:line="360" w:lineRule="auto"/>
        <w:jc w:val="both"/>
      </w:pPr>
      <w:r w:rsidRPr="00C023AE">
        <w:rPr>
          <w:rFonts w:ascii="Times New Roman" w:hAnsi="Times New Roman" w:cs="Times New Roman"/>
          <w:sz w:val="24"/>
          <w:szCs w:val="24"/>
        </w:rPr>
        <w:t>Underweight individuals had a significant increase of approximately 1.15% in mean HbA1c levels compared to those with normal BMI (Coefficient = 1.1534; 95% CI: 0.0857 - 2.2212; p = 0.035). Furthermore, participants who had been diagnosed for more than 5 years showed a significant increase of about 0.48% in mean HbA1c levels (Coefficient = 0.4779; 95% CI: 0.0639 - 0.8919; p = 0.025). Age was negatively associated with HbA1c levels, where each additional year was linked to a decrease of approximately 0.03% in mean HbA1c (Coefficient = -0.0333; 95% CI: -0.0558 - -0.0107; p = 0.005). Other covariates, including sex, food security, and F1, F2 and F4 dietary patterns, were not significantly related to HbA1c (Table S2).</w:t>
      </w:r>
    </w:p>
    <w:p w:rsidR="00DA6531" w:rsidRPr="00B00B68" w:rsidRDefault="00DA6531" w:rsidP="00DA6531">
      <w:pPr>
        <w:spacing w:line="240" w:lineRule="auto"/>
        <w:rPr>
          <w:rFonts w:ascii="Times New Roman" w:hAnsi="Times New Roman" w:cs="Times New Roman"/>
          <w:sz w:val="24"/>
        </w:rPr>
      </w:pPr>
      <w:r w:rsidRPr="00B00B68">
        <w:rPr>
          <w:rFonts w:ascii="Times New Roman" w:hAnsi="Times New Roman" w:cs="Times New Roman"/>
          <w:sz w:val="24"/>
        </w:rPr>
        <w:t xml:space="preserve">Table </w:t>
      </w:r>
      <w:r>
        <w:rPr>
          <w:rFonts w:ascii="Times New Roman" w:hAnsi="Times New Roman" w:cs="Times New Roman"/>
          <w:sz w:val="24"/>
        </w:rPr>
        <w:t>S2</w:t>
      </w:r>
      <w:r w:rsidRPr="00B00B68">
        <w:rPr>
          <w:rFonts w:ascii="Times New Roman" w:hAnsi="Times New Roman" w:cs="Times New Roman"/>
          <w:sz w:val="24"/>
        </w:rPr>
        <w:t>. Association between dietary patterns and HbA1c among adults with T2DM</w:t>
      </w:r>
    </w:p>
    <w:tbl>
      <w:tblPr>
        <w:tblW w:w="5975" w:type="pct"/>
        <w:tblInd w:w="-63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296"/>
        <w:gridCol w:w="839"/>
        <w:gridCol w:w="1333"/>
        <w:gridCol w:w="796"/>
        <w:gridCol w:w="709"/>
        <w:gridCol w:w="1333"/>
        <w:gridCol w:w="879"/>
      </w:tblGrid>
      <w:tr w:rsidR="00DA6531" w:rsidTr="00DA6531">
        <w:trPr>
          <w:trHeight w:val="307"/>
          <w:tblHeader/>
        </w:trPr>
        <w:tc>
          <w:tcPr>
            <w:tcW w:w="2367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HbA1c</w:t>
            </w: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β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95% CI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</w:t>
            </w:r>
          </w:p>
        </w:tc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β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95% CI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</w:t>
            </w:r>
          </w:p>
        </w:tc>
      </w:tr>
      <w:tr w:rsidR="00DA6531" w:rsidTr="00DA6531">
        <w:trPr>
          <w:trHeight w:val="291"/>
        </w:trPr>
        <w:tc>
          <w:tcPr>
            <w:tcW w:w="2367" w:type="pct"/>
            <w:tcBorders>
              <w:top w:val="single" w:sz="4" w:space="0" w:color="auto"/>
            </w:tcBorders>
            <w:noWrap/>
            <w:hideMark/>
          </w:tcPr>
          <w:p w:rsidR="00DA6531" w:rsidRDefault="00DA6531" w:rsidP="003B16C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mbria" w:eastAsia="Times New Roman" w:hAnsi="Cambria" w:cs="Calibri"/>
                <w:b/>
                <w:color w:val="000000"/>
              </w:rPr>
              <w:t>Vegetable, Fish &amp; Plant-rich (F1)</w:t>
            </w:r>
          </w:p>
        </w:tc>
        <w:tc>
          <w:tcPr>
            <w:tcW w:w="375" w:type="pct"/>
            <w:tcBorders>
              <w:top w:val="single" w:sz="4" w:space="0" w:color="auto"/>
            </w:tcBorders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596" w:type="pct"/>
            <w:tcBorders>
              <w:top w:val="single" w:sz="4" w:space="0" w:color="auto"/>
            </w:tcBorders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56" w:type="pct"/>
            <w:tcBorders>
              <w:top w:val="single" w:sz="4" w:space="0" w:color="auto"/>
            </w:tcBorders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7" w:type="pct"/>
            <w:tcBorders>
              <w:top w:val="single" w:sz="4" w:space="0" w:color="auto"/>
            </w:tcBorders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</w:tcBorders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</w:tr>
      <w:tr w:rsidR="00DA6531" w:rsidTr="00DA6531">
        <w:trPr>
          <w:trHeight w:val="291"/>
        </w:trPr>
        <w:tc>
          <w:tcPr>
            <w:tcW w:w="2367" w:type="pct"/>
            <w:noWrap/>
            <w:hideMark/>
          </w:tcPr>
          <w:p w:rsidR="00DA6531" w:rsidRDefault="00DA6531" w:rsidP="003B16C5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</w:rPr>
            </w:pPr>
            <w:r>
              <w:t>Q2 vs Q1 (ref)</w:t>
            </w:r>
          </w:p>
        </w:tc>
        <w:tc>
          <w:tcPr>
            <w:tcW w:w="375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-0.07</w:t>
            </w:r>
          </w:p>
        </w:tc>
        <w:tc>
          <w:tcPr>
            <w:tcW w:w="59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-0.72; 0.58</w:t>
            </w:r>
          </w:p>
        </w:tc>
        <w:tc>
          <w:tcPr>
            <w:tcW w:w="35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0.822</w:t>
            </w:r>
          </w:p>
        </w:tc>
        <w:tc>
          <w:tcPr>
            <w:tcW w:w="31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0.15</w:t>
            </w:r>
          </w:p>
        </w:tc>
        <w:tc>
          <w:tcPr>
            <w:tcW w:w="596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 -0.53; 0.83</w:t>
            </w:r>
          </w:p>
        </w:tc>
        <w:tc>
          <w:tcPr>
            <w:tcW w:w="394" w:type="pct"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0.655</w:t>
            </w:r>
          </w:p>
        </w:tc>
      </w:tr>
      <w:tr w:rsidR="00DA6531" w:rsidTr="00DA6531">
        <w:trPr>
          <w:trHeight w:val="291"/>
        </w:trPr>
        <w:tc>
          <w:tcPr>
            <w:tcW w:w="2367" w:type="pct"/>
            <w:noWrap/>
            <w:hideMark/>
          </w:tcPr>
          <w:p w:rsidR="00DA6531" w:rsidRDefault="00DA6531" w:rsidP="003B16C5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</w:rPr>
            </w:pPr>
            <w:r>
              <w:t>Q3 vs Q1</w:t>
            </w:r>
          </w:p>
        </w:tc>
        <w:tc>
          <w:tcPr>
            <w:tcW w:w="375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0.39</w:t>
            </w:r>
          </w:p>
        </w:tc>
        <w:tc>
          <w:tcPr>
            <w:tcW w:w="59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-0.30; 1.08</w:t>
            </w:r>
          </w:p>
        </w:tc>
        <w:tc>
          <w:tcPr>
            <w:tcW w:w="35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0.266</w:t>
            </w:r>
          </w:p>
        </w:tc>
        <w:tc>
          <w:tcPr>
            <w:tcW w:w="31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0.41</w:t>
            </w:r>
          </w:p>
        </w:tc>
        <w:tc>
          <w:tcPr>
            <w:tcW w:w="596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 -0.27; 1.09</w:t>
            </w:r>
          </w:p>
        </w:tc>
        <w:tc>
          <w:tcPr>
            <w:tcW w:w="394" w:type="pct"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0.232</w:t>
            </w:r>
          </w:p>
        </w:tc>
      </w:tr>
      <w:tr w:rsidR="00DA6531" w:rsidTr="00DA6531">
        <w:trPr>
          <w:trHeight w:val="291"/>
        </w:trPr>
        <w:tc>
          <w:tcPr>
            <w:tcW w:w="2367" w:type="pct"/>
            <w:noWrap/>
            <w:hideMark/>
          </w:tcPr>
          <w:p w:rsidR="00DA6531" w:rsidRDefault="00DA6531" w:rsidP="003B16C5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</w:rPr>
            </w:pPr>
            <w:r>
              <w:t>Q4 vs Q1</w:t>
            </w:r>
          </w:p>
        </w:tc>
        <w:tc>
          <w:tcPr>
            <w:tcW w:w="375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0.13</w:t>
            </w:r>
          </w:p>
        </w:tc>
        <w:tc>
          <w:tcPr>
            <w:tcW w:w="59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-0.55; 0.81</w:t>
            </w:r>
          </w:p>
        </w:tc>
        <w:tc>
          <w:tcPr>
            <w:tcW w:w="35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0.701</w:t>
            </w:r>
          </w:p>
        </w:tc>
        <w:tc>
          <w:tcPr>
            <w:tcW w:w="31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0.15</w:t>
            </w:r>
          </w:p>
        </w:tc>
        <w:tc>
          <w:tcPr>
            <w:tcW w:w="596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 -0.52; 0.82</w:t>
            </w:r>
          </w:p>
        </w:tc>
        <w:tc>
          <w:tcPr>
            <w:tcW w:w="394" w:type="pct"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0.648</w:t>
            </w:r>
          </w:p>
        </w:tc>
      </w:tr>
      <w:tr w:rsidR="00DA6531" w:rsidTr="00DA6531">
        <w:trPr>
          <w:trHeight w:val="291"/>
        </w:trPr>
        <w:tc>
          <w:tcPr>
            <w:tcW w:w="2367" w:type="pct"/>
            <w:noWrap/>
            <w:hideMark/>
          </w:tcPr>
          <w:p w:rsidR="00DA6531" w:rsidRDefault="00DA6531" w:rsidP="003B16C5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</w:rPr>
            </w:pPr>
            <w:r>
              <w:t>Q5 vs Q1</w:t>
            </w:r>
          </w:p>
        </w:tc>
        <w:tc>
          <w:tcPr>
            <w:tcW w:w="375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0.04</w:t>
            </w:r>
          </w:p>
        </w:tc>
        <w:tc>
          <w:tcPr>
            <w:tcW w:w="59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-0.61; 0.71</w:t>
            </w:r>
          </w:p>
        </w:tc>
        <w:tc>
          <w:tcPr>
            <w:tcW w:w="35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0.886</w:t>
            </w:r>
          </w:p>
        </w:tc>
        <w:tc>
          <w:tcPr>
            <w:tcW w:w="31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0.03</w:t>
            </w:r>
          </w:p>
        </w:tc>
        <w:tc>
          <w:tcPr>
            <w:tcW w:w="596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 -0.63; 0.68</w:t>
            </w:r>
          </w:p>
        </w:tc>
        <w:tc>
          <w:tcPr>
            <w:tcW w:w="394" w:type="pct"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0.935</w:t>
            </w:r>
          </w:p>
        </w:tc>
      </w:tr>
      <w:tr w:rsidR="00DA6531" w:rsidTr="00DA6531">
        <w:trPr>
          <w:trHeight w:val="291"/>
        </w:trPr>
        <w:tc>
          <w:tcPr>
            <w:tcW w:w="2367" w:type="pct"/>
            <w:noWrap/>
            <w:hideMark/>
          </w:tcPr>
          <w:p w:rsidR="00DA6531" w:rsidRDefault="00DA6531" w:rsidP="003B16C5">
            <w:pPr>
              <w:spacing w:after="0" w:line="240" w:lineRule="auto"/>
              <w:rPr>
                <w:rFonts w:ascii="Calibri" w:eastAsia="Times New Roman" w:hAnsi="Calibri" w:cs="Calibri"/>
                <w:b/>
              </w:rPr>
            </w:pPr>
            <w:r>
              <w:rPr>
                <w:b/>
              </w:rPr>
              <w:t>Mixed protein  &amp; Staple (F2)</w:t>
            </w:r>
          </w:p>
        </w:tc>
        <w:tc>
          <w:tcPr>
            <w:tcW w:w="375" w:type="pct"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596" w:type="pct"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56" w:type="pct"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96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94" w:type="pct"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</w:tr>
      <w:tr w:rsidR="00DA6531" w:rsidTr="00DA6531">
        <w:trPr>
          <w:trHeight w:val="291"/>
        </w:trPr>
        <w:tc>
          <w:tcPr>
            <w:tcW w:w="2367" w:type="pct"/>
            <w:noWrap/>
            <w:hideMark/>
          </w:tcPr>
          <w:p w:rsidR="00DA6531" w:rsidRDefault="00DA6531" w:rsidP="003B16C5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</w:rPr>
            </w:pPr>
            <w:r>
              <w:t>Q2 vs Q1 (ref)</w:t>
            </w:r>
          </w:p>
        </w:tc>
        <w:tc>
          <w:tcPr>
            <w:tcW w:w="375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-0.17</w:t>
            </w:r>
          </w:p>
        </w:tc>
        <w:tc>
          <w:tcPr>
            <w:tcW w:w="59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-0.96; 0.61</w:t>
            </w:r>
          </w:p>
        </w:tc>
        <w:tc>
          <w:tcPr>
            <w:tcW w:w="35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0.656</w:t>
            </w:r>
          </w:p>
        </w:tc>
        <w:tc>
          <w:tcPr>
            <w:tcW w:w="31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-0.22</w:t>
            </w:r>
          </w:p>
        </w:tc>
        <w:tc>
          <w:tcPr>
            <w:tcW w:w="596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 -1.01; 0.57</w:t>
            </w:r>
          </w:p>
        </w:tc>
        <w:tc>
          <w:tcPr>
            <w:tcW w:w="394" w:type="pct"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0.576</w:t>
            </w:r>
          </w:p>
        </w:tc>
      </w:tr>
      <w:tr w:rsidR="00DA6531" w:rsidTr="00DA6531">
        <w:trPr>
          <w:trHeight w:val="291"/>
        </w:trPr>
        <w:tc>
          <w:tcPr>
            <w:tcW w:w="2367" w:type="pct"/>
            <w:noWrap/>
            <w:hideMark/>
          </w:tcPr>
          <w:p w:rsidR="00DA6531" w:rsidRDefault="00DA6531" w:rsidP="003B16C5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</w:rPr>
            </w:pPr>
            <w:r>
              <w:t>Q3 vs Q1</w:t>
            </w:r>
          </w:p>
        </w:tc>
        <w:tc>
          <w:tcPr>
            <w:tcW w:w="375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-0.35</w:t>
            </w:r>
          </w:p>
        </w:tc>
        <w:tc>
          <w:tcPr>
            <w:tcW w:w="59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-1.02; 0.32</w:t>
            </w:r>
          </w:p>
        </w:tc>
        <w:tc>
          <w:tcPr>
            <w:tcW w:w="35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0.300</w:t>
            </w:r>
          </w:p>
        </w:tc>
        <w:tc>
          <w:tcPr>
            <w:tcW w:w="31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-0.33</w:t>
            </w:r>
          </w:p>
        </w:tc>
        <w:tc>
          <w:tcPr>
            <w:tcW w:w="596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 -1.01; 0.34</w:t>
            </w:r>
          </w:p>
        </w:tc>
        <w:tc>
          <w:tcPr>
            <w:tcW w:w="394" w:type="pct"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0.324</w:t>
            </w:r>
          </w:p>
        </w:tc>
      </w:tr>
      <w:tr w:rsidR="00DA6531" w:rsidTr="00DA6531">
        <w:trPr>
          <w:trHeight w:val="291"/>
        </w:trPr>
        <w:tc>
          <w:tcPr>
            <w:tcW w:w="2367" w:type="pct"/>
            <w:noWrap/>
            <w:hideMark/>
          </w:tcPr>
          <w:p w:rsidR="00DA6531" w:rsidRDefault="00DA6531" w:rsidP="003B16C5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</w:rPr>
            </w:pPr>
            <w:r>
              <w:lastRenderedPageBreak/>
              <w:t>Q4 vs Q1</w:t>
            </w:r>
          </w:p>
        </w:tc>
        <w:tc>
          <w:tcPr>
            <w:tcW w:w="375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-0.24</w:t>
            </w:r>
          </w:p>
        </w:tc>
        <w:tc>
          <w:tcPr>
            <w:tcW w:w="59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-0.94; 0.47</w:t>
            </w:r>
          </w:p>
        </w:tc>
        <w:tc>
          <w:tcPr>
            <w:tcW w:w="35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0.503</w:t>
            </w:r>
          </w:p>
        </w:tc>
        <w:tc>
          <w:tcPr>
            <w:tcW w:w="31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-0.35</w:t>
            </w:r>
          </w:p>
        </w:tc>
        <w:tc>
          <w:tcPr>
            <w:tcW w:w="596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 -1.09; 0.39</w:t>
            </w:r>
          </w:p>
        </w:tc>
        <w:tc>
          <w:tcPr>
            <w:tcW w:w="394" w:type="pct"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0.345</w:t>
            </w:r>
          </w:p>
        </w:tc>
      </w:tr>
      <w:tr w:rsidR="00DA6531" w:rsidTr="00DA6531">
        <w:trPr>
          <w:trHeight w:val="291"/>
        </w:trPr>
        <w:tc>
          <w:tcPr>
            <w:tcW w:w="2367" w:type="pct"/>
            <w:noWrap/>
            <w:hideMark/>
          </w:tcPr>
          <w:p w:rsidR="00DA6531" w:rsidRDefault="00DA6531" w:rsidP="003B16C5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</w:rPr>
            </w:pPr>
            <w:r>
              <w:t>Q5 vs Q1</w:t>
            </w:r>
          </w:p>
        </w:tc>
        <w:tc>
          <w:tcPr>
            <w:tcW w:w="375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0.00</w:t>
            </w:r>
          </w:p>
        </w:tc>
        <w:tc>
          <w:tcPr>
            <w:tcW w:w="59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-0.65; 0.64</w:t>
            </w:r>
          </w:p>
        </w:tc>
        <w:tc>
          <w:tcPr>
            <w:tcW w:w="35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0.999</w:t>
            </w:r>
          </w:p>
        </w:tc>
        <w:tc>
          <w:tcPr>
            <w:tcW w:w="31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-0.10</w:t>
            </w:r>
          </w:p>
        </w:tc>
        <w:tc>
          <w:tcPr>
            <w:tcW w:w="596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 -0.78;0.58</w:t>
            </w:r>
          </w:p>
        </w:tc>
        <w:tc>
          <w:tcPr>
            <w:tcW w:w="394" w:type="pct"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0.768</w:t>
            </w:r>
          </w:p>
        </w:tc>
      </w:tr>
      <w:tr w:rsidR="00DA6531" w:rsidTr="00DA6531">
        <w:trPr>
          <w:trHeight w:val="291"/>
        </w:trPr>
        <w:tc>
          <w:tcPr>
            <w:tcW w:w="2367" w:type="pct"/>
            <w:noWrap/>
            <w:hideMark/>
          </w:tcPr>
          <w:p w:rsidR="00DA6531" w:rsidRDefault="00DA6531" w:rsidP="003B16C5">
            <w:pPr>
              <w:spacing w:after="0" w:line="240" w:lineRule="auto"/>
              <w:rPr>
                <w:rFonts w:ascii="Calibri" w:eastAsia="Times New Roman" w:hAnsi="Calibri" w:cs="Calibri"/>
                <w:b/>
              </w:rPr>
            </w:pPr>
            <w:r>
              <w:rPr>
                <w:b/>
              </w:rPr>
              <w:t>Refined-grain &amp; Dairy-sweet (F3)</w:t>
            </w:r>
          </w:p>
        </w:tc>
        <w:tc>
          <w:tcPr>
            <w:tcW w:w="375" w:type="pct"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596" w:type="pct"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56" w:type="pct"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96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94" w:type="pct"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</w:tr>
      <w:tr w:rsidR="00DA6531" w:rsidTr="00DA6531">
        <w:trPr>
          <w:trHeight w:val="291"/>
        </w:trPr>
        <w:tc>
          <w:tcPr>
            <w:tcW w:w="2367" w:type="pct"/>
            <w:noWrap/>
            <w:hideMark/>
          </w:tcPr>
          <w:p w:rsidR="00DA6531" w:rsidRDefault="00DA6531" w:rsidP="003B16C5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>
              <w:rPr>
                <w:color w:val="FF0000"/>
              </w:rPr>
              <w:t>Q2 vs Q1 (ref)</w:t>
            </w:r>
          </w:p>
        </w:tc>
        <w:tc>
          <w:tcPr>
            <w:tcW w:w="375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0.86</w:t>
            </w:r>
          </w:p>
        </w:tc>
        <w:tc>
          <w:tcPr>
            <w:tcW w:w="59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0.15; 1.57</w:t>
            </w:r>
          </w:p>
        </w:tc>
        <w:tc>
          <w:tcPr>
            <w:tcW w:w="35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0.018</w:t>
            </w:r>
          </w:p>
        </w:tc>
        <w:tc>
          <w:tcPr>
            <w:tcW w:w="31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0.87</w:t>
            </w:r>
          </w:p>
        </w:tc>
        <w:tc>
          <w:tcPr>
            <w:tcW w:w="596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0.17; 1.57</w:t>
            </w:r>
          </w:p>
        </w:tc>
        <w:tc>
          <w:tcPr>
            <w:tcW w:w="394" w:type="pct"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0.016</w:t>
            </w:r>
          </w:p>
        </w:tc>
      </w:tr>
      <w:tr w:rsidR="00DA6531" w:rsidTr="00DA6531">
        <w:trPr>
          <w:trHeight w:val="291"/>
        </w:trPr>
        <w:tc>
          <w:tcPr>
            <w:tcW w:w="2367" w:type="pct"/>
            <w:noWrap/>
            <w:hideMark/>
          </w:tcPr>
          <w:p w:rsidR="00DA6531" w:rsidRDefault="00DA6531" w:rsidP="003B16C5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>
              <w:rPr>
                <w:color w:val="FF0000"/>
              </w:rPr>
              <w:t>Q3 vs Q1</w:t>
            </w:r>
          </w:p>
        </w:tc>
        <w:tc>
          <w:tcPr>
            <w:tcW w:w="375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0.76</w:t>
            </w:r>
          </w:p>
        </w:tc>
        <w:tc>
          <w:tcPr>
            <w:tcW w:w="59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0.17; 1.35</w:t>
            </w:r>
          </w:p>
        </w:tc>
        <w:tc>
          <w:tcPr>
            <w:tcW w:w="35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0.013</w:t>
            </w:r>
          </w:p>
        </w:tc>
        <w:tc>
          <w:tcPr>
            <w:tcW w:w="31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0.75</w:t>
            </w:r>
          </w:p>
        </w:tc>
        <w:tc>
          <w:tcPr>
            <w:tcW w:w="596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0.19; 1.32</w:t>
            </w:r>
          </w:p>
        </w:tc>
        <w:tc>
          <w:tcPr>
            <w:tcW w:w="394" w:type="pct"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0.010</w:t>
            </w:r>
          </w:p>
        </w:tc>
      </w:tr>
      <w:tr w:rsidR="00DA6531" w:rsidTr="00DA6531">
        <w:trPr>
          <w:trHeight w:val="291"/>
        </w:trPr>
        <w:tc>
          <w:tcPr>
            <w:tcW w:w="2367" w:type="pct"/>
            <w:noWrap/>
            <w:hideMark/>
          </w:tcPr>
          <w:p w:rsidR="00DA6531" w:rsidRDefault="00DA6531" w:rsidP="003B16C5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>
              <w:rPr>
                <w:color w:val="FF0000"/>
              </w:rPr>
              <w:t>Q4 vs Q1</w:t>
            </w:r>
          </w:p>
        </w:tc>
        <w:tc>
          <w:tcPr>
            <w:tcW w:w="375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0.79</w:t>
            </w:r>
          </w:p>
        </w:tc>
        <w:tc>
          <w:tcPr>
            <w:tcW w:w="59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0.08; 1.49</w:t>
            </w:r>
          </w:p>
        </w:tc>
        <w:tc>
          <w:tcPr>
            <w:tcW w:w="35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0.029</w:t>
            </w:r>
          </w:p>
        </w:tc>
        <w:tc>
          <w:tcPr>
            <w:tcW w:w="31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0.72</w:t>
            </w:r>
          </w:p>
        </w:tc>
        <w:tc>
          <w:tcPr>
            <w:tcW w:w="596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0.02; 1.42</w:t>
            </w:r>
          </w:p>
        </w:tc>
        <w:tc>
          <w:tcPr>
            <w:tcW w:w="394" w:type="pct"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0.045</w:t>
            </w:r>
          </w:p>
        </w:tc>
      </w:tr>
      <w:tr w:rsidR="00DA6531" w:rsidTr="00DA6531">
        <w:trPr>
          <w:trHeight w:val="291"/>
        </w:trPr>
        <w:tc>
          <w:tcPr>
            <w:tcW w:w="2367" w:type="pct"/>
            <w:noWrap/>
            <w:hideMark/>
          </w:tcPr>
          <w:p w:rsidR="00DA6531" w:rsidRDefault="00DA6531" w:rsidP="003B16C5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</w:rPr>
            </w:pPr>
            <w:r>
              <w:t>Q5 vs Q1</w:t>
            </w:r>
          </w:p>
        </w:tc>
        <w:tc>
          <w:tcPr>
            <w:tcW w:w="375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0.62</w:t>
            </w:r>
          </w:p>
        </w:tc>
        <w:tc>
          <w:tcPr>
            <w:tcW w:w="59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-0.01; 1.24</w:t>
            </w:r>
          </w:p>
        </w:tc>
        <w:tc>
          <w:tcPr>
            <w:tcW w:w="35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0.052</w:t>
            </w:r>
          </w:p>
        </w:tc>
        <w:tc>
          <w:tcPr>
            <w:tcW w:w="31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0.44</w:t>
            </w:r>
          </w:p>
        </w:tc>
        <w:tc>
          <w:tcPr>
            <w:tcW w:w="596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 -0.22; 1.12</w:t>
            </w:r>
          </w:p>
        </w:tc>
        <w:tc>
          <w:tcPr>
            <w:tcW w:w="394" w:type="pct"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0.187</w:t>
            </w:r>
          </w:p>
        </w:tc>
      </w:tr>
      <w:tr w:rsidR="00DA6531" w:rsidTr="00DA6531">
        <w:trPr>
          <w:trHeight w:val="291"/>
        </w:trPr>
        <w:tc>
          <w:tcPr>
            <w:tcW w:w="2367" w:type="pct"/>
            <w:noWrap/>
            <w:hideMark/>
          </w:tcPr>
          <w:p w:rsidR="00DA6531" w:rsidRDefault="00DA6531" w:rsidP="003B16C5">
            <w:pPr>
              <w:spacing w:after="0" w:line="240" w:lineRule="auto"/>
              <w:rPr>
                <w:rFonts w:ascii="Calibri" w:eastAsia="Times New Roman" w:hAnsi="Calibri" w:cs="Calibri"/>
                <w:b/>
              </w:rPr>
            </w:pPr>
            <w:r>
              <w:rPr>
                <w:b/>
              </w:rPr>
              <w:t>Oil &amp; Dairy (F4)</w:t>
            </w:r>
          </w:p>
        </w:tc>
        <w:tc>
          <w:tcPr>
            <w:tcW w:w="375" w:type="pct"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596" w:type="pct"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56" w:type="pct"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96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94" w:type="pct"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</w:tr>
      <w:tr w:rsidR="00DA6531" w:rsidTr="00DA6531">
        <w:trPr>
          <w:trHeight w:val="291"/>
        </w:trPr>
        <w:tc>
          <w:tcPr>
            <w:tcW w:w="2367" w:type="pct"/>
            <w:noWrap/>
            <w:hideMark/>
          </w:tcPr>
          <w:p w:rsidR="00DA6531" w:rsidRDefault="00DA6531" w:rsidP="003B16C5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</w:rPr>
            </w:pPr>
            <w:r>
              <w:t>Q2 vs Q1 (ref)</w:t>
            </w:r>
          </w:p>
        </w:tc>
        <w:tc>
          <w:tcPr>
            <w:tcW w:w="375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-0.68</w:t>
            </w:r>
          </w:p>
        </w:tc>
        <w:tc>
          <w:tcPr>
            <w:tcW w:w="59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-1.41; 0.03</w:t>
            </w:r>
          </w:p>
        </w:tc>
        <w:tc>
          <w:tcPr>
            <w:tcW w:w="35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0.059</w:t>
            </w:r>
          </w:p>
        </w:tc>
        <w:tc>
          <w:tcPr>
            <w:tcW w:w="31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-0.67</w:t>
            </w:r>
          </w:p>
        </w:tc>
        <w:tc>
          <w:tcPr>
            <w:tcW w:w="596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 -1.39; 0.05</w:t>
            </w:r>
          </w:p>
        </w:tc>
        <w:tc>
          <w:tcPr>
            <w:tcW w:w="394" w:type="pct"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0.067</w:t>
            </w:r>
          </w:p>
        </w:tc>
      </w:tr>
      <w:tr w:rsidR="00DA6531" w:rsidTr="00DA6531">
        <w:trPr>
          <w:trHeight w:val="291"/>
        </w:trPr>
        <w:tc>
          <w:tcPr>
            <w:tcW w:w="2367" w:type="pct"/>
            <w:noWrap/>
            <w:hideMark/>
          </w:tcPr>
          <w:p w:rsidR="00DA6531" w:rsidRDefault="00DA6531" w:rsidP="003B16C5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</w:rPr>
            </w:pPr>
            <w:r>
              <w:t>Q3 vs Q1</w:t>
            </w:r>
          </w:p>
        </w:tc>
        <w:tc>
          <w:tcPr>
            <w:tcW w:w="375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-0.18</w:t>
            </w:r>
          </w:p>
        </w:tc>
        <w:tc>
          <w:tcPr>
            <w:tcW w:w="59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-0.84; 0.49</w:t>
            </w:r>
          </w:p>
        </w:tc>
        <w:tc>
          <w:tcPr>
            <w:tcW w:w="35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0.594</w:t>
            </w:r>
          </w:p>
        </w:tc>
        <w:tc>
          <w:tcPr>
            <w:tcW w:w="31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-0.12</w:t>
            </w:r>
          </w:p>
        </w:tc>
        <w:tc>
          <w:tcPr>
            <w:tcW w:w="596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 -0.82; 0.57</w:t>
            </w:r>
          </w:p>
        </w:tc>
        <w:tc>
          <w:tcPr>
            <w:tcW w:w="394" w:type="pct"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0.719</w:t>
            </w:r>
          </w:p>
        </w:tc>
      </w:tr>
      <w:tr w:rsidR="00DA6531" w:rsidTr="00DA6531">
        <w:trPr>
          <w:trHeight w:val="291"/>
        </w:trPr>
        <w:tc>
          <w:tcPr>
            <w:tcW w:w="2367" w:type="pct"/>
            <w:noWrap/>
            <w:hideMark/>
          </w:tcPr>
          <w:p w:rsidR="00DA6531" w:rsidRDefault="00DA6531" w:rsidP="003B16C5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</w:rPr>
            </w:pPr>
            <w:r>
              <w:t>Q4 vs Q1</w:t>
            </w:r>
          </w:p>
        </w:tc>
        <w:tc>
          <w:tcPr>
            <w:tcW w:w="375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-0.62</w:t>
            </w:r>
          </w:p>
        </w:tc>
        <w:tc>
          <w:tcPr>
            <w:tcW w:w="59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-1.33; 0.10</w:t>
            </w:r>
          </w:p>
        </w:tc>
        <w:tc>
          <w:tcPr>
            <w:tcW w:w="35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0.090</w:t>
            </w:r>
          </w:p>
        </w:tc>
        <w:tc>
          <w:tcPr>
            <w:tcW w:w="31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-0.43</w:t>
            </w:r>
          </w:p>
        </w:tc>
        <w:tc>
          <w:tcPr>
            <w:tcW w:w="596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 -1.15; 0.29</w:t>
            </w:r>
          </w:p>
        </w:tc>
        <w:tc>
          <w:tcPr>
            <w:tcW w:w="394" w:type="pct"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0.234</w:t>
            </w:r>
          </w:p>
        </w:tc>
      </w:tr>
      <w:tr w:rsidR="00DA6531" w:rsidTr="00DA6531">
        <w:trPr>
          <w:trHeight w:val="291"/>
        </w:trPr>
        <w:tc>
          <w:tcPr>
            <w:tcW w:w="2367" w:type="pct"/>
            <w:noWrap/>
            <w:hideMark/>
          </w:tcPr>
          <w:p w:rsidR="00DA6531" w:rsidRDefault="00DA6531" w:rsidP="003B16C5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</w:rPr>
            </w:pPr>
            <w:r>
              <w:t>Q5 vs Q1</w:t>
            </w:r>
          </w:p>
        </w:tc>
        <w:tc>
          <w:tcPr>
            <w:tcW w:w="375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-0.12</w:t>
            </w:r>
          </w:p>
        </w:tc>
        <w:tc>
          <w:tcPr>
            <w:tcW w:w="59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-0.76; 0.52</w:t>
            </w:r>
          </w:p>
        </w:tc>
        <w:tc>
          <w:tcPr>
            <w:tcW w:w="35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0.714</w:t>
            </w:r>
          </w:p>
        </w:tc>
        <w:tc>
          <w:tcPr>
            <w:tcW w:w="31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0.03</w:t>
            </w:r>
          </w:p>
        </w:tc>
        <w:tc>
          <w:tcPr>
            <w:tcW w:w="596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 -0.67; 0.73</w:t>
            </w:r>
          </w:p>
        </w:tc>
        <w:tc>
          <w:tcPr>
            <w:tcW w:w="394" w:type="pct"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0.935</w:t>
            </w:r>
          </w:p>
        </w:tc>
      </w:tr>
      <w:tr w:rsidR="00DA6531" w:rsidTr="00DA6531">
        <w:trPr>
          <w:trHeight w:val="291"/>
        </w:trPr>
        <w:tc>
          <w:tcPr>
            <w:tcW w:w="236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Food insecurity levels (hfias_3cat)</w:t>
            </w:r>
          </w:p>
        </w:tc>
        <w:tc>
          <w:tcPr>
            <w:tcW w:w="375" w:type="pct"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596" w:type="pct"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56" w:type="pct"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96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94" w:type="pct"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</w:tr>
      <w:tr w:rsidR="00DA6531" w:rsidTr="00DA6531">
        <w:trPr>
          <w:trHeight w:val="291"/>
        </w:trPr>
        <w:tc>
          <w:tcPr>
            <w:tcW w:w="236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Moderate food insecurity vs no middle food insecurity</w:t>
            </w:r>
          </w:p>
        </w:tc>
        <w:tc>
          <w:tcPr>
            <w:tcW w:w="375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-0.12</w:t>
            </w:r>
          </w:p>
        </w:tc>
        <w:tc>
          <w:tcPr>
            <w:tcW w:w="59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-0.55; 0.33</w:t>
            </w:r>
          </w:p>
        </w:tc>
        <w:tc>
          <w:tcPr>
            <w:tcW w:w="35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0.629</w:t>
            </w:r>
          </w:p>
        </w:tc>
        <w:tc>
          <w:tcPr>
            <w:tcW w:w="31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-0.22</w:t>
            </w:r>
          </w:p>
        </w:tc>
        <w:tc>
          <w:tcPr>
            <w:tcW w:w="596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 -0.67;0.23</w:t>
            </w:r>
          </w:p>
        </w:tc>
        <w:tc>
          <w:tcPr>
            <w:tcW w:w="394" w:type="pct"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0.327</w:t>
            </w:r>
          </w:p>
        </w:tc>
      </w:tr>
      <w:tr w:rsidR="00DA6531" w:rsidTr="00DA6531">
        <w:trPr>
          <w:trHeight w:val="291"/>
        </w:trPr>
        <w:tc>
          <w:tcPr>
            <w:tcW w:w="236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Severe food insecurity vs no middle food insecurity</w:t>
            </w:r>
          </w:p>
        </w:tc>
        <w:tc>
          <w:tcPr>
            <w:tcW w:w="375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0.55</w:t>
            </w:r>
          </w:p>
        </w:tc>
        <w:tc>
          <w:tcPr>
            <w:tcW w:w="59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0.16; 0.94</w:t>
            </w:r>
          </w:p>
        </w:tc>
        <w:tc>
          <w:tcPr>
            <w:tcW w:w="35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0.007</w:t>
            </w:r>
          </w:p>
        </w:tc>
        <w:tc>
          <w:tcPr>
            <w:tcW w:w="31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0.29</w:t>
            </w:r>
          </w:p>
        </w:tc>
        <w:tc>
          <w:tcPr>
            <w:tcW w:w="596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 -0.15; 0.74</w:t>
            </w:r>
          </w:p>
        </w:tc>
        <w:tc>
          <w:tcPr>
            <w:tcW w:w="394" w:type="pct"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0.195</w:t>
            </w:r>
          </w:p>
        </w:tc>
      </w:tr>
      <w:tr w:rsidR="00DA6531" w:rsidTr="00DA6531">
        <w:trPr>
          <w:trHeight w:val="291"/>
        </w:trPr>
        <w:tc>
          <w:tcPr>
            <w:tcW w:w="236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Sex</w:t>
            </w:r>
          </w:p>
        </w:tc>
        <w:tc>
          <w:tcPr>
            <w:tcW w:w="375" w:type="pct"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596" w:type="pct"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56" w:type="pct"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96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94" w:type="pct"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</w:tr>
      <w:tr w:rsidR="00DA6531" w:rsidTr="00DA6531">
        <w:trPr>
          <w:trHeight w:val="291"/>
        </w:trPr>
        <w:tc>
          <w:tcPr>
            <w:tcW w:w="236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Male vs female</w:t>
            </w:r>
          </w:p>
        </w:tc>
        <w:tc>
          <w:tcPr>
            <w:tcW w:w="375" w:type="pct"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596" w:type="pct"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56" w:type="pct"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-0.23</w:t>
            </w:r>
          </w:p>
        </w:tc>
        <w:tc>
          <w:tcPr>
            <w:tcW w:w="596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 -0.62; 0.16</w:t>
            </w:r>
          </w:p>
        </w:tc>
        <w:tc>
          <w:tcPr>
            <w:tcW w:w="394" w:type="pct"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0.250</w:t>
            </w:r>
          </w:p>
        </w:tc>
      </w:tr>
      <w:tr w:rsidR="00DA6531" w:rsidTr="00DA6531">
        <w:trPr>
          <w:trHeight w:val="291"/>
        </w:trPr>
        <w:tc>
          <w:tcPr>
            <w:tcW w:w="236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  <w:bCs/>
                <w:color w:val="00B050"/>
              </w:rPr>
              <w:t>Age</w:t>
            </w:r>
          </w:p>
        </w:tc>
        <w:tc>
          <w:tcPr>
            <w:tcW w:w="375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-0.03</w:t>
            </w:r>
          </w:p>
        </w:tc>
        <w:tc>
          <w:tcPr>
            <w:tcW w:w="59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-0.05; -0.01</w:t>
            </w:r>
          </w:p>
        </w:tc>
        <w:tc>
          <w:tcPr>
            <w:tcW w:w="35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0.005</w:t>
            </w:r>
          </w:p>
        </w:tc>
        <w:tc>
          <w:tcPr>
            <w:tcW w:w="31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-0.03</w:t>
            </w:r>
          </w:p>
        </w:tc>
        <w:tc>
          <w:tcPr>
            <w:tcW w:w="596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 -0.06; -0.01</w:t>
            </w:r>
          </w:p>
        </w:tc>
        <w:tc>
          <w:tcPr>
            <w:tcW w:w="394" w:type="pct"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0.005</w:t>
            </w:r>
          </w:p>
        </w:tc>
      </w:tr>
      <w:tr w:rsidR="00DA6531" w:rsidTr="00DA6531">
        <w:trPr>
          <w:trHeight w:val="291"/>
        </w:trPr>
        <w:tc>
          <w:tcPr>
            <w:tcW w:w="236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b/>
                <w:bCs/>
                <w:color w:val="00B050"/>
              </w:rPr>
            </w:pPr>
            <w:r>
              <w:rPr>
                <w:rFonts w:ascii="Calibri" w:eastAsia="Times New Roman" w:hAnsi="Calibri" w:cs="Calibri"/>
                <w:b/>
              </w:rPr>
              <w:t>BMI  by category</w:t>
            </w:r>
          </w:p>
        </w:tc>
        <w:tc>
          <w:tcPr>
            <w:tcW w:w="375" w:type="pct"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596" w:type="pct"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56" w:type="pct"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96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94" w:type="pct"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</w:tr>
      <w:tr w:rsidR="00DA6531" w:rsidTr="00DA6531">
        <w:trPr>
          <w:trHeight w:val="291"/>
        </w:trPr>
        <w:tc>
          <w:tcPr>
            <w:tcW w:w="236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b/>
                <w:bCs/>
                <w:color w:val="00B050"/>
              </w:rPr>
            </w:pPr>
            <w:r>
              <w:rPr>
                <w:rFonts w:ascii="Calibri" w:eastAsia="Times New Roman" w:hAnsi="Calibri" w:cs="Calibri"/>
                <w:bCs/>
                <w:color w:val="00B050"/>
              </w:rPr>
              <w:t>Normal vs underweight</w:t>
            </w:r>
          </w:p>
        </w:tc>
        <w:tc>
          <w:tcPr>
            <w:tcW w:w="375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-1.32</w:t>
            </w:r>
          </w:p>
        </w:tc>
        <w:tc>
          <w:tcPr>
            <w:tcW w:w="59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-2.27; -0.37</w:t>
            </w:r>
          </w:p>
        </w:tc>
        <w:tc>
          <w:tcPr>
            <w:tcW w:w="35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0.007</w:t>
            </w:r>
          </w:p>
        </w:tc>
        <w:tc>
          <w:tcPr>
            <w:tcW w:w="31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-1.15</w:t>
            </w:r>
          </w:p>
        </w:tc>
        <w:tc>
          <w:tcPr>
            <w:tcW w:w="596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 -2.22; -0.09</w:t>
            </w:r>
          </w:p>
        </w:tc>
        <w:tc>
          <w:tcPr>
            <w:tcW w:w="394" w:type="pct"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0.035</w:t>
            </w:r>
          </w:p>
        </w:tc>
      </w:tr>
      <w:tr w:rsidR="00DA6531" w:rsidTr="00DA6531">
        <w:trPr>
          <w:trHeight w:val="291"/>
        </w:trPr>
        <w:tc>
          <w:tcPr>
            <w:tcW w:w="236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b/>
                <w:bCs/>
                <w:color w:val="00B050"/>
              </w:rPr>
            </w:pPr>
            <w:r>
              <w:rPr>
                <w:rFonts w:ascii="Calibri" w:eastAsia="Times New Roman" w:hAnsi="Calibri" w:cs="Calibri"/>
                <w:bCs/>
                <w:color w:val="00B050"/>
              </w:rPr>
              <w:t>Overweight vs underweight</w:t>
            </w:r>
          </w:p>
        </w:tc>
        <w:tc>
          <w:tcPr>
            <w:tcW w:w="375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-1.44</w:t>
            </w:r>
          </w:p>
        </w:tc>
        <w:tc>
          <w:tcPr>
            <w:tcW w:w="59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-2.38; -0.49</w:t>
            </w:r>
          </w:p>
        </w:tc>
        <w:tc>
          <w:tcPr>
            <w:tcW w:w="35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0.004</w:t>
            </w:r>
          </w:p>
        </w:tc>
        <w:tc>
          <w:tcPr>
            <w:tcW w:w="31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-1.18</w:t>
            </w:r>
          </w:p>
        </w:tc>
        <w:tc>
          <w:tcPr>
            <w:tcW w:w="596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 -2.24; -0.12</w:t>
            </w:r>
          </w:p>
        </w:tc>
        <w:tc>
          <w:tcPr>
            <w:tcW w:w="394" w:type="pct"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0.030</w:t>
            </w:r>
          </w:p>
        </w:tc>
      </w:tr>
      <w:tr w:rsidR="00DA6531" w:rsidTr="00DA6531">
        <w:trPr>
          <w:trHeight w:val="291"/>
        </w:trPr>
        <w:tc>
          <w:tcPr>
            <w:tcW w:w="236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b/>
                <w:bCs/>
                <w:color w:val="00B050"/>
              </w:rPr>
            </w:pPr>
            <w:r>
              <w:rPr>
                <w:rFonts w:ascii="Calibri" w:eastAsia="Times New Roman" w:hAnsi="Calibri" w:cs="Calibri"/>
                <w:bCs/>
                <w:color w:val="00B050"/>
              </w:rPr>
              <w:t>Obesity vs underweight</w:t>
            </w:r>
          </w:p>
        </w:tc>
        <w:tc>
          <w:tcPr>
            <w:tcW w:w="375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-1.52</w:t>
            </w:r>
          </w:p>
        </w:tc>
        <w:tc>
          <w:tcPr>
            <w:tcW w:w="59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-2.59; -0.45</w:t>
            </w:r>
          </w:p>
        </w:tc>
        <w:tc>
          <w:tcPr>
            <w:tcW w:w="35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0.006</w:t>
            </w:r>
          </w:p>
        </w:tc>
        <w:tc>
          <w:tcPr>
            <w:tcW w:w="31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-1.34</w:t>
            </w:r>
          </w:p>
        </w:tc>
        <w:tc>
          <w:tcPr>
            <w:tcW w:w="596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 -2.59; -0.09</w:t>
            </w:r>
          </w:p>
        </w:tc>
        <w:tc>
          <w:tcPr>
            <w:tcW w:w="394" w:type="pct"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0.036</w:t>
            </w:r>
          </w:p>
        </w:tc>
      </w:tr>
      <w:tr w:rsidR="00DA6531" w:rsidTr="00DA6531">
        <w:trPr>
          <w:trHeight w:val="291"/>
        </w:trPr>
        <w:tc>
          <w:tcPr>
            <w:tcW w:w="236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</w:rPr>
            </w:pPr>
            <w:proofErr w:type="spellStart"/>
            <w:r>
              <w:rPr>
                <w:rFonts w:ascii="Calibri" w:eastAsia="Times New Roman" w:hAnsi="Calibri" w:cs="Calibri"/>
                <w:b/>
              </w:rPr>
              <w:t>Time_since</w:t>
            </w:r>
            <w:proofErr w:type="spellEnd"/>
            <w:r>
              <w:rPr>
                <w:rFonts w:ascii="Calibri" w:eastAsia="Times New Roman" w:hAnsi="Calibri" w:cs="Calibri"/>
                <w:b/>
              </w:rPr>
              <w:t xml:space="preserve"> diagnostic</w:t>
            </w:r>
          </w:p>
        </w:tc>
        <w:tc>
          <w:tcPr>
            <w:tcW w:w="375" w:type="pct"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596" w:type="pct"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56" w:type="pct"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96" w:type="pct"/>
            <w:noWrap/>
            <w:vAlign w:val="bottom"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94" w:type="pct"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</w:tr>
      <w:tr w:rsidR="00DA6531" w:rsidTr="00DA6531">
        <w:trPr>
          <w:trHeight w:val="291"/>
        </w:trPr>
        <w:tc>
          <w:tcPr>
            <w:tcW w:w="236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bCs/>
                <w:color w:val="00B050"/>
              </w:rPr>
            </w:pPr>
            <w:r>
              <w:rPr>
                <w:rFonts w:ascii="Calibri" w:eastAsia="Times New Roman" w:hAnsi="Calibri" w:cs="Calibri"/>
                <w:bCs/>
                <w:color w:val="00B050"/>
              </w:rPr>
              <w:t>More than 5 years vs 0-5 years</w:t>
            </w:r>
          </w:p>
        </w:tc>
        <w:tc>
          <w:tcPr>
            <w:tcW w:w="375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0.38</w:t>
            </w:r>
          </w:p>
        </w:tc>
        <w:tc>
          <w:tcPr>
            <w:tcW w:w="59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0.03; 0.74</w:t>
            </w:r>
          </w:p>
        </w:tc>
        <w:tc>
          <w:tcPr>
            <w:tcW w:w="356" w:type="pct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0.033</w:t>
            </w:r>
          </w:p>
        </w:tc>
        <w:tc>
          <w:tcPr>
            <w:tcW w:w="317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0.48</w:t>
            </w:r>
          </w:p>
        </w:tc>
        <w:tc>
          <w:tcPr>
            <w:tcW w:w="596" w:type="pct"/>
            <w:noWrap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0.06; 0.89</w:t>
            </w:r>
          </w:p>
        </w:tc>
        <w:tc>
          <w:tcPr>
            <w:tcW w:w="394" w:type="pct"/>
            <w:vAlign w:val="bottom"/>
            <w:hideMark/>
          </w:tcPr>
          <w:p w:rsidR="00DA6531" w:rsidRDefault="00DA6531" w:rsidP="003B16C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0.025</w:t>
            </w:r>
          </w:p>
        </w:tc>
      </w:tr>
    </w:tbl>
    <w:p w:rsidR="00DA6531" w:rsidRPr="00B00B68" w:rsidRDefault="00DA6531" w:rsidP="00DA6531">
      <w:pPr>
        <w:rPr>
          <w:i/>
          <w:sz w:val="20"/>
          <w:szCs w:val="20"/>
        </w:rPr>
      </w:pPr>
      <w:r w:rsidRPr="00B00B68">
        <w:rPr>
          <w:rFonts w:ascii="Times New Roman" w:hAnsi="Times New Roman" w:cs="Times New Roman"/>
          <w:i/>
          <w:sz w:val="20"/>
          <w:szCs w:val="20"/>
        </w:rPr>
        <w:t>The model fit was substantial, evidenced by an F-statistic of 4.34 (p &lt; 0.0001) and an R-squared value of 0.0955, indicating that around 9.55% of the variance in HbA1c levels can be attributed to the variables included</w:t>
      </w:r>
    </w:p>
    <w:p w:rsidR="00DA6531" w:rsidRDefault="00DA6531" w:rsidP="00DA6531">
      <w:pPr>
        <w:spacing w:line="240" w:lineRule="auto"/>
        <w:rPr>
          <w:rFonts w:ascii="Times New Roman" w:hAnsi="Times New Roman" w:cs="Times New Roman"/>
        </w:rPr>
      </w:pPr>
    </w:p>
    <w:p w:rsidR="00DA6531" w:rsidRDefault="00DA6531"/>
    <w:sectPr w:rsidR="00DA65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531"/>
    <w:rsid w:val="007A3472"/>
    <w:rsid w:val="007F18CE"/>
    <w:rsid w:val="00AB6B39"/>
    <w:rsid w:val="00DA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F24C2"/>
  <w15:chartTrackingRefBased/>
  <w15:docId w15:val="{29B11915-D7CD-4A4F-AF73-3DF6D1536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BOTOMBA Steve</dc:creator>
  <cp:keywords/>
  <dc:description/>
  <cp:lastModifiedBy>BOTOMBA Steve</cp:lastModifiedBy>
  <cp:revision>3</cp:revision>
  <dcterms:created xsi:type="dcterms:W3CDTF">2026-05-29T11:35:00Z</dcterms:created>
  <dcterms:modified xsi:type="dcterms:W3CDTF">2026-06-01T09:42:00Z</dcterms:modified>
</cp:coreProperties>
</file>