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FADBC" w14:textId="77777777" w:rsidR="002A5057" w:rsidRDefault="002A5057" w:rsidP="002A5057">
      <w:pPr>
        <w:spacing w:after="0" w:line="276" w:lineRule="auto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Supplementary Information for</w:t>
      </w:r>
    </w:p>
    <w:p w14:paraId="41E8EC8C" w14:textId="77777777" w:rsidR="002A5057" w:rsidRDefault="002A5057" w:rsidP="002A5057">
      <w:pPr>
        <w:spacing w:after="0" w:line="276" w:lineRule="auto"/>
        <w:rPr>
          <w:rFonts w:cs="Arial"/>
          <w:b/>
          <w:bCs/>
          <w:color w:val="000000"/>
          <w:szCs w:val="20"/>
        </w:rPr>
      </w:pPr>
    </w:p>
    <w:p w14:paraId="1FC79C64" w14:textId="77777777" w:rsidR="002A5057" w:rsidRDefault="002A5057" w:rsidP="002A5057">
      <w:pPr>
        <w:rPr>
          <w:rFonts w:cs="Arial"/>
          <w:color w:val="000000"/>
          <w:sz w:val="27"/>
          <w:szCs w:val="27"/>
        </w:rPr>
      </w:pPr>
      <w:r w:rsidRPr="00EA7BA2">
        <w:rPr>
          <w:rFonts w:cs="Arial"/>
          <w:color w:val="000000"/>
          <w:sz w:val="27"/>
          <w:szCs w:val="27"/>
        </w:rPr>
        <w:t>Ocean eddy compensation regulates feedbacks amplifying ozone-induced Southern Ocean cooling</w:t>
      </w:r>
    </w:p>
    <w:p w14:paraId="47C76086" w14:textId="77777777" w:rsidR="002A5057" w:rsidRPr="00954164" w:rsidRDefault="002A5057" w:rsidP="002A5057">
      <w:pPr>
        <w:rPr>
          <w:rFonts w:cs="Arial"/>
          <w:sz w:val="18"/>
          <w:szCs w:val="18"/>
        </w:rPr>
      </w:pPr>
    </w:p>
    <w:p w14:paraId="46CED75C" w14:textId="77777777" w:rsidR="002A5057" w:rsidRDefault="002A5057" w:rsidP="002A5057">
      <w:pPr>
        <w:spacing w:after="0" w:line="276" w:lineRule="auto"/>
        <w:rPr>
          <w:rFonts w:cs="Arial"/>
          <w:b/>
          <w:bCs/>
          <w:color w:val="000000"/>
          <w:szCs w:val="20"/>
        </w:rPr>
      </w:pPr>
    </w:p>
    <w:p w14:paraId="0828C6BB" w14:textId="77777777" w:rsidR="002A5057" w:rsidRPr="00206313" w:rsidRDefault="002A5057" w:rsidP="002A5057">
      <w:pPr>
        <w:rPr>
          <w:rFonts w:cs="Arial"/>
          <w:bCs/>
          <w:szCs w:val="20"/>
        </w:rPr>
      </w:pPr>
      <w:r w:rsidRPr="00D4141B">
        <w:rPr>
          <w:rFonts w:cs="Arial"/>
          <w:szCs w:val="20"/>
        </w:rPr>
        <w:t>Travis R. Prochko, Xue Liu, Qiuying Zhang</w:t>
      </w:r>
      <w:r>
        <w:rPr>
          <w:rFonts w:cs="Arial"/>
          <w:szCs w:val="20"/>
        </w:rPr>
        <w:t xml:space="preserve">, </w:t>
      </w:r>
      <w:r w:rsidRPr="00D4141B">
        <w:rPr>
          <w:rFonts w:cs="Arial"/>
          <w:szCs w:val="20"/>
        </w:rPr>
        <w:t>Frederic Castruccio</w:t>
      </w:r>
      <w:r>
        <w:rPr>
          <w:rFonts w:cs="Arial"/>
          <w:szCs w:val="20"/>
        </w:rPr>
        <w:t>,</w:t>
      </w:r>
      <w:r w:rsidRPr="00D4141B">
        <w:rPr>
          <w:rFonts w:cs="Arial"/>
          <w:szCs w:val="20"/>
        </w:rPr>
        <w:t xml:space="preserve"> Ping </w:t>
      </w:r>
      <w:r w:rsidRPr="00206313">
        <w:rPr>
          <w:rFonts w:cs="Arial"/>
          <w:szCs w:val="20"/>
        </w:rPr>
        <w:t>Chang</w:t>
      </w:r>
      <w:r>
        <w:rPr>
          <w:rFonts w:cs="Arial"/>
          <w:szCs w:val="20"/>
        </w:rPr>
        <w:t>,</w:t>
      </w:r>
      <w:r w:rsidRPr="00206313">
        <w:rPr>
          <w:rFonts w:cs="Arial"/>
          <w:szCs w:val="20"/>
        </w:rPr>
        <w:t xml:space="preserve"> Gokhan</w:t>
      </w:r>
      <w:r w:rsidRPr="00D4141B">
        <w:rPr>
          <w:rFonts w:cs="Arial"/>
          <w:szCs w:val="20"/>
        </w:rPr>
        <w:t xml:space="preserve"> Danabasoglu, </w:t>
      </w:r>
      <w:r>
        <w:rPr>
          <w:rFonts w:cs="Arial"/>
          <w:szCs w:val="20"/>
        </w:rPr>
        <w:t>Gaopeng Xu,</w:t>
      </w:r>
      <w:r w:rsidRPr="00D4141B">
        <w:rPr>
          <w:rFonts w:cs="Arial"/>
          <w:szCs w:val="20"/>
        </w:rPr>
        <w:t xml:space="preserve"> Ste</w:t>
      </w:r>
      <w:r>
        <w:rPr>
          <w:rFonts w:cs="Arial"/>
          <w:szCs w:val="20"/>
        </w:rPr>
        <w:t>ph</w:t>
      </w:r>
      <w:r w:rsidRPr="00D4141B">
        <w:rPr>
          <w:rFonts w:cs="Arial"/>
          <w:szCs w:val="20"/>
        </w:rPr>
        <w:t>e</w:t>
      </w:r>
      <w:r>
        <w:rPr>
          <w:rFonts w:cs="Arial"/>
          <w:szCs w:val="20"/>
        </w:rPr>
        <w:t>n G.</w:t>
      </w:r>
      <w:r w:rsidRPr="00D4141B">
        <w:rPr>
          <w:rFonts w:cs="Arial"/>
          <w:szCs w:val="20"/>
        </w:rPr>
        <w:t xml:space="preserve"> Yeager</w:t>
      </w:r>
      <w:r>
        <w:rPr>
          <w:rFonts w:cs="Arial"/>
          <w:bCs/>
          <w:szCs w:val="20"/>
        </w:rPr>
        <w:t xml:space="preserve">, Clara Deser, </w:t>
      </w:r>
      <w:r>
        <w:rPr>
          <w:rFonts w:cs="Arial"/>
          <w:color w:val="000000" w:themeColor="text1"/>
          <w:szCs w:val="20"/>
        </w:rPr>
        <w:t>Pedro DiNezio</w:t>
      </w:r>
    </w:p>
    <w:p w14:paraId="1F5CB366" w14:textId="77777777" w:rsidR="002A5057" w:rsidRDefault="002A5057" w:rsidP="002A5057">
      <w:pPr>
        <w:rPr>
          <w:rFonts w:cs="Arial"/>
          <w:b/>
          <w:bCs/>
          <w:color w:val="000000"/>
          <w:szCs w:val="20"/>
        </w:rPr>
      </w:pPr>
    </w:p>
    <w:p w14:paraId="425B2420" w14:textId="77777777" w:rsidR="002A5057" w:rsidRDefault="002A5057" w:rsidP="002A5057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*Corresponding authors: Travis Prochko and Ping Chang</w:t>
      </w:r>
    </w:p>
    <w:p w14:paraId="3D85B1D2" w14:textId="77777777" w:rsidR="002A5057" w:rsidRDefault="002A5057" w:rsidP="002A5057">
      <w:pPr>
        <w:rPr>
          <w:rFonts w:cs="Arial"/>
          <w:color w:val="000000"/>
          <w:szCs w:val="20"/>
        </w:rPr>
      </w:pPr>
      <w:r w:rsidRPr="00954164">
        <w:rPr>
          <w:rFonts w:cs="Arial"/>
          <w:b/>
          <w:bCs/>
          <w:color w:val="000000"/>
          <w:szCs w:val="20"/>
        </w:rPr>
        <w:t>Email:</w:t>
      </w:r>
      <w:r>
        <w:rPr>
          <w:rFonts w:cs="Arial"/>
          <w:color w:val="000000"/>
          <w:szCs w:val="20"/>
        </w:rPr>
        <w:t xml:space="preserve"> </w:t>
      </w:r>
      <w:r w:rsidRPr="0098691B">
        <w:rPr>
          <w:rFonts w:cs="Arial"/>
          <w:szCs w:val="20"/>
        </w:rPr>
        <w:t>trp2@tamu.edu</w:t>
      </w:r>
      <w:r>
        <w:rPr>
          <w:rFonts w:cs="Arial"/>
          <w:color w:val="000000"/>
          <w:szCs w:val="20"/>
        </w:rPr>
        <w:t xml:space="preserve"> and </w:t>
      </w:r>
      <w:r w:rsidRPr="0098691B">
        <w:rPr>
          <w:rFonts w:cs="Arial"/>
          <w:szCs w:val="20"/>
        </w:rPr>
        <w:t>ping@tamu.edu</w:t>
      </w:r>
    </w:p>
    <w:p w14:paraId="4D03A918" w14:textId="77777777" w:rsidR="002A5057" w:rsidRDefault="002A5057" w:rsidP="002A5057">
      <w:pPr>
        <w:rPr>
          <w:rFonts w:cs="Arial"/>
          <w:color w:val="000000"/>
          <w:szCs w:val="20"/>
        </w:rPr>
      </w:pPr>
    </w:p>
    <w:p w14:paraId="207AD576" w14:textId="77777777" w:rsidR="002A5057" w:rsidRPr="00954164" w:rsidRDefault="002A5057" w:rsidP="002A5057">
      <w:pPr>
        <w:rPr>
          <w:rFonts w:cs="Arial"/>
          <w:b/>
          <w:bCs/>
          <w:color w:val="000000"/>
          <w:szCs w:val="20"/>
        </w:rPr>
      </w:pPr>
      <w:r w:rsidRPr="00954164">
        <w:rPr>
          <w:rFonts w:cs="Arial"/>
          <w:b/>
          <w:bCs/>
          <w:color w:val="000000"/>
          <w:szCs w:val="20"/>
        </w:rPr>
        <w:t>This PDF file includes:</w:t>
      </w:r>
    </w:p>
    <w:p w14:paraId="235BDE3F" w14:textId="77777777" w:rsidR="002A5057" w:rsidRDefault="002A5057" w:rsidP="002A5057">
      <w:pPr>
        <w:rPr>
          <w:rFonts w:eastAsia="Times New Roman"/>
        </w:rPr>
      </w:pPr>
      <w:r>
        <w:rPr>
          <w:rFonts w:cs="Arial"/>
          <w:color w:val="000000"/>
          <w:szCs w:val="20"/>
        </w:rPr>
        <w:tab/>
        <w:t>Figures S1 to S8</w:t>
      </w:r>
      <w:r>
        <w:rPr>
          <w:rFonts w:eastAsia="Times New Roman"/>
        </w:rPr>
        <w:br w:type="page"/>
      </w:r>
    </w:p>
    <w:p w14:paraId="1669CA37" w14:textId="77777777" w:rsidR="002A5057" w:rsidRDefault="002A5057" w:rsidP="002A5057">
      <w:pPr>
        <w:spacing w:line="276" w:lineRule="auto"/>
        <w:jc w:val="center"/>
        <w:rPr>
          <w:rFonts w:eastAsia="Times New Roman"/>
        </w:rPr>
      </w:pPr>
      <w:r w:rsidRPr="00A14BB2">
        <w:rPr>
          <w:rFonts w:eastAsia="Times New Roman"/>
          <w:noProof/>
        </w:rPr>
        <w:lastRenderedPageBreak/>
        <w:drawing>
          <wp:inline distT="0" distB="0" distL="0" distR="0" wp14:anchorId="10CD2133" wp14:editId="287F58FA">
            <wp:extent cx="5943600" cy="5293360"/>
            <wp:effectExtent l="0" t="0" r="0" b="2540"/>
            <wp:docPr id="1920895407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95407" name="Picture 1" descr="A screenshot of a diagram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63B6" w14:textId="77777777" w:rsidR="002A5057" w:rsidRDefault="002A5057" w:rsidP="002A5057">
      <w:pPr>
        <w:spacing w:after="0" w:line="276" w:lineRule="auto"/>
        <w:jc w:val="both"/>
        <w:rPr>
          <w:rFonts w:eastAsia="Times New Roman" w:cs="Arial"/>
          <w:szCs w:val="20"/>
        </w:rPr>
      </w:pPr>
      <w:r>
        <w:rPr>
          <w:rFonts w:eastAsia="Times New Roman" w:cs="Arial"/>
          <w:b/>
          <w:bCs/>
          <w:szCs w:val="20"/>
        </w:rPr>
        <w:t>Fig.</w:t>
      </w:r>
      <w:r w:rsidRPr="0039797B">
        <w:rPr>
          <w:rFonts w:eastAsia="Times New Roman" w:cs="Arial"/>
          <w:b/>
          <w:bCs/>
          <w:szCs w:val="20"/>
        </w:rPr>
        <w:t xml:space="preserve"> </w:t>
      </w:r>
      <w:r>
        <w:rPr>
          <w:rFonts w:eastAsia="Times New Roman" w:cs="Arial"/>
          <w:b/>
          <w:bCs/>
          <w:szCs w:val="20"/>
        </w:rPr>
        <w:t>S</w:t>
      </w:r>
      <w:r w:rsidRPr="0039797B">
        <w:rPr>
          <w:rFonts w:eastAsia="Times New Roman" w:cs="Arial"/>
          <w:b/>
          <w:bCs/>
          <w:szCs w:val="20"/>
        </w:rPr>
        <w:t>1</w:t>
      </w:r>
      <w:r w:rsidRPr="0039797B">
        <w:rPr>
          <w:rFonts w:eastAsia="Times New Roman" w:cs="Arial"/>
          <w:szCs w:val="20"/>
        </w:rPr>
        <w:t>: Linear SST trend in each ensemble member of CESM-HR over 1980-2022, compared to ERSST. (A-J) CESM-HR ensemble members #001-#010. (K) CESM-HR ensemble mean. (L) ERSSTv5.</w:t>
      </w:r>
    </w:p>
    <w:p w14:paraId="7921451C" w14:textId="77777777" w:rsidR="002A5057" w:rsidRDefault="002A5057" w:rsidP="002A5057">
      <w:p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br w:type="page"/>
      </w:r>
    </w:p>
    <w:p w14:paraId="0C653717" w14:textId="77777777" w:rsidR="002A5057" w:rsidRPr="0039797B" w:rsidRDefault="002A5057" w:rsidP="002A5057">
      <w:pPr>
        <w:spacing w:after="0" w:line="276" w:lineRule="auto"/>
        <w:jc w:val="both"/>
        <w:rPr>
          <w:rFonts w:eastAsia="Times New Roman" w:cs="Arial"/>
          <w:szCs w:val="20"/>
        </w:rPr>
      </w:pPr>
      <w:r w:rsidRPr="0039797B">
        <w:rPr>
          <w:rFonts w:eastAsia="Times New Roman" w:cs="Arial"/>
          <w:noProof/>
          <w:szCs w:val="20"/>
        </w:rPr>
        <w:lastRenderedPageBreak/>
        <w:drawing>
          <wp:inline distT="0" distB="0" distL="0" distR="0" wp14:anchorId="3885322E" wp14:editId="68E2F3DD">
            <wp:extent cx="5943600" cy="5382895"/>
            <wp:effectExtent l="0" t="0" r="0" b="8255"/>
            <wp:docPr id="1486142957" name="Picture 1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42957" name="Picture 1" descr="A collage of images of different colo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20D5" w14:textId="77777777" w:rsidR="002A5057" w:rsidRDefault="002A5057" w:rsidP="002A5057">
      <w:pPr>
        <w:spacing w:after="0" w:line="276" w:lineRule="auto"/>
        <w:jc w:val="both"/>
        <w:rPr>
          <w:rFonts w:eastAsia="Times New Roman" w:cs="Arial"/>
          <w:szCs w:val="20"/>
        </w:rPr>
      </w:pPr>
      <w:r>
        <w:rPr>
          <w:rFonts w:eastAsia="Times New Roman" w:cs="Arial"/>
          <w:b/>
          <w:bCs/>
          <w:szCs w:val="20"/>
        </w:rPr>
        <w:t>Fig.</w:t>
      </w:r>
      <w:r w:rsidRPr="0039797B">
        <w:rPr>
          <w:rFonts w:eastAsia="Times New Roman" w:cs="Arial"/>
          <w:b/>
          <w:bCs/>
          <w:szCs w:val="20"/>
        </w:rPr>
        <w:t xml:space="preserve"> </w:t>
      </w:r>
      <w:r>
        <w:rPr>
          <w:rFonts w:eastAsia="Times New Roman" w:cs="Arial"/>
          <w:b/>
          <w:bCs/>
          <w:szCs w:val="20"/>
        </w:rPr>
        <w:t>S</w:t>
      </w:r>
      <w:r w:rsidRPr="0039797B">
        <w:rPr>
          <w:rFonts w:eastAsia="Times New Roman" w:cs="Arial"/>
          <w:b/>
          <w:bCs/>
          <w:szCs w:val="20"/>
        </w:rPr>
        <w:t>2</w:t>
      </w:r>
      <w:r w:rsidRPr="0039797B">
        <w:rPr>
          <w:rFonts w:eastAsia="Times New Roman" w:cs="Arial"/>
          <w:szCs w:val="20"/>
        </w:rPr>
        <w:t>: Linear SST trend in each ensemble member of CESM-LR over 1980-2022, compared to ERSSTv5. (A-J) CESM-LR ensemble members #001-#010. (K) CESM-LR ensemble mean. (L) ERSSTv5.</w:t>
      </w:r>
    </w:p>
    <w:p w14:paraId="539B5D0D" w14:textId="77777777" w:rsidR="002A5057" w:rsidRDefault="002A5057" w:rsidP="002A5057">
      <w:p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br w:type="page"/>
      </w:r>
    </w:p>
    <w:p w14:paraId="0A4D951E" w14:textId="77777777" w:rsidR="002A5057" w:rsidRPr="0039797B" w:rsidRDefault="002A5057" w:rsidP="002A5057">
      <w:pPr>
        <w:spacing w:after="0" w:line="276" w:lineRule="auto"/>
        <w:jc w:val="both"/>
        <w:rPr>
          <w:rFonts w:cs="Arial"/>
          <w:szCs w:val="20"/>
        </w:rPr>
      </w:pPr>
      <w:r w:rsidRPr="0039797B">
        <w:rPr>
          <w:rFonts w:cs="Arial"/>
          <w:noProof/>
          <w:szCs w:val="20"/>
        </w:rPr>
        <w:lastRenderedPageBreak/>
        <w:drawing>
          <wp:inline distT="0" distB="0" distL="0" distR="0" wp14:anchorId="65B2475D" wp14:editId="0368B213">
            <wp:extent cx="5875702" cy="3886200"/>
            <wp:effectExtent l="0" t="0" r="0" b="0"/>
            <wp:docPr id="1050382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82144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336" cy="390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47C2" w14:textId="77777777" w:rsidR="002A5057" w:rsidRDefault="002A5057" w:rsidP="002A5057">
      <w:pPr>
        <w:spacing w:after="0" w:line="276" w:lineRule="auto"/>
        <w:jc w:val="both"/>
        <w:rPr>
          <w:rFonts w:cs="Arial"/>
          <w:szCs w:val="20"/>
        </w:rPr>
      </w:pPr>
      <w:r>
        <w:rPr>
          <w:rFonts w:eastAsia="Times New Roman" w:cs="Arial"/>
          <w:b/>
          <w:bCs/>
          <w:szCs w:val="20"/>
        </w:rPr>
        <w:t>Fig</w:t>
      </w:r>
      <w:r w:rsidRPr="0039797B">
        <w:rPr>
          <w:rFonts w:eastAsia="Times New Roman" w:cs="Arial"/>
          <w:b/>
          <w:bCs/>
          <w:szCs w:val="20"/>
        </w:rPr>
        <w:t xml:space="preserve"> </w:t>
      </w:r>
      <w:r>
        <w:rPr>
          <w:rFonts w:eastAsia="Times New Roman" w:cs="Arial"/>
          <w:b/>
          <w:bCs/>
          <w:szCs w:val="20"/>
        </w:rPr>
        <w:t>S</w:t>
      </w:r>
      <w:r w:rsidRPr="0039797B">
        <w:rPr>
          <w:rFonts w:eastAsia="Times New Roman" w:cs="Arial"/>
          <w:b/>
          <w:bCs/>
          <w:szCs w:val="20"/>
        </w:rPr>
        <w:t>3</w:t>
      </w:r>
      <w:r w:rsidRPr="0039797B">
        <w:rPr>
          <w:rFonts w:eastAsia="Times New Roman" w:cs="Arial"/>
          <w:szCs w:val="20"/>
        </w:rPr>
        <w:t xml:space="preserve">: </w:t>
      </w:r>
      <w:r w:rsidRPr="0039797B">
        <w:rPr>
          <w:rFonts w:cs="Arial"/>
          <w:szCs w:val="20"/>
        </w:rPr>
        <w:t xml:space="preserve">Ocean meridional overturning streamfunction in density space: time-average (black contours, 3 Sv intervals) and linear trend (shading) in the Southern Ocean in FOSI-HR and FOSI-LR over the 1979-2017 period. (A and D) total (residual) streamfunction </w:t>
      </w:r>
      <m:oMath>
        <m:sSub>
          <m:sSubPr>
            <m:ctrlPr>
              <w:rPr>
                <w:rFonts w:ascii="Cambria Math" w:hAnsi="Cambria Math" w:cs="Arial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total</m:t>
            </m:r>
          </m:sub>
        </m:sSub>
      </m:oMath>
      <w:r w:rsidRPr="0039797B">
        <w:rPr>
          <w:rFonts w:cs="Arial"/>
          <w:szCs w:val="20"/>
        </w:rPr>
        <w:t xml:space="preserve">, (B and E) time-mean streamfunction </w:t>
      </w:r>
      <m:oMath>
        <m:sSub>
          <m:sSubPr>
            <m:ctrlPr>
              <w:rPr>
                <w:rFonts w:ascii="Cambria Math" w:hAnsi="Cambria Math" w:cs="Arial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  <m:ctrlPr>
              <w:rPr>
                <w:rFonts w:ascii="Cambria Math" w:hAnsi="Cambria Math" w:cs="Arial"/>
                <w:szCs w:val="20"/>
              </w:rPr>
            </m:ctrlPr>
          </m:e>
          <m:sub>
            <m:r>
              <w:rPr>
                <w:rFonts w:ascii="Cambria Math" w:hAnsi="Cambria Math" w:cs="Arial"/>
                <w:szCs w:val="20"/>
              </w:rPr>
              <m:t>mean</m:t>
            </m:r>
          </m:sub>
        </m:sSub>
      </m:oMath>
      <w:r w:rsidRPr="0039797B">
        <w:rPr>
          <w:rFonts w:cs="Arial"/>
          <w:szCs w:val="20"/>
        </w:rPr>
        <w:t xml:space="preserve">, and (C and F) transient eddy streamfunction </w:t>
      </w:r>
      <m:oMath>
        <m:sSub>
          <m:sSubPr>
            <m:ctrlPr>
              <w:rPr>
                <w:rFonts w:ascii="Cambria Math" w:hAnsi="Cambria Math" w:cs="Arial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eddy</m:t>
            </m:r>
          </m:sub>
        </m:sSub>
      </m:oMath>
      <w:r w:rsidRPr="0039797B">
        <w:rPr>
          <w:rFonts w:cs="Arial"/>
          <w:szCs w:val="20"/>
        </w:rPr>
        <w:t xml:space="preserve">. </w:t>
      </w:r>
    </w:p>
    <w:p w14:paraId="04F3CF99" w14:textId="77777777" w:rsidR="002A5057" w:rsidRDefault="002A5057" w:rsidP="002A5057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186FC633" w14:textId="77777777" w:rsidR="002A5057" w:rsidRPr="0039797B" w:rsidRDefault="002A5057" w:rsidP="002A5057">
      <w:pPr>
        <w:spacing w:after="0" w:line="276" w:lineRule="auto"/>
        <w:jc w:val="both"/>
        <w:rPr>
          <w:rFonts w:eastAsia="Times New Roman" w:cs="Arial"/>
          <w:szCs w:val="20"/>
        </w:rPr>
      </w:pPr>
      <w:r w:rsidRPr="0039797B">
        <w:rPr>
          <w:rFonts w:eastAsia="Times New Roman" w:cs="Arial"/>
          <w:noProof/>
          <w:szCs w:val="20"/>
        </w:rPr>
        <w:lastRenderedPageBreak/>
        <w:drawing>
          <wp:inline distT="0" distB="0" distL="0" distR="0" wp14:anchorId="62843CF8" wp14:editId="0623ED89">
            <wp:extent cx="5626768" cy="3791712"/>
            <wp:effectExtent l="0" t="0" r="0" b="0"/>
            <wp:docPr id="663384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8445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68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4D0D" w14:textId="77777777" w:rsidR="002A5057" w:rsidRDefault="002A5057" w:rsidP="002A5057">
      <w:pPr>
        <w:spacing w:after="0" w:line="276" w:lineRule="auto"/>
        <w:jc w:val="both"/>
        <w:rPr>
          <w:rFonts w:cs="Arial"/>
          <w:szCs w:val="20"/>
        </w:rPr>
      </w:pPr>
      <w:r>
        <w:rPr>
          <w:rFonts w:eastAsia="Times New Roman" w:cs="Arial"/>
          <w:b/>
          <w:bCs/>
          <w:szCs w:val="20"/>
        </w:rPr>
        <w:t>Fig. S</w:t>
      </w:r>
      <w:r w:rsidRPr="0039797B">
        <w:rPr>
          <w:rFonts w:eastAsia="Times New Roman" w:cs="Arial"/>
          <w:b/>
          <w:bCs/>
          <w:szCs w:val="20"/>
        </w:rPr>
        <w:t>4</w:t>
      </w:r>
      <w:r w:rsidRPr="0039797B">
        <w:rPr>
          <w:rFonts w:eastAsia="Times New Roman" w:cs="Arial"/>
          <w:szCs w:val="20"/>
        </w:rPr>
        <w:t xml:space="preserve">: </w:t>
      </w:r>
      <w:r w:rsidRPr="0039797B">
        <w:rPr>
          <w:rFonts w:cs="Arial"/>
          <w:szCs w:val="20"/>
        </w:rPr>
        <w:t xml:space="preserve">Ocean meridional overturning streamfunction time-average (black contours, 3 Sv intervals) and linear trend (shading) in the Southern Ocean in CESM-HR over the 1980-2022 period. For the three cool members, (A) residual streamfunction </w:t>
      </w:r>
      <m:oMath>
        <m:sSub>
          <m:sSubPr>
            <m:ctrlPr>
              <w:rPr>
                <w:rFonts w:ascii="Cambria Math" w:hAnsi="Cambria Math" w:cs="Arial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total</m:t>
            </m:r>
          </m:sub>
        </m:sSub>
        <m:r>
          <w:rPr>
            <w:rFonts w:ascii="Cambria Math" w:hAnsi="Cambria Math" w:cs="Arial"/>
            <w:szCs w:val="20"/>
          </w:rPr>
          <m:t>(3, cool)</m:t>
        </m:r>
      </m:oMath>
      <w:r w:rsidRPr="0039797B">
        <w:rPr>
          <w:rFonts w:cs="Arial"/>
          <w:szCs w:val="20"/>
        </w:rPr>
        <w:t xml:space="preserve">, (B) time-mean streamfunction </w:t>
      </w:r>
      <m:oMath>
        <m:sSub>
          <m:sSubPr>
            <m:ctrlPr>
              <w:rPr>
                <w:rFonts w:ascii="Cambria Math" w:hAnsi="Cambria Math" w:cs="Arial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  <m:ctrlPr>
              <w:rPr>
                <w:rFonts w:ascii="Cambria Math" w:hAnsi="Cambria Math" w:cs="Arial"/>
                <w:szCs w:val="20"/>
              </w:rPr>
            </m:ctrlPr>
          </m:e>
          <m:sub>
            <m:r>
              <w:rPr>
                <w:rFonts w:ascii="Cambria Math" w:hAnsi="Cambria Math" w:cs="Arial"/>
                <w:szCs w:val="20"/>
              </w:rPr>
              <m:t>mean</m:t>
            </m:r>
          </m:sub>
        </m:sSub>
        <m:r>
          <w:rPr>
            <w:rFonts w:ascii="Cambria Math" w:hAnsi="Cambria Math" w:cs="Arial"/>
            <w:szCs w:val="20"/>
          </w:rPr>
          <m:t>(3, cool)</m:t>
        </m:r>
      </m:oMath>
      <w:r w:rsidRPr="0039797B">
        <w:rPr>
          <w:rFonts w:cs="Arial"/>
          <w:szCs w:val="20"/>
        </w:rPr>
        <w:t xml:space="preserve">, and (C) transient eddy streamfunction  </w:t>
      </w:r>
      <m:oMath>
        <m:sSub>
          <m:sSubPr>
            <m:ctrlPr>
              <w:rPr>
                <w:rFonts w:ascii="Cambria Math" w:hAnsi="Cambria Math" w:cs="Arial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  <m:ctrlPr>
              <w:rPr>
                <w:rFonts w:ascii="Cambria Math" w:hAnsi="Cambria Math" w:cs="Arial"/>
                <w:szCs w:val="20"/>
              </w:rPr>
            </m:ctrlPr>
          </m:e>
          <m:sub>
            <m:r>
              <w:rPr>
                <w:rFonts w:ascii="Cambria Math" w:hAnsi="Cambria Math" w:cs="Arial"/>
                <w:szCs w:val="20"/>
              </w:rPr>
              <m:t>eddy</m:t>
            </m:r>
          </m:sub>
        </m:sSub>
        <m:r>
          <w:rPr>
            <w:rFonts w:ascii="Cambria Math" w:hAnsi="Cambria Math" w:cs="Arial"/>
            <w:szCs w:val="20"/>
          </w:rPr>
          <m:t>(3,cool)</m:t>
        </m:r>
      </m:oMath>
      <w:r w:rsidRPr="0039797B">
        <w:rPr>
          <w:rFonts w:cs="Arial"/>
          <w:szCs w:val="20"/>
        </w:rPr>
        <w:t xml:space="preserve">. For the warm members, (D) residual streamfunction </w:t>
      </w:r>
      <m:oMath>
        <m:sSub>
          <m:sSubPr>
            <m:ctrlPr>
              <w:rPr>
                <w:rFonts w:ascii="Cambria Math" w:hAnsi="Cambria Math" w:cs="Arial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total</m:t>
            </m:r>
          </m:sub>
        </m:sSub>
        <m:r>
          <w:rPr>
            <w:rFonts w:ascii="Cambria Math" w:hAnsi="Cambria Math" w:cs="Arial"/>
            <w:szCs w:val="20"/>
          </w:rPr>
          <m:t>(3,warm)</m:t>
        </m:r>
      </m:oMath>
      <w:r w:rsidRPr="0039797B">
        <w:rPr>
          <w:rFonts w:cs="Arial"/>
          <w:szCs w:val="20"/>
        </w:rPr>
        <w:t xml:space="preserve">, (E) time-mean streamfunction </w:t>
      </w:r>
      <m:oMath>
        <m:sSub>
          <m:sSubPr>
            <m:ctrlPr>
              <w:rPr>
                <w:rFonts w:ascii="Cambria Math" w:hAnsi="Cambria Math" w:cs="Arial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  <m:ctrlPr>
              <w:rPr>
                <w:rFonts w:ascii="Cambria Math" w:hAnsi="Cambria Math" w:cs="Arial"/>
                <w:szCs w:val="20"/>
              </w:rPr>
            </m:ctrlPr>
          </m:e>
          <m:sub>
            <m:r>
              <w:rPr>
                <w:rFonts w:ascii="Cambria Math" w:hAnsi="Cambria Math" w:cs="Arial"/>
                <w:szCs w:val="20"/>
              </w:rPr>
              <m:t>mean</m:t>
            </m:r>
          </m:sub>
        </m:sSub>
        <m:r>
          <w:rPr>
            <w:rFonts w:ascii="Cambria Math" w:hAnsi="Cambria Math" w:cs="Arial"/>
            <w:szCs w:val="20"/>
          </w:rPr>
          <m:t>(3,warm)</m:t>
        </m:r>
      </m:oMath>
      <w:r w:rsidRPr="0039797B">
        <w:rPr>
          <w:rFonts w:cs="Arial"/>
          <w:szCs w:val="20"/>
        </w:rPr>
        <w:t xml:space="preserve">, and (F) transient eddy streamfunction </w:t>
      </w:r>
      <m:oMath>
        <m:sSub>
          <m:sSubPr>
            <m:ctrlPr>
              <w:rPr>
                <w:rFonts w:ascii="Cambria Math" w:hAnsi="Cambria Math" w:cs="Arial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0"/>
              </w:rPr>
              <m:t>Ψ</m:t>
            </m:r>
            <m:ctrlPr>
              <w:rPr>
                <w:rFonts w:ascii="Cambria Math" w:hAnsi="Cambria Math" w:cs="Arial"/>
                <w:szCs w:val="20"/>
              </w:rPr>
            </m:ctrlPr>
          </m:e>
          <m:sub>
            <m:r>
              <w:rPr>
                <w:rFonts w:ascii="Cambria Math" w:hAnsi="Cambria Math" w:cs="Arial"/>
                <w:szCs w:val="20"/>
              </w:rPr>
              <m:t>eddy</m:t>
            </m:r>
          </m:sub>
        </m:sSub>
        <m:r>
          <w:rPr>
            <w:rFonts w:ascii="Cambria Math" w:hAnsi="Cambria Math" w:cs="Arial"/>
            <w:szCs w:val="20"/>
          </w:rPr>
          <m:t>(3,warm)</m:t>
        </m:r>
      </m:oMath>
      <w:r w:rsidRPr="0039797B">
        <w:rPr>
          <w:rFonts w:cs="Arial"/>
          <w:szCs w:val="20"/>
        </w:rPr>
        <w:t>.</w:t>
      </w:r>
    </w:p>
    <w:p w14:paraId="667F99E0" w14:textId="77777777" w:rsidR="002A5057" w:rsidRDefault="002A5057" w:rsidP="002A5057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483F2262" w14:textId="77777777" w:rsidR="002A5057" w:rsidRPr="0039797B" w:rsidRDefault="002A5057" w:rsidP="002A5057">
      <w:pPr>
        <w:spacing w:line="276" w:lineRule="auto"/>
        <w:jc w:val="both"/>
        <w:rPr>
          <w:rFonts w:eastAsia="Times New Roman" w:cs="Arial"/>
          <w:szCs w:val="20"/>
        </w:rPr>
      </w:pPr>
      <w:r w:rsidRPr="0039797B">
        <w:rPr>
          <w:rFonts w:eastAsia="Times New Roman" w:cs="Arial"/>
          <w:noProof/>
          <w:szCs w:val="20"/>
        </w:rPr>
        <w:lastRenderedPageBreak/>
        <w:drawing>
          <wp:inline distT="0" distB="0" distL="0" distR="0" wp14:anchorId="2B5C426A" wp14:editId="0D6CA557">
            <wp:extent cx="5943600" cy="2226310"/>
            <wp:effectExtent l="0" t="0" r="0" b="2540"/>
            <wp:docPr id="1251808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692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D4AE" w14:textId="77777777" w:rsidR="002A5057" w:rsidRDefault="002A5057" w:rsidP="002A5057">
      <w:pPr>
        <w:rPr>
          <w:rFonts w:eastAsia="Times New Roman" w:cs="Arial"/>
          <w:szCs w:val="20"/>
        </w:rPr>
      </w:pPr>
      <w:r>
        <w:rPr>
          <w:rFonts w:eastAsia="Times New Roman" w:cs="Arial"/>
          <w:b/>
          <w:bCs/>
          <w:szCs w:val="20"/>
        </w:rPr>
        <w:t>Fig. S5</w:t>
      </w:r>
      <w:r w:rsidRPr="0039797B">
        <w:rPr>
          <w:rFonts w:eastAsia="Times New Roman" w:cs="Arial"/>
          <w:szCs w:val="20"/>
        </w:rPr>
        <w:t>: Linear trends in SST over 1980-2022 for (A) HighResMIP, multi-model-mean and (B) CESM1-LE, 40-member ensemble mean.</w:t>
      </w:r>
    </w:p>
    <w:p w14:paraId="3BE9F133" w14:textId="77777777" w:rsidR="002A5057" w:rsidRDefault="002A5057" w:rsidP="002A5057">
      <w:p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br w:type="page"/>
      </w:r>
    </w:p>
    <w:p w14:paraId="18D71123" w14:textId="77777777" w:rsidR="002A5057" w:rsidRDefault="002A5057" w:rsidP="002A5057">
      <w:pPr>
        <w:rPr>
          <w:rFonts w:cs="Arial"/>
          <w:szCs w:val="20"/>
        </w:rPr>
      </w:pPr>
      <w:r w:rsidRPr="0039797B">
        <w:rPr>
          <w:rFonts w:eastAsia="Times New Roman" w:cs="Arial"/>
          <w:noProof/>
          <w:szCs w:val="20"/>
        </w:rPr>
        <w:lastRenderedPageBreak/>
        <w:drawing>
          <wp:inline distT="0" distB="0" distL="0" distR="0" wp14:anchorId="1C0FC35D" wp14:editId="23C68893">
            <wp:extent cx="5943600" cy="2731135"/>
            <wp:effectExtent l="0" t="0" r="0" b="0"/>
            <wp:docPr id="17402439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zCs w:val="20"/>
        </w:rPr>
        <w:t>Fig. S6</w:t>
      </w:r>
      <w:r w:rsidRPr="0039797B">
        <w:rPr>
          <w:rFonts w:cs="Arial"/>
          <w:szCs w:val="20"/>
        </w:rPr>
        <w:t>: Vertically-integrated annual ozone</w:t>
      </w:r>
      <w:r>
        <w:rPr>
          <w:rFonts w:cs="Arial"/>
          <w:szCs w:val="20"/>
        </w:rPr>
        <w:t xml:space="preserve"> (O3)</w:t>
      </w:r>
      <w:r w:rsidRPr="0039797B">
        <w:rPr>
          <w:rFonts w:cs="Arial"/>
          <w:szCs w:val="20"/>
        </w:rPr>
        <w:t xml:space="preserve"> averaged over the Antarctic region (63</w:t>
      </w:r>
      <m:oMath>
        <m:r>
          <w:rPr>
            <w:rFonts w:ascii="Cambria Math" w:hAnsi="Cambria Math" w:cs="Arial"/>
            <w:szCs w:val="20"/>
          </w:rPr>
          <m:t>°</m:t>
        </m:r>
      </m:oMath>
      <w:r w:rsidRPr="0039797B">
        <w:rPr>
          <w:rFonts w:cs="Arial"/>
          <w:szCs w:val="20"/>
        </w:rPr>
        <w:t>S-90</w:t>
      </w:r>
      <m:oMath>
        <m:r>
          <w:rPr>
            <w:rFonts w:ascii="Cambria Math" w:hAnsi="Cambria Math" w:cs="Arial"/>
            <w:szCs w:val="20"/>
          </w:rPr>
          <m:t>°</m:t>
        </m:r>
      </m:oMath>
      <w:r w:rsidRPr="0039797B">
        <w:rPr>
          <w:rFonts w:cs="Arial"/>
          <w:szCs w:val="20"/>
        </w:rPr>
        <w:t>S)</w:t>
      </w:r>
      <w:r>
        <w:rPr>
          <w:rFonts w:cs="Arial"/>
          <w:szCs w:val="20"/>
        </w:rPr>
        <w:t xml:space="preserve"> for 1950-2050</w:t>
      </w:r>
      <w:r w:rsidRPr="0039797B">
        <w:rPr>
          <w:rFonts w:cs="Arial"/>
          <w:szCs w:val="20"/>
        </w:rPr>
        <w:t xml:space="preserve"> as prescribed in </w:t>
      </w:r>
      <w:r>
        <w:rPr>
          <w:rFonts w:cs="Arial"/>
          <w:szCs w:val="20"/>
        </w:rPr>
        <w:t>CESM-HR, CESM-LR, AMIP-HR, and AMIP-LR</w:t>
      </w:r>
      <w:r w:rsidRPr="0039797B">
        <w:rPr>
          <w:rFonts w:cs="Arial"/>
          <w:szCs w:val="20"/>
        </w:rPr>
        <w:t>. The Antarctic region is defined from 90</w:t>
      </w:r>
      <m:oMath>
        <m:r>
          <w:rPr>
            <w:rFonts w:ascii="Cambria Math" w:hAnsi="Cambria Math" w:cs="Arial"/>
            <w:szCs w:val="20"/>
          </w:rPr>
          <m:t>°</m:t>
        </m:r>
      </m:oMath>
      <w:r w:rsidRPr="0039797B">
        <w:rPr>
          <w:rFonts w:cs="Arial"/>
          <w:szCs w:val="20"/>
        </w:rPr>
        <w:t>S to the climatological extent of the polar jet, at about 63</w:t>
      </w:r>
      <m:oMath>
        <m:r>
          <w:rPr>
            <w:rFonts w:ascii="Cambria Math" w:hAnsi="Cambria Math" w:cs="Arial"/>
            <w:szCs w:val="20"/>
          </w:rPr>
          <m:t>°</m:t>
        </m:r>
      </m:oMath>
      <w:r w:rsidRPr="0039797B">
        <w:rPr>
          <w:rFonts w:cs="Arial"/>
          <w:szCs w:val="20"/>
        </w:rPr>
        <w:t xml:space="preserve">S. </w:t>
      </w:r>
      <w:r>
        <w:rPr>
          <w:rFonts w:cs="Arial"/>
          <w:szCs w:val="20"/>
        </w:rPr>
        <w:br w:type="page"/>
      </w:r>
    </w:p>
    <w:p w14:paraId="0DB93CDE" w14:textId="77777777" w:rsidR="002A5057" w:rsidRPr="0039797B" w:rsidRDefault="002A5057" w:rsidP="002A5057">
      <w:pPr>
        <w:rPr>
          <w:rFonts w:cs="Arial"/>
          <w:szCs w:val="20"/>
        </w:rPr>
      </w:pPr>
      <w:r w:rsidRPr="0039797B">
        <w:rPr>
          <w:rFonts w:cs="Arial"/>
          <w:noProof/>
          <w:szCs w:val="20"/>
        </w:rPr>
        <w:lastRenderedPageBreak/>
        <w:drawing>
          <wp:inline distT="0" distB="0" distL="0" distR="0" wp14:anchorId="12723550" wp14:editId="42740399">
            <wp:extent cx="5943600" cy="4047490"/>
            <wp:effectExtent l="0" t="0" r="0" b="0"/>
            <wp:docPr id="1022116790" name="Picture 1" descr="A group of images of different colors of the ear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81487" name="Picture 1" descr="A group of images of different colors of the eart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B943" w14:textId="77777777" w:rsidR="002A5057" w:rsidRDefault="002A5057" w:rsidP="002A5057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b/>
          <w:bCs/>
          <w:szCs w:val="20"/>
        </w:rPr>
        <w:t>Fig. S7</w:t>
      </w:r>
      <w:r w:rsidRPr="0039797B">
        <w:rPr>
          <w:rFonts w:cs="Arial"/>
          <w:szCs w:val="20"/>
        </w:rPr>
        <w:t xml:space="preserve">: Observation-based and simulated linear trends of meridional gradients of sea surface temperature (dSST/dy) and sea level pressure (dSLP/dy), along with zonal surface wind stress (TAUX) over the 1980-2022 period. (A) Linear trends of dSST/dy in ERSSTv5. Linear trends in ERA5 of (B) dSLP/dy and (C) </w:t>
      </w:r>
      <m:oMath>
        <m:sSup>
          <m:sSupPr>
            <m:ctrlPr>
              <w:rPr>
                <w:rFonts w:ascii="Cambria Math" w:hAnsi="Cambria Math" w:cs="Arial"/>
                <w:i/>
                <w:szCs w:val="20"/>
              </w:rPr>
            </m:ctrlPr>
          </m:sSupPr>
          <m:e>
            <m:r>
              <w:rPr>
                <w:rFonts w:ascii="Cambria Math" w:hAnsi="Cambria Math" w:cs="Arial"/>
                <w:szCs w:val="20"/>
              </w:rPr>
              <m:t>τ</m:t>
            </m:r>
          </m:e>
          <m:sup>
            <m:r>
              <w:rPr>
                <w:rFonts w:ascii="Cambria Math" w:hAnsi="Cambria Math" w:cs="Arial"/>
                <w:szCs w:val="20"/>
              </w:rPr>
              <m:t>x</m:t>
            </m:r>
          </m:sup>
        </m:sSup>
      </m:oMath>
      <w:r w:rsidRPr="0039797B">
        <w:rPr>
          <w:rFonts w:cs="Arial"/>
          <w:szCs w:val="20"/>
        </w:rPr>
        <w:t xml:space="preserve">. Ensemble mean linear trends simulated in CESM-HR of (D) dSST/dy, (E) dSLP/dy, and (F) </w:t>
      </w:r>
      <m:oMath>
        <m:sSup>
          <m:sSupPr>
            <m:ctrlPr>
              <w:rPr>
                <w:rFonts w:ascii="Cambria Math" w:hAnsi="Cambria Math" w:cs="Arial"/>
                <w:i/>
                <w:szCs w:val="20"/>
              </w:rPr>
            </m:ctrlPr>
          </m:sSupPr>
          <m:e>
            <m:r>
              <w:rPr>
                <w:rFonts w:ascii="Cambria Math" w:hAnsi="Cambria Math" w:cs="Arial"/>
                <w:szCs w:val="20"/>
              </w:rPr>
              <m:t>τ</m:t>
            </m:r>
          </m:e>
          <m:sup>
            <m:r>
              <w:rPr>
                <w:rFonts w:ascii="Cambria Math" w:hAnsi="Cambria Math" w:cs="Arial"/>
                <w:szCs w:val="20"/>
              </w:rPr>
              <m:t>x</m:t>
            </m:r>
          </m:sup>
        </m:sSup>
      </m:oMath>
      <w:r w:rsidRPr="0039797B">
        <w:rPr>
          <w:rFonts w:cs="Arial"/>
          <w:szCs w:val="20"/>
        </w:rPr>
        <w:t xml:space="preserve">. Ensemble mean linear trends simulated in CESM-LR of (G) dSST/dy, (H) dSLP/dy, and (I) </w:t>
      </w:r>
      <m:oMath>
        <m:sSup>
          <m:sSupPr>
            <m:ctrlPr>
              <w:rPr>
                <w:rFonts w:ascii="Cambria Math" w:hAnsi="Cambria Math" w:cs="Arial"/>
                <w:i/>
                <w:szCs w:val="20"/>
              </w:rPr>
            </m:ctrlPr>
          </m:sSupPr>
          <m:e>
            <m:r>
              <w:rPr>
                <w:rFonts w:ascii="Cambria Math" w:hAnsi="Cambria Math" w:cs="Arial"/>
                <w:szCs w:val="20"/>
              </w:rPr>
              <m:t>τ</m:t>
            </m:r>
          </m:e>
          <m:sup>
            <m:r>
              <w:rPr>
                <w:rFonts w:ascii="Cambria Math" w:hAnsi="Cambria Math" w:cs="Arial"/>
                <w:szCs w:val="20"/>
              </w:rPr>
              <m:t>x</m:t>
            </m:r>
          </m:sup>
        </m:sSup>
      </m:oMath>
      <w:r w:rsidRPr="0039797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.</w:t>
      </w:r>
    </w:p>
    <w:p w14:paraId="17B0040D" w14:textId="77777777" w:rsidR="002A5057" w:rsidRPr="00D4141B" w:rsidRDefault="002A5057" w:rsidP="002A5057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center"/>
        <w:rPr>
          <w:rFonts w:cs="Arial"/>
          <w:color w:val="000000"/>
          <w:szCs w:val="20"/>
        </w:rPr>
      </w:pPr>
      <w:r w:rsidRPr="00D4141B">
        <w:rPr>
          <w:rFonts w:eastAsia="Times New Roman" w:cs="Arial"/>
          <w:noProof/>
          <w:szCs w:val="20"/>
        </w:rPr>
        <w:lastRenderedPageBreak/>
        <w:drawing>
          <wp:inline distT="0" distB="0" distL="0" distR="0" wp14:anchorId="77BACDA2" wp14:editId="546FC3E0">
            <wp:extent cx="5313033" cy="3854450"/>
            <wp:effectExtent l="0" t="0" r="2540" b="0"/>
            <wp:docPr id="146003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28696" name="Picture 1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351" cy="38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2FDA" w14:textId="77777777" w:rsidR="002A5057" w:rsidRPr="00E94B93" w:rsidRDefault="002A5057" w:rsidP="002A5057">
      <w:pPr>
        <w:spacing w:after="0" w:line="276" w:lineRule="auto"/>
        <w:jc w:val="both"/>
        <w:rPr>
          <w:rFonts w:eastAsia="Times New Roman" w:cs="Arial"/>
          <w:szCs w:val="20"/>
        </w:rPr>
      </w:pPr>
      <w:r w:rsidRPr="00D4141B">
        <w:rPr>
          <w:rFonts w:cs="Arial"/>
          <w:b/>
          <w:color w:val="000000"/>
          <w:szCs w:val="20"/>
        </w:rPr>
        <w:t xml:space="preserve">Figure </w:t>
      </w:r>
      <w:r>
        <w:rPr>
          <w:rFonts w:cs="Arial"/>
          <w:b/>
          <w:color w:val="000000"/>
          <w:szCs w:val="20"/>
        </w:rPr>
        <w:t>S8</w:t>
      </w:r>
      <w:r w:rsidRPr="00D4141B">
        <w:rPr>
          <w:rFonts w:cs="Arial"/>
          <w:b/>
          <w:color w:val="000000"/>
          <w:szCs w:val="20"/>
        </w:rPr>
        <w:t>.</w:t>
      </w:r>
      <w:r w:rsidRPr="00D4141B">
        <w:rPr>
          <w:rFonts w:cs="Arial"/>
          <w:color w:val="000000"/>
          <w:szCs w:val="20"/>
        </w:rPr>
        <w:t xml:space="preserve"> </w:t>
      </w:r>
      <w:r w:rsidRPr="00D4141B">
        <w:rPr>
          <w:rFonts w:eastAsia="Times New Roman" w:cs="Arial"/>
          <w:szCs w:val="20"/>
        </w:rPr>
        <w:t>Linear trends of simulated SST over the period of (A) 1980-2025, (B) 2005-2050, (C) 2030-2075, and (D) 2055-2100 in CESM-HR future climate simulations under</w:t>
      </w:r>
      <w:r>
        <w:rPr>
          <w:rFonts w:eastAsia="Times New Roman" w:cs="Arial"/>
          <w:szCs w:val="20"/>
        </w:rPr>
        <w:t xml:space="preserve"> the</w:t>
      </w:r>
      <w:r w:rsidRPr="00D4141B">
        <w:rPr>
          <w:rFonts w:eastAsia="Times New Roman" w:cs="Arial"/>
          <w:szCs w:val="20"/>
        </w:rPr>
        <w:t xml:space="preserve"> RCP8.5 emission scenario, averaged over all 10 ensemble members.</w:t>
      </w:r>
    </w:p>
    <w:p w14:paraId="2770A2D3" w14:textId="77777777" w:rsidR="002A5057" w:rsidRPr="00A97D47" w:rsidRDefault="002A5057" w:rsidP="002A5057"/>
    <w:p w14:paraId="27235052" w14:textId="77777777" w:rsidR="002A5057" w:rsidRPr="008116DC" w:rsidRDefault="002A5057" w:rsidP="002A5057">
      <w:pPr>
        <w:spacing w:after="0" w:line="276" w:lineRule="auto"/>
        <w:jc w:val="both"/>
        <w:rPr>
          <w:rFonts w:eastAsia="Times New Roman" w:cs="Arial"/>
          <w:szCs w:val="20"/>
        </w:rPr>
      </w:pPr>
    </w:p>
    <w:p w14:paraId="595526F7" w14:textId="77777777" w:rsidR="00DE6AE2" w:rsidRDefault="00DE6AE2"/>
    <w:sectPr w:rsidR="00DE6AE2" w:rsidSect="002A5057">
      <w:pgSz w:w="12240" w:h="15840"/>
      <w:pgMar w:top="1440" w:right="1800" w:bottom="1440" w:left="1800" w:header="720" w:footer="720" w:gutter="0"/>
      <w:lnNumType w:countBy="1" w:restart="newSection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057"/>
    <w:rsid w:val="00195413"/>
    <w:rsid w:val="002A5057"/>
    <w:rsid w:val="003601E3"/>
    <w:rsid w:val="003D0186"/>
    <w:rsid w:val="007278E4"/>
    <w:rsid w:val="00A3738C"/>
    <w:rsid w:val="00BC6C35"/>
    <w:rsid w:val="00CB270D"/>
    <w:rsid w:val="00CF7583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0DF04"/>
  <w15:chartTrackingRefBased/>
  <w15:docId w15:val="{96750325-4CB8-4CC2-9058-FF8BAFC4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057"/>
    <w:pPr>
      <w:spacing w:after="200" w:line="240" w:lineRule="auto"/>
    </w:pPr>
    <w:rPr>
      <w:rFonts w:ascii="Arial" w:eastAsiaTheme="minorEastAsia" w:hAnsi="Arial"/>
      <w:kern w:val="0"/>
      <w:sz w:val="2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05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505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505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505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505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505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505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505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505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50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50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50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50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50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50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50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50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50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50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A50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505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A50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5057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A50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5057"/>
    <w:pPr>
      <w:spacing w:after="160" w:line="278" w:lineRule="auto"/>
      <w:ind w:left="720"/>
      <w:contextualSpacing/>
    </w:pPr>
    <w:rPr>
      <w:rFonts w:asciiTheme="minorHAnsi" w:eastAsiaTheme="minorHAnsi" w:hAnsi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A50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50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50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5057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2A5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432</Words>
  <Characters>2464</Characters>
  <Application>Microsoft Office Word</Application>
  <DocSecurity>0</DocSecurity>
  <Lines>20</Lines>
  <Paragraphs>5</Paragraphs>
  <ScaleCrop>false</ScaleCrop>
  <Company>Springer Nature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2026-06-11T14:40:00Z</dcterms:created>
  <dcterms:modified xsi:type="dcterms:W3CDTF">2026-06-11T14:40:00Z</dcterms:modified>
</cp:coreProperties>
</file>