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3DEB3" w14:textId="7BDB4696" w:rsidR="0057679C" w:rsidRDefault="0057679C" w:rsidP="009D46CC">
      <w:pPr>
        <w:wordWrap/>
        <w:rPr>
          <w:rFonts w:ascii="Times New Roman" w:hAnsi="Times New Roman"/>
          <w:b/>
          <w:iCs/>
          <w:sz w:val="22"/>
          <w:lang w:val="en-GB"/>
        </w:rPr>
      </w:pPr>
      <w:r>
        <w:rPr>
          <w:rFonts w:ascii="Times New Roman" w:hAnsi="Times New Roman" w:hint="eastAsia"/>
          <w:b/>
          <w:iCs/>
          <w:sz w:val="22"/>
          <w:lang w:val="en-GB"/>
        </w:rPr>
        <w:t>S</w:t>
      </w:r>
      <w:r>
        <w:rPr>
          <w:rFonts w:ascii="Times New Roman" w:hAnsi="Times New Roman"/>
          <w:b/>
          <w:iCs/>
          <w:sz w:val="22"/>
          <w:lang w:val="en-GB"/>
        </w:rPr>
        <w:t xml:space="preserve">upple 1 </w:t>
      </w:r>
      <w:r w:rsidR="007E7386">
        <w:rPr>
          <w:rFonts w:ascii="Times New Roman" w:hAnsi="Times New Roman"/>
          <w:iCs/>
          <w:sz w:val="22"/>
          <w:lang w:val="en-GB"/>
        </w:rPr>
        <w:t>Real-time</w:t>
      </w:r>
      <w:r w:rsidR="007E7386" w:rsidRPr="00660DD5">
        <w:rPr>
          <w:rFonts w:ascii="Times New Roman" w:hAnsi="Times New Roman"/>
          <w:iCs/>
          <w:sz w:val="22"/>
          <w:lang w:val="en-GB"/>
        </w:rPr>
        <w:t xml:space="preserve"> </w:t>
      </w:r>
      <w:r w:rsidR="007E7386" w:rsidRPr="007807EF">
        <w:rPr>
          <w:rFonts w:ascii="Times New Roman" w:hAnsi="Times New Roman"/>
          <w:iCs/>
          <w:sz w:val="22"/>
          <w:lang w:val="en-GB"/>
        </w:rPr>
        <w:t xml:space="preserve">quantitative </w:t>
      </w:r>
      <w:r w:rsidR="007E7386" w:rsidRPr="00660DD5">
        <w:rPr>
          <w:rFonts w:ascii="Times New Roman" w:hAnsi="Times New Roman"/>
          <w:iCs/>
          <w:sz w:val="22"/>
          <w:lang w:val="en-GB"/>
        </w:rPr>
        <w:t xml:space="preserve">polymerase chain reaction </w:t>
      </w:r>
      <w:r w:rsidRPr="007807EF">
        <w:rPr>
          <w:rFonts w:ascii="Times New Roman" w:hAnsi="Times New Roman"/>
          <w:iCs/>
          <w:sz w:val="22"/>
          <w:lang w:val="en-GB"/>
        </w:rPr>
        <w:t xml:space="preserve">for the analysis of </w:t>
      </w:r>
      <w:r w:rsidRPr="00660DD5">
        <w:rPr>
          <w:rFonts w:ascii="Times New Roman" w:hAnsi="Times New Roman"/>
          <w:iCs/>
          <w:sz w:val="22"/>
          <w:lang w:val="en-GB"/>
        </w:rPr>
        <w:t>EMT and metastasis marker</w:t>
      </w:r>
      <w:r w:rsidRPr="007807EF">
        <w:rPr>
          <w:rFonts w:ascii="Times New Roman" w:hAnsi="Times New Roman"/>
          <w:iCs/>
          <w:sz w:val="22"/>
          <w:lang w:val="en-GB"/>
        </w:rPr>
        <w:t>s</w:t>
      </w:r>
      <w:r w:rsidRPr="00660DD5">
        <w:rPr>
          <w:rFonts w:ascii="Times New Roman" w:hAnsi="Times New Roman"/>
          <w:iCs/>
          <w:sz w:val="22"/>
          <w:lang w:val="en-GB"/>
        </w:rPr>
        <w:t xml:space="preserve"> in </w:t>
      </w:r>
      <w:proofErr w:type="spellStart"/>
      <w:r w:rsidRPr="00660DD5">
        <w:rPr>
          <w:rFonts w:ascii="Times New Roman" w:hAnsi="Times New Roman"/>
          <w:iCs/>
          <w:sz w:val="22"/>
          <w:lang w:val="en-GB"/>
        </w:rPr>
        <w:t>hRANKL</w:t>
      </w:r>
      <w:proofErr w:type="spellEnd"/>
      <w:r w:rsidRPr="00660DD5">
        <w:rPr>
          <w:rFonts w:ascii="Times New Roman" w:hAnsi="Times New Roman"/>
          <w:iCs/>
          <w:sz w:val="22"/>
          <w:lang w:val="en-GB"/>
        </w:rPr>
        <w:t>-treated PC3 cells. β-</w:t>
      </w:r>
      <w:r w:rsidRPr="007807EF">
        <w:rPr>
          <w:rFonts w:ascii="Times New Roman" w:hAnsi="Times New Roman"/>
          <w:iCs/>
          <w:sz w:val="22"/>
          <w:lang w:val="en-GB"/>
        </w:rPr>
        <w:t>A</w:t>
      </w:r>
      <w:r w:rsidRPr="00660DD5">
        <w:rPr>
          <w:rFonts w:ascii="Times New Roman" w:hAnsi="Times New Roman"/>
          <w:iCs/>
          <w:sz w:val="22"/>
          <w:lang w:val="en-GB"/>
        </w:rPr>
        <w:t>ctin was used as a loading control.</w:t>
      </w:r>
      <w:r w:rsidR="000260F2">
        <w:rPr>
          <w:rFonts w:ascii="Times New Roman" w:hAnsi="Times New Roman"/>
          <w:iCs/>
          <w:sz w:val="22"/>
          <w:lang w:val="en-GB"/>
        </w:rPr>
        <w:t xml:space="preserve"> </w:t>
      </w:r>
      <w:r w:rsidR="000260F2" w:rsidRPr="007E5943">
        <w:rPr>
          <w:rFonts w:ascii="Times New Roman" w:hAnsi="Times New Roman"/>
          <w:bCs/>
          <w:iCs/>
          <w:sz w:val="22"/>
          <w:lang w:val="en-GB"/>
        </w:rPr>
        <w:t>Significant differences were observed at *p &lt; 0.05, compared with the control.</w:t>
      </w:r>
    </w:p>
    <w:p w14:paraId="4ABB0DD8" w14:textId="77777777" w:rsidR="0057679C" w:rsidRDefault="0057679C" w:rsidP="009D46CC">
      <w:pPr>
        <w:wordWrap/>
        <w:rPr>
          <w:rFonts w:ascii="Times New Roman" w:hAnsi="Times New Roman"/>
          <w:b/>
          <w:iCs/>
          <w:sz w:val="22"/>
          <w:lang w:val="en-GB"/>
        </w:rPr>
      </w:pPr>
    </w:p>
    <w:p w14:paraId="2223B1E6" w14:textId="7E6F050C" w:rsidR="0057679C" w:rsidRDefault="0057679C" w:rsidP="00274047">
      <w:pPr>
        <w:rPr>
          <w:rFonts w:ascii="Times New Roman" w:hAnsi="Times New Roman"/>
          <w:bCs/>
          <w:iCs/>
          <w:sz w:val="22"/>
          <w:lang w:val="en-GB"/>
        </w:rPr>
      </w:pPr>
      <w:r>
        <w:rPr>
          <w:rFonts w:ascii="Times New Roman" w:hAnsi="Times New Roman" w:hint="eastAsia"/>
          <w:b/>
          <w:iCs/>
          <w:sz w:val="22"/>
          <w:lang w:val="en-GB"/>
        </w:rPr>
        <w:t>S</w:t>
      </w:r>
      <w:r>
        <w:rPr>
          <w:rFonts w:ascii="Times New Roman" w:hAnsi="Times New Roman"/>
          <w:b/>
          <w:iCs/>
          <w:sz w:val="22"/>
          <w:lang w:val="en-GB"/>
        </w:rPr>
        <w:t xml:space="preserve">upple 2 </w:t>
      </w:r>
      <w:r w:rsidR="009439C0">
        <w:rPr>
          <w:rFonts w:ascii="Times New Roman" w:hAnsi="Times New Roman"/>
          <w:bCs/>
          <w:iCs/>
          <w:sz w:val="22"/>
          <w:lang w:val="en-GB"/>
        </w:rPr>
        <w:t>O</w:t>
      </w:r>
      <w:r w:rsidRPr="00660DD5">
        <w:rPr>
          <w:rFonts w:ascii="Times New Roman" w:hAnsi="Times New Roman"/>
          <w:bCs/>
          <w:iCs/>
          <w:sz w:val="22"/>
          <w:lang w:val="en-GB"/>
        </w:rPr>
        <w:t>verexpression of RANKL</w:t>
      </w:r>
      <w:r w:rsidR="00274047">
        <w:rPr>
          <w:rFonts w:ascii="Times New Roman" w:hAnsi="Times New Roman"/>
          <w:bCs/>
          <w:iCs/>
          <w:sz w:val="22"/>
          <w:lang w:val="en-GB"/>
        </w:rPr>
        <w:t xml:space="preserve"> in PC3</w:t>
      </w:r>
      <w:r w:rsidRPr="00660DD5">
        <w:rPr>
          <w:rFonts w:ascii="Times New Roman" w:hAnsi="Times New Roman"/>
          <w:bCs/>
          <w:iCs/>
          <w:sz w:val="22"/>
          <w:lang w:val="en-GB"/>
        </w:rPr>
        <w:t>.</w:t>
      </w:r>
      <w:r>
        <w:rPr>
          <w:rFonts w:ascii="Times New Roman" w:hAnsi="Times New Roman"/>
          <w:bCs/>
          <w:iCs/>
          <w:sz w:val="22"/>
          <w:lang w:val="en-GB"/>
        </w:rPr>
        <w:t xml:space="preserve"> </w:t>
      </w:r>
      <w:r w:rsidR="00274047" w:rsidRPr="007A54E7">
        <w:rPr>
          <w:rFonts w:ascii="Times New Roman" w:hAnsi="Times New Roman"/>
          <w:bCs/>
          <w:iCs/>
          <w:sz w:val="22"/>
          <w:lang w:val="en-GB"/>
        </w:rPr>
        <w:t>(A) GFP-express</w:t>
      </w:r>
      <w:r w:rsidR="00274047" w:rsidRPr="00DD2FDC">
        <w:rPr>
          <w:rFonts w:ascii="Times New Roman" w:hAnsi="Times New Roman"/>
          <w:bCs/>
          <w:iCs/>
          <w:sz w:val="22"/>
          <w:lang w:val="en-GB"/>
        </w:rPr>
        <w:t>ing</w:t>
      </w:r>
      <w:r w:rsidR="00274047" w:rsidRPr="002B1CDF">
        <w:rPr>
          <w:rFonts w:ascii="Times New Roman" w:hAnsi="Times New Roman"/>
          <w:bCs/>
          <w:iCs/>
          <w:sz w:val="22"/>
          <w:lang w:val="en-GB"/>
        </w:rPr>
        <w:t xml:space="preserve"> PC3</w:t>
      </w:r>
      <w:r w:rsidR="00274047" w:rsidRPr="00981FDD">
        <w:rPr>
          <w:rFonts w:ascii="Times New Roman" w:hAnsi="Times New Roman"/>
          <w:bCs/>
          <w:iCs/>
          <w:sz w:val="22"/>
          <w:vertAlign w:val="superscript"/>
          <w:lang w:val="en-GB"/>
        </w:rPr>
        <w:t xml:space="preserve">RANKL+ 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>cells were monitored by fluorescence microscopy.</w:t>
      </w:r>
      <w:r w:rsidR="00274047" w:rsidRPr="007E5943">
        <w:rPr>
          <w:rFonts w:ascii="Times New Roman" w:hAnsi="Times New Roman"/>
          <w:iCs/>
          <w:sz w:val="22"/>
          <w:lang w:val="en-GB"/>
        </w:rPr>
        <w:t xml:space="preserve"> 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>Magnification, 100</w:t>
      </w:r>
      <w:r w:rsidR="00274047" w:rsidRPr="007A54E7">
        <w:rPr>
          <w:rFonts w:ascii="Times New Roman" w:hAnsi="Times New Roman"/>
          <w:bCs/>
          <w:iCs/>
          <w:sz w:val="22"/>
          <w:lang w:val="en-GB"/>
        </w:rPr>
        <w:sym w:font="Symbol" w:char="F0B4"/>
      </w:r>
      <w:r w:rsidR="00274047" w:rsidRPr="007A54E7">
        <w:rPr>
          <w:rFonts w:ascii="Times New Roman" w:hAnsi="Times New Roman"/>
          <w:bCs/>
          <w:iCs/>
          <w:sz w:val="22"/>
          <w:lang w:val="en-GB"/>
        </w:rPr>
        <w:t xml:space="preserve">; </w:t>
      </w:r>
      <w:r w:rsidR="00274047">
        <w:rPr>
          <w:rFonts w:ascii="Times New Roman" w:hAnsi="Times New Roman"/>
          <w:bCs/>
          <w:iCs/>
          <w:sz w:val="22"/>
          <w:lang w:val="en-GB"/>
        </w:rPr>
        <w:t>s</w:t>
      </w:r>
      <w:r w:rsidR="00274047" w:rsidRPr="007A54E7">
        <w:rPr>
          <w:rFonts w:ascii="Times New Roman" w:hAnsi="Times New Roman"/>
          <w:bCs/>
          <w:iCs/>
          <w:sz w:val="22"/>
          <w:lang w:val="en-GB"/>
        </w:rPr>
        <w:t xml:space="preserve">cale bar, 100 </w:t>
      </w:r>
      <w:proofErr w:type="spellStart"/>
      <w:r w:rsidR="00274047" w:rsidRPr="007A54E7">
        <w:rPr>
          <w:rFonts w:ascii="Times New Roman" w:hAnsi="Times New Roman"/>
          <w:bCs/>
          <w:iCs/>
          <w:sz w:val="22"/>
          <w:lang w:val="en-GB"/>
        </w:rPr>
        <w:t>μm</w:t>
      </w:r>
      <w:proofErr w:type="spellEnd"/>
      <w:r w:rsidR="00274047" w:rsidRPr="00DD2FDC">
        <w:rPr>
          <w:rFonts w:ascii="Times New Roman" w:hAnsi="Times New Roman"/>
          <w:bCs/>
          <w:iCs/>
          <w:sz w:val="22"/>
          <w:lang w:val="en-GB"/>
        </w:rPr>
        <w:t>.</w:t>
      </w:r>
      <w:r w:rsidR="00274047" w:rsidRPr="002B1CDF">
        <w:rPr>
          <w:rFonts w:ascii="Times New Roman" w:hAnsi="Times New Roman"/>
          <w:bCs/>
          <w:iCs/>
          <w:sz w:val="22"/>
          <w:lang w:val="en-GB"/>
        </w:rPr>
        <w:t xml:space="preserve"> (B)</w:t>
      </w:r>
      <w:r w:rsidR="00274047" w:rsidRPr="00981FDD">
        <w:rPr>
          <w:rFonts w:ascii="Times New Roman" w:hAnsi="Times New Roman"/>
          <w:iCs/>
          <w:sz w:val="22"/>
          <w:lang w:val="en-GB"/>
        </w:rPr>
        <w:t xml:space="preserve"> 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 xml:space="preserve">Reverse-transcription quantitative polymerase chain reaction analysis of </w:t>
      </w:r>
      <w:r w:rsidR="00274047" w:rsidRPr="007E5943">
        <w:rPr>
          <w:rFonts w:ascii="Times New Roman" w:hAnsi="Times New Roman"/>
          <w:bCs/>
          <w:i/>
          <w:iCs/>
          <w:sz w:val="22"/>
          <w:lang w:val="en-GB"/>
        </w:rPr>
        <w:t>RANKL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 xml:space="preserve"> mRNA expression in PC3</w:t>
      </w:r>
      <w:r w:rsidR="00274047" w:rsidRPr="007E5943">
        <w:rPr>
          <w:rFonts w:ascii="Times New Roman" w:hAnsi="Times New Roman"/>
          <w:bCs/>
          <w:iCs/>
          <w:sz w:val="22"/>
          <w:vertAlign w:val="superscript"/>
          <w:lang w:val="en-GB"/>
        </w:rPr>
        <w:t>Wild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 xml:space="preserve"> and PC3</w:t>
      </w:r>
      <w:r w:rsidR="00274047" w:rsidRPr="007E5943">
        <w:rPr>
          <w:rFonts w:ascii="Times New Roman" w:hAnsi="Times New Roman"/>
          <w:bCs/>
          <w:iCs/>
          <w:sz w:val="22"/>
          <w:vertAlign w:val="superscript"/>
          <w:lang w:val="en-GB"/>
        </w:rPr>
        <w:t xml:space="preserve">RANKL+ 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 xml:space="preserve">cells. </w:t>
      </w:r>
      <w:r w:rsidR="00274047" w:rsidRPr="007E5943">
        <w:rPr>
          <w:rFonts w:ascii="Times New Roman" w:hAnsi="Times New Roman"/>
          <w:bCs/>
          <w:i/>
          <w:iCs/>
          <w:sz w:val="22"/>
          <w:lang w:val="en-GB"/>
        </w:rPr>
        <w:t>GAPDH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 xml:space="preserve"> was used as a loading control. (C)</w:t>
      </w:r>
      <w:r w:rsidR="00274047" w:rsidRPr="007E5943">
        <w:rPr>
          <w:rFonts w:ascii="Times New Roman" w:hAnsi="Times New Roman"/>
          <w:sz w:val="22"/>
          <w:lang w:val="en-GB"/>
        </w:rPr>
        <w:t xml:space="preserve"> 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>Western blot analysis of RANKL expression in PC3</w:t>
      </w:r>
      <w:r w:rsidR="00274047" w:rsidRPr="007E5943">
        <w:rPr>
          <w:rFonts w:ascii="Times New Roman" w:hAnsi="Times New Roman"/>
          <w:bCs/>
          <w:iCs/>
          <w:sz w:val="22"/>
          <w:vertAlign w:val="superscript"/>
          <w:lang w:val="en-GB"/>
        </w:rPr>
        <w:t>Wild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 xml:space="preserve"> and PC3</w:t>
      </w:r>
      <w:r w:rsidR="00274047" w:rsidRPr="007E5943">
        <w:rPr>
          <w:rFonts w:ascii="Times New Roman" w:hAnsi="Times New Roman"/>
          <w:bCs/>
          <w:iCs/>
          <w:sz w:val="22"/>
          <w:vertAlign w:val="superscript"/>
          <w:lang w:val="en-GB"/>
        </w:rPr>
        <w:t xml:space="preserve">RANKL+ </w:t>
      </w:r>
      <w:r w:rsidR="00274047" w:rsidRPr="007E5943">
        <w:rPr>
          <w:rFonts w:ascii="Times New Roman" w:hAnsi="Times New Roman"/>
          <w:bCs/>
          <w:iCs/>
          <w:sz w:val="22"/>
          <w:lang w:val="en-GB"/>
        </w:rPr>
        <w:t>cells. GAPDH was used as a loading control.</w:t>
      </w:r>
      <w:r w:rsidR="00274047">
        <w:rPr>
          <w:rFonts w:ascii="Times New Roman" w:hAnsi="Times New Roman"/>
          <w:bCs/>
          <w:iCs/>
          <w:sz w:val="22"/>
          <w:lang w:val="en-GB"/>
        </w:rPr>
        <w:t xml:space="preserve"> (D) </w:t>
      </w:r>
      <w:r w:rsidR="00274047">
        <w:rPr>
          <w:rFonts w:ascii="Times New Roman" w:hAnsi="Times New Roman"/>
          <w:iCs/>
          <w:sz w:val="22"/>
          <w:lang w:val="en-GB"/>
        </w:rPr>
        <w:t>Real-time</w:t>
      </w:r>
      <w:r w:rsidR="00274047" w:rsidRPr="00660DD5">
        <w:rPr>
          <w:rFonts w:ascii="Times New Roman" w:hAnsi="Times New Roman"/>
          <w:iCs/>
          <w:sz w:val="22"/>
          <w:lang w:val="en-GB"/>
        </w:rPr>
        <w:t xml:space="preserve"> </w:t>
      </w:r>
      <w:r w:rsidR="00274047" w:rsidRPr="007807EF">
        <w:rPr>
          <w:rFonts w:ascii="Times New Roman" w:hAnsi="Times New Roman"/>
          <w:iCs/>
          <w:sz w:val="22"/>
          <w:lang w:val="en-GB"/>
        </w:rPr>
        <w:t xml:space="preserve">quantitative </w:t>
      </w:r>
      <w:r w:rsidR="00274047" w:rsidRPr="00660DD5">
        <w:rPr>
          <w:rFonts w:ascii="Times New Roman" w:hAnsi="Times New Roman"/>
          <w:iCs/>
          <w:sz w:val="22"/>
          <w:lang w:val="en-GB"/>
        </w:rPr>
        <w:t xml:space="preserve">polymerase chain reaction </w:t>
      </w:r>
      <w:r w:rsidR="00274047" w:rsidRPr="007807EF">
        <w:rPr>
          <w:rFonts w:ascii="Times New Roman" w:hAnsi="Times New Roman"/>
          <w:iCs/>
          <w:sz w:val="22"/>
          <w:lang w:val="en-GB"/>
        </w:rPr>
        <w:t xml:space="preserve">for the analysis of </w:t>
      </w:r>
      <w:r w:rsidR="00274047" w:rsidRPr="00660DD5">
        <w:rPr>
          <w:rFonts w:ascii="Times New Roman" w:hAnsi="Times New Roman"/>
          <w:iCs/>
          <w:sz w:val="22"/>
          <w:lang w:val="en-GB"/>
        </w:rPr>
        <w:t>EMT and metastasis marker</w:t>
      </w:r>
      <w:r w:rsidR="00274047" w:rsidRPr="007807EF">
        <w:rPr>
          <w:rFonts w:ascii="Times New Roman" w:hAnsi="Times New Roman"/>
          <w:iCs/>
          <w:sz w:val="22"/>
          <w:lang w:val="en-GB"/>
        </w:rPr>
        <w:t>s</w:t>
      </w:r>
      <w:r w:rsidR="00274047" w:rsidRPr="00660DD5">
        <w:rPr>
          <w:rFonts w:ascii="Times New Roman" w:hAnsi="Times New Roman"/>
          <w:iCs/>
          <w:sz w:val="22"/>
          <w:lang w:val="en-GB"/>
        </w:rPr>
        <w:t xml:space="preserve"> in </w:t>
      </w:r>
      <w:r w:rsidR="00274047" w:rsidRPr="00D43E07">
        <w:rPr>
          <w:rFonts w:ascii="Times New Roman" w:hAnsi="Times New Roman"/>
          <w:iCs/>
          <w:sz w:val="22"/>
          <w:lang w:val="en-GB"/>
        </w:rPr>
        <w:t>PC3</w:t>
      </w:r>
      <w:r w:rsidR="00274047" w:rsidRPr="00D43E07">
        <w:rPr>
          <w:rFonts w:ascii="Times New Roman" w:hAnsi="Times New Roman"/>
          <w:iCs/>
          <w:sz w:val="22"/>
          <w:vertAlign w:val="superscript"/>
          <w:lang w:val="en-GB"/>
        </w:rPr>
        <w:t xml:space="preserve">RANKL+ </w:t>
      </w:r>
      <w:r w:rsidR="00274047" w:rsidRPr="00D43E07">
        <w:rPr>
          <w:rFonts w:ascii="Times New Roman" w:hAnsi="Times New Roman"/>
          <w:iCs/>
          <w:sz w:val="22"/>
          <w:lang w:val="en-GB"/>
        </w:rPr>
        <w:t>cells</w:t>
      </w:r>
      <w:r w:rsidR="00274047" w:rsidRPr="00660DD5">
        <w:rPr>
          <w:rFonts w:ascii="Times New Roman" w:hAnsi="Times New Roman"/>
          <w:iCs/>
          <w:sz w:val="22"/>
          <w:lang w:val="en-GB"/>
        </w:rPr>
        <w:t>.</w:t>
      </w:r>
      <w:r w:rsidR="000260F2">
        <w:rPr>
          <w:rFonts w:ascii="Times New Roman" w:hAnsi="Times New Roman"/>
          <w:iCs/>
          <w:sz w:val="22"/>
          <w:lang w:val="en-GB"/>
        </w:rPr>
        <w:t xml:space="preserve"> </w:t>
      </w:r>
      <w:r w:rsidR="000260F2" w:rsidRPr="007E5943">
        <w:rPr>
          <w:rFonts w:ascii="Times New Roman" w:hAnsi="Times New Roman"/>
          <w:bCs/>
          <w:iCs/>
          <w:sz w:val="22"/>
          <w:lang w:val="en-GB"/>
        </w:rPr>
        <w:t>Significant differences were observed at *p &lt; 0.05, compared with the control.</w:t>
      </w:r>
    </w:p>
    <w:p w14:paraId="74196D07" w14:textId="77777777" w:rsidR="00274047" w:rsidRDefault="00274047" w:rsidP="00274047">
      <w:pPr>
        <w:rPr>
          <w:rFonts w:ascii="Times New Roman" w:hAnsi="Times New Roman"/>
          <w:b/>
          <w:iCs/>
          <w:sz w:val="22"/>
          <w:lang w:val="en-GB"/>
        </w:rPr>
      </w:pPr>
    </w:p>
    <w:p w14:paraId="5060E92B" w14:textId="40199264" w:rsidR="009D46CC" w:rsidRDefault="0057679C" w:rsidP="0057679C">
      <w:pPr>
        <w:wordWrap/>
        <w:rPr>
          <w:rFonts w:ascii="Times New Roman" w:hAnsi="Times New Roman"/>
          <w:iCs/>
          <w:sz w:val="22"/>
          <w:lang w:val="en-GB"/>
        </w:rPr>
      </w:pPr>
      <w:r>
        <w:rPr>
          <w:rFonts w:ascii="Times New Roman" w:hAnsi="Times New Roman" w:hint="eastAsia"/>
          <w:b/>
          <w:iCs/>
          <w:sz w:val="22"/>
          <w:lang w:val="en-GB"/>
        </w:rPr>
        <w:t>S</w:t>
      </w:r>
      <w:r>
        <w:rPr>
          <w:rFonts w:ascii="Times New Roman" w:hAnsi="Times New Roman"/>
          <w:b/>
          <w:iCs/>
          <w:sz w:val="22"/>
          <w:lang w:val="en-GB"/>
        </w:rPr>
        <w:t xml:space="preserve">upple 3 </w:t>
      </w:r>
      <w:r w:rsidR="009D46CC" w:rsidRPr="00940A51">
        <w:rPr>
          <w:rFonts w:ascii="Times New Roman" w:hAnsi="Times New Roman"/>
          <w:b/>
          <w:iCs/>
          <w:sz w:val="22"/>
          <w:lang w:val="en-GB"/>
        </w:rPr>
        <w:t>Amplification and cloning of cDNA encoding the active fragments of RANKL.</w:t>
      </w:r>
      <w:r>
        <w:rPr>
          <w:rFonts w:ascii="Times New Roman" w:hAnsi="Times New Roman"/>
          <w:b/>
          <w:iCs/>
          <w:sz w:val="22"/>
          <w:lang w:val="en-GB"/>
        </w:rPr>
        <w:t xml:space="preserve"> </w:t>
      </w:r>
      <w:r w:rsidR="009D46CC" w:rsidRPr="0057679C">
        <w:rPr>
          <w:rFonts w:ascii="Times New Roman" w:hAnsi="Times New Roman"/>
          <w:iCs/>
          <w:sz w:val="22"/>
          <w:lang w:val="en-GB"/>
        </w:rPr>
        <w:t xml:space="preserve">The molecular sizes of </w:t>
      </w:r>
      <w:proofErr w:type="spellStart"/>
      <w:r w:rsidR="009D46CC" w:rsidRPr="0057679C">
        <w:rPr>
          <w:rFonts w:ascii="Times New Roman" w:hAnsi="Times New Roman"/>
          <w:iCs/>
          <w:sz w:val="22"/>
          <w:lang w:val="en-GB"/>
        </w:rPr>
        <w:t>hRANKL</w:t>
      </w:r>
      <w:proofErr w:type="spellEnd"/>
      <w:r w:rsidR="009D46CC" w:rsidRPr="0057679C">
        <w:rPr>
          <w:rFonts w:ascii="Times New Roman" w:hAnsi="Times New Roman"/>
          <w:iCs/>
          <w:sz w:val="22"/>
          <w:lang w:val="en-GB"/>
        </w:rPr>
        <w:t xml:space="preserve">, </w:t>
      </w:r>
      <w:proofErr w:type="spellStart"/>
      <w:r w:rsidR="009D46CC" w:rsidRPr="0057679C">
        <w:rPr>
          <w:rFonts w:ascii="Times New Roman" w:hAnsi="Times New Roman"/>
          <w:iCs/>
          <w:sz w:val="22"/>
          <w:lang w:val="en-GB"/>
        </w:rPr>
        <w:t>mRANKL</w:t>
      </w:r>
      <w:proofErr w:type="spellEnd"/>
      <w:r w:rsidR="009D46CC" w:rsidRPr="0057679C">
        <w:rPr>
          <w:rFonts w:ascii="Times New Roman" w:hAnsi="Times New Roman"/>
          <w:iCs/>
          <w:sz w:val="22"/>
          <w:lang w:val="en-GB"/>
        </w:rPr>
        <w:t xml:space="preserve">-WT and </w:t>
      </w:r>
      <w:proofErr w:type="spellStart"/>
      <w:r w:rsidR="009D46CC" w:rsidRPr="0057679C">
        <w:rPr>
          <w:rFonts w:ascii="Times New Roman" w:hAnsi="Times New Roman"/>
          <w:iCs/>
          <w:sz w:val="22"/>
          <w:lang w:val="en-GB"/>
        </w:rPr>
        <w:t>mRANKL</w:t>
      </w:r>
      <w:proofErr w:type="spellEnd"/>
      <w:r w:rsidR="009D46CC" w:rsidRPr="0057679C">
        <w:rPr>
          <w:rFonts w:ascii="Times New Roman" w:hAnsi="Times New Roman"/>
          <w:iCs/>
          <w:sz w:val="22"/>
          <w:lang w:val="en-GB"/>
        </w:rPr>
        <w:t>-MT were confirmed by SDS-PAGE.</w:t>
      </w:r>
      <w:r>
        <w:rPr>
          <w:rFonts w:ascii="Times New Roman" w:hAnsi="Times New Roman"/>
          <w:iCs/>
          <w:sz w:val="22"/>
          <w:lang w:val="en-GB"/>
        </w:rPr>
        <w:t xml:space="preserve"> </w:t>
      </w:r>
    </w:p>
    <w:p w14:paraId="13141C88" w14:textId="77777777" w:rsidR="0057679C" w:rsidRPr="0057679C" w:rsidRDefault="0057679C" w:rsidP="0057679C">
      <w:pPr>
        <w:wordWrap/>
        <w:rPr>
          <w:rFonts w:ascii="Times New Roman" w:hAnsi="Times New Roman"/>
          <w:iCs/>
          <w:sz w:val="22"/>
          <w:lang w:val="en-GB"/>
        </w:rPr>
      </w:pPr>
    </w:p>
    <w:p w14:paraId="61C453C2" w14:textId="661F9F60" w:rsidR="004C68AE" w:rsidRPr="009D46CC" w:rsidRDefault="0057679C" w:rsidP="000260F2">
      <w:pPr>
        <w:wordWrap/>
        <w:rPr>
          <w:lang w:val="en-GB"/>
        </w:rPr>
      </w:pPr>
      <w:r w:rsidRPr="0057679C">
        <w:rPr>
          <w:rFonts w:ascii="Times New Roman" w:hAnsi="Times New Roman" w:hint="eastAsia"/>
          <w:b/>
          <w:bCs/>
          <w:iCs/>
          <w:sz w:val="22"/>
          <w:lang w:val="en-GB"/>
        </w:rPr>
        <w:t>S</w:t>
      </w:r>
      <w:r w:rsidRPr="0057679C">
        <w:rPr>
          <w:rFonts w:ascii="Times New Roman" w:hAnsi="Times New Roman"/>
          <w:b/>
          <w:bCs/>
          <w:iCs/>
          <w:sz w:val="22"/>
          <w:lang w:val="en-GB"/>
        </w:rPr>
        <w:t>upple 4</w:t>
      </w:r>
      <w:r>
        <w:rPr>
          <w:rFonts w:ascii="Times New Roman" w:hAnsi="Times New Roman"/>
          <w:iCs/>
          <w:sz w:val="22"/>
          <w:lang w:val="en-GB"/>
        </w:rPr>
        <w:t xml:space="preserve"> </w:t>
      </w:r>
      <w:r w:rsidRPr="008A54FE">
        <w:rPr>
          <w:rFonts w:ascii="Times New Roman" w:hAnsi="Times New Roman"/>
          <w:b/>
          <w:iCs/>
          <w:sz w:val="22"/>
          <w:lang w:val="en-GB"/>
        </w:rPr>
        <w:t>EMT and metastasis properties of PC3 cells treated with immunised sera.</w:t>
      </w:r>
      <w:r w:rsidR="000260F2">
        <w:rPr>
          <w:rFonts w:ascii="Times New Roman" w:hAnsi="Times New Roman"/>
          <w:b/>
          <w:iCs/>
          <w:sz w:val="22"/>
          <w:lang w:val="en-GB"/>
        </w:rPr>
        <w:t xml:space="preserve"> </w:t>
      </w:r>
      <w:r w:rsidR="000260F2">
        <w:rPr>
          <w:rFonts w:ascii="Times New Roman" w:hAnsi="Times New Roman"/>
          <w:iCs/>
          <w:sz w:val="22"/>
          <w:lang w:val="en-GB"/>
        </w:rPr>
        <w:t>Real-time</w:t>
      </w:r>
      <w:r w:rsidR="000260F2" w:rsidRPr="00660DD5">
        <w:rPr>
          <w:rFonts w:ascii="Times New Roman" w:hAnsi="Times New Roman"/>
          <w:iCs/>
          <w:sz w:val="22"/>
          <w:lang w:val="en-GB"/>
        </w:rPr>
        <w:t xml:space="preserve"> </w:t>
      </w:r>
      <w:r w:rsidR="000260F2" w:rsidRPr="007807EF">
        <w:rPr>
          <w:rFonts w:ascii="Times New Roman" w:hAnsi="Times New Roman"/>
          <w:iCs/>
          <w:sz w:val="22"/>
          <w:lang w:val="en-GB"/>
        </w:rPr>
        <w:t xml:space="preserve">quantitative </w:t>
      </w:r>
      <w:r w:rsidR="000260F2" w:rsidRPr="00660DD5">
        <w:rPr>
          <w:rFonts w:ascii="Times New Roman" w:hAnsi="Times New Roman"/>
          <w:iCs/>
          <w:sz w:val="22"/>
          <w:lang w:val="en-GB"/>
        </w:rPr>
        <w:t>polymerase chain reaction</w:t>
      </w:r>
      <w:r w:rsidR="000260F2" w:rsidRPr="00D43E07">
        <w:rPr>
          <w:rFonts w:ascii="Times New Roman" w:hAnsi="Times New Roman"/>
          <w:iCs/>
          <w:sz w:val="22"/>
          <w:lang w:val="en-GB"/>
        </w:rPr>
        <w:t xml:space="preserve"> </w:t>
      </w:r>
      <w:r w:rsidR="008A54FE" w:rsidRPr="00D43E07">
        <w:rPr>
          <w:rFonts w:ascii="Times New Roman" w:hAnsi="Times New Roman"/>
          <w:iCs/>
          <w:sz w:val="22"/>
          <w:lang w:val="en-GB"/>
        </w:rPr>
        <w:t xml:space="preserve">analysis of expression of EMT and metastasis markers in immune </w:t>
      </w:r>
      <w:proofErr w:type="gramStart"/>
      <w:r w:rsidR="008A54FE" w:rsidRPr="00D43E07">
        <w:rPr>
          <w:rFonts w:ascii="Times New Roman" w:hAnsi="Times New Roman"/>
          <w:iCs/>
          <w:sz w:val="22"/>
          <w:lang w:val="en-GB"/>
        </w:rPr>
        <w:t>serum-treated</w:t>
      </w:r>
      <w:proofErr w:type="gramEnd"/>
      <w:r w:rsidR="008A54FE" w:rsidRPr="00D43E07">
        <w:rPr>
          <w:rFonts w:ascii="Times New Roman" w:hAnsi="Times New Roman"/>
          <w:iCs/>
          <w:sz w:val="22"/>
          <w:lang w:val="en-GB"/>
        </w:rPr>
        <w:t xml:space="preserve"> PC3</w:t>
      </w:r>
      <w:r w:rsidR="008A54FE" w:rsidRPr="00D43E07">
        <w:rPr>
          <w:rFonts w:ascii="Times New Roman" w:hAnsi="Times New Roman"/>
          <w:iCs/>
          <w:sz w:val="22"/>
          <w:vertAlign w:val="superscript"/>
          <w:lang w:val="en-GB"/>
        </w:rPr>
        <w:t xml:space="preserve">RANKL+ </w:t>
      </w:r>
      <w:r w:rsidR="008A54FE" w:rsidRPr="00D43E07">
        <w:rPr>
          <w:rFonts w:ascii="Times New Roman" w:hAnsi="Times New Roman"/>
          <w:iCs/>
          <w:sz w:val="22"/>
          <w:lang w:val="en-GB"/>
        </w:rPr>
        <w:t xml:space="preserve">cells. </w:t>
      </w:r>
      <w:r w:rsidR="000260F2">
        <w:rPr>
          <w:rFonts w:ascii="Times New Roman" w:hAnsi="Times New Roman"/>
          <w:iCs/>
          <w:sz w:val="22"/>
          <w:lang w:val="en-GB"/>
        </w:rPr>
        <w:t>The present</w:t>
      </w:r>
      <w:r w:rsidR="008A54FE" w:rsidRPr="00D43E07">
        <w:rPr>
          <w:rFonts w:ascii="Times New Roman" w:hAnsi="Times New Roman"/>
          <w:iCs/>
          <w:sz w:val="22"/>
          <w:lang w:val="en-GB"/>
        </w:rPr>
        <w:t xml:space="preserve"> analysis showing expression of genes encoding E-cadherin, vimentin, β-catenin, MMP-9, IL-6, c-MYC, TCF-4 and β-actin. </w:t>
      </w:r>
      <w:bookmarkStart w:id="0" w:name="_Hlk41241399"/>
      <w:r w:rsidR="008A54FE" w:rsidRPr="00D43E07">
        <w:rPr>
          <w:rFonts w:ascii="Times New Roman" w:hAnsi="Times New Roman"/>
          <w:iCs/>
          <w:sz w:val="22"/>
          <w:lang w:val="en-GB"/>
        </w:rPr>
        <w:t>Β-Actin was used as a loading control.</w:t>
      </w:r>
      <w:r w:rsidR="008A54FE" w:rsidRPr="00D43E07">
        <w:rPr>
          <w:rFonts w:ascii="Times New Roman" w:hAnsi="Times New Roman"/>
          <w:lang w:val="en-GB"/>
        </w:rPr>
        <w:t xml:space="preserve"> </w:t>
      </w:r>
      <w:r w:rsidR="008A54FE" w:rsidRPr="00D43E07">
        <w:rPr>
          <w:rFonts w:ascii="Times New Roman" w:hAnsi="Times New Roman"/>
          <w:iCs/>
          <w:sz w:val="22"/>
          <w:lang w:val="en-GB"/>
        </w:rPr>
        <w:t xml:space="preserve">Bars and error bars indicate mean values and the SD, respectively (n = 3; *p &lt; 0.05 </w:t>
      </w:r>
      <w:r w:rsidR="008A54FE" w:rsidRPr="00D43E07">
        <w:rPr>
          <w:rFonts w:ascii="Times New Roman" w:hAnsi="Times New Roman"/>
          <w:i/>
          <w:iCs/>
          <w:sz w:val="22"/>
          <w:lang w:val="en-GB"/>
        </w:rPr>
        <w:t>vs.</w:t>
      </w:r>
      <w:r w:rsidR="008A54FE" w:rsidRPr="00D43E07">
        <w:rPr>
          <w:rFonts w:ascii="Times New Roman" w:hAnsi="Times New Roman"/>
          <w:iCs/>
          <w:sz w:val="22"/>
          <w:lang w:val="en-GB"/>
        </w:rPr>
        <w:t xml:space="preserve"> control).</w:t>
      </w:r>
      <w:bookmarkEnd w:id="0"/>
    </w:p>
    <w:sectPr w:rsidR="004C68AE" w:rsidRPr="009D46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66EA3"/>
    <w:multiLevelType w:val="hybridMultilevel"/>
    <w:tmpl w:val="C98A5518"/>
    <w:lvl w:ilvl="0" w:tplc="13FAB26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CC"/>
    <w:rsid w:val="000260F2"/>
    <w:rsid w:val="00274047"/>
    <w:rsid w:val="004C68AE"/>
    <w:rsid w:val="0057679C"/>
    <w:rsid w:val="007E7386"/>
    <w:rsid w:val="008A54FE"/>
    <w:rsid w:val="009439C0"/>
    <w:rsid w:val="009D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18945"/>
  <w15:chartTrackingRefBased/>
  <w15:docId w15:val="{83AE6647-5C73-4630-8DA5-397918FF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6CC"/>
    <w:pPr>
      <w:widowControl w:val="0"/>
      <w:wordWrap w:val="0"/>
      <w:autoSpaceDE w:val="0"/>
      <w:autoSpaceDN w:val="0"/>
      <w:spacing w:after="0" w:line="48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679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7679C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57679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t7135</dc:creator>
  <cp:keywords/>
  <dc:description/>
  <cp:lastModifiedBy>t7135</cp:lastModifiedBy>
  <cp:revision>6</cp:revision>
  <dcterms:created xsi:type="dcterms:W3CDTF">2020-09-22T05:04:00Z</dcterms:created>
  <dcterms:modified xsi:type="dcterms:W3CDTF">2020-09-22T08:41:00Z</dcterms:modified>
</cp:coreProperties>
</file>