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DEBC6" w14:textId="36370E4A" w:rsidR="00CE1C97" w:rsidRDefault="00CE1C97" w:rsidP="00CE1C97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Supplementary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 w:rsidRPr="00CE1C97">
        <w:rPr>
          <w:rFonts w:ascii="Times New Roman" w:hAnsi="Times New Roman"/>
          <w:b/>
          <w:bCs/>
          <w:sz w:val="24"/>
        </w:rPr>
        <w:t>Materials</w:t>
      </w:r>
    </w:p>
    <w:p w14:paraId="42CE6369" w14:textId="29B628BC" w:rsidR="00FA2BE7" w:rsidRPr="00FA2BE7" w:rsidRDefault="003716B6" w:rsidP="00FA2BE7">
      <w:pPr>
        <w:rPr>
          <w:rFonts w:ascii="Times New Roman" w:hAnsi="Times New Roman"/>
          <w:b/>
          <w:bCs/>
          <w:sz w:val="24"/>
        </w:rPr>
      </w:pPr>
      <w:r w:rsidRPr="009F28DB"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 w:hint="eastAsia"/>
        </w:rPr>
        <w:t xml:space="preserve"> 1</w:t>
      </w:r>
      <w:r>
        <w:rPr>
          <w:rFonts w:ascii="Times New Roman" w:hAnsi="Times New Roman" w:cs="Times New Roman"/>
        </w:rPr>
        <w:t>:</w:t>
      </w:r>
    </w:p>
    <w:p w14:paraId="0A64557F" w14:textId="1B5E9EBA" w:rsidR="006004D9" w:rsidRDefault="00C21400" w:rsidP="00C21400">
      <w:pPr>
        <w:jc w:val="both"/>
      </w:pPr>
      <w:r w:rsidRPr="00C21400">
        <w:rPr>
          <w:rFonts w:ascii="Times New Roman" w:hAnsi="Times New Roman" w:cs="Times New Roman"/>
        </w:rPr>
        <w:t>Although this was a single-center study, participants were geographically diverse, spanning 26 provincial-level administrative regions across China. The largest proportions were from Guangdong (n = 18, 14.2%), Anhui (n = 15, 11.8%), Heilongjiang (n = 15, 11.8%), Hubei (n = 11, 8.7%), and Hunan (n = 10, 7.9%). Given that the study was conducted in Shenzhen, a city characterized by high population mobility, the cohort captured individuals with diverse regional backgrounds, which enhances the external validity of the findings within the Chinese population.</w:t>
      </w:r>
      <w:r w:rsidR="006004D9">
        <w:rPr>
          <w:noProof/>
        </w:rPr>
        <w:drawing>
          <wp:inline distT="0" distB="0" distL="0" distR="0" wp14:anchorId="4234E323" wp14:editId="3BD13D63">
            <wp:extent cx="5274310" cy="2787227"/>
            <wp:effectExtent l="0" t="0" r="0" b="0"/>
            <wp:docPr id="10100273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27305" name="图片 101002730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7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DAD351" w14:textId="0FEBEE75" w:rsidR="006004D9" w:rsidRDefault="00CE1C97" w:rsidP="00CE1C97">
      <w:pPr>
        <w:jc w:val="center"/>
        <w:rPr>
          <w:rFonts w:ascii="Times New Roman" w:hAnsi="Times New Roman" w:cs="Times New Roman"/>
        </w:rPr>
      </w:pPr>
      <w:r w:rsidRPr="00CE1C97">
        <w:rPr>
          <w:rFonts w:ascii="Times New Roman" w:hAnsi="Times New Roman" w:cs="Times New Roman"/>
        </w:rPr>
        <w:t xml:space="preserve">Figure 1. </w:t>
      </w:r>
      <w:r w:rsidR="0079687B" w:rsidRPr="0079687B">
        <w:rPr>
          <w:rFonts w:ascii="Times New Roman" w:hAnsi="Times New Roman" w:cs="Times New Roman"/>
        </w:rPr>
        <w:t>Regional distribution of participants across China</w:t>
      </w:r>
    </w:p>
    <w:p w14:paraId="669EA121" w14:textId="77777777" w:rsidR="003716B6" w:rsidRDefault="003716B6" w:rsidP="00CE1C97">
      <w:pPr>
        <w:jc w:val="center"/>
        <w:rPr>
          <w:rFonts w:ascii="Times New Roman" w:hAnsi="Times New Roman" w:cs="Times New Roman"/>
        </w:rPr>
      </w:pPr>
    </w:p>
    <w:p w14:paraId="29836BDF" w14:textId="6E98696B" w:rsidR="00FA2BE7" w:rsidRPr="003716B6" w:rsidRDefault="003716B6" w:rsidP="003716B6">
      <w:pPr>
        <w:rPr>
          <w:rFonts w:ascii="Times New Roman" w:hAnsi="Times New Roman" w:cs="Times New Roman"/>
        </w:rPr>
      </w:pPr>
      <w:r w:rsidRPr="009F28DB"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2:</w:t>
      </w:r>
    </w:p>
    <w:p w14:paraId="331BCB83" w14:textId="3D66CF06" w:rsidR="00FA2BE7" w:rsidRPr="00421880" w:rsidRDefault="00FA2BE7" w:rsidP="003716B6">
      <w:pPr>
        <w:jc w:val="center"/>
        <w:rPr>
          <w:rFonts w:ascii="Times New Roman" w:hAnsi="Times New Roman" w:cs="Times New Roman"/>
        </w:rPr>
      </w:pPr>
      <w:r w:rsidRPr="00421880">
        <w:rPr>
          <w:rFonts w:ascii="Times New Roman" w:hAnsi="Times New Roman" w:cs="Times New Roman"/>
        </w:rPr>
        <w:t xml:space="preserve">Table </w:t>
      </w:r>
      <w:r w:rsidR="009F154E">
        <w:rPr>
          <w:rFonts w:ascii="Times New Roman" w:hAnsi="Times New Roman" w:cs="Times New Roman"/>
        </w:rPr>
        <w:t>1</w:t>
      </w:r>
      <w:r w:rsidRPr="00421880">
        <w:rPr>
          <w:rFonts w:ascii="Times New Roman" w:hAnsi="Times New Roman" w:cs="Times New Roman"/>
        </w:rPr>
        <w:t xml:space="preserve">. </w:t>
      </w:r>
      <w:r w:rsidR="0079687B" w:rsidRPr="0079687B">
        <w:rPr>
          <w:rFonts w:ascii="Times New Roman" w:hAnsi="Times New Roman" w:cs="Times New Roman"/>
        </w:rPr>
        <w:t>Multivariable robust regression models of inflammatory markers and insulin dynamics in individuals with obesity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271"/>
        <w:gridCol w:w="1955"/>
        <w:gridCol w:w="1028"/>
        <w:gridCol w:w="1478"/>
        <w:gridCol w:w="1065"/>
        <w:gridCol w:w="1499"/>
      </w:tblGrid>
      <w:tr w:rsidR="00FA2BE7" w:rsidRPr="00421880" w14:paraId="42ED0CED" w14:textId="77777777" w:rsidTr="00C7338E">
        <w:tc>
          <w:tcPr>
            <w:tcW w:w="1271" w:type="dxa"/>
          </w:tcPr>
          <w:p w14:paraId="4C5B32A3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5" w:type="dxa"/>
            <w:vAlign w:val="center"/>
            <w:hideMark/>
          </w:tcPr>
          <w:p w14:paraId="61B26D15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1880">
              <w:rPr>
                <w:rFonts w:ascii="Times New Roman" w:hAnsi="Times New Roman" w:cs="Times New Roman"/>
                <w:b/>
                <w:bCs/>
              </w:rPr>
              <w:t>Outcome Variable</w:t>
            </w:r>
          </w:p>
        </w:tc>
        <w:tc>
          <w:tcPr>
            <w:tcW w:w="1028" w:type="dxa"/>
            <w:vAlign w:val="center"/>
            <w:hideMark/>
          </w:tcPr>
          <w:p w14:paraId="150F9E9D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  <w:color w:val="0F1115"/>
              </w:rPr>
            </w:pPr>
            <w:r w:rsidRPr="00421880">
              <w:rPr>
                <w:rFonts w:ascii="Times New Roman" w:hAnsi="Times New Roman" w:cs="Times New Roman"/>
                <w:b/>
                <w:bCs/>
                <w:color w:val="0F1115"/>
              </w:rPr>
              <w:t>β</w:t>
            </w:r>
          </w:p>
        </w:tc>
        <w:tc>
          <w:tcPr>
            <w:tcW w:w="1478" w:type="dxa"/>
            <w:vAlign w:val="center"/>
            <w:hideMark/>
          </w:tcPr>
          <w:p w14:paraId="1344BAAA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  <w:color w:val="0F1115"/>
              </w:rPr>
            </w:pPr>
            <w:r w:rsidRPr="00421880">
              <w:rPr>
                <w:rFonts w:ascii="Times New Roman" w:hAnsi="Times New Roman" w:cs="Times New Roman"/>
                <w:b/>
                <w:bCs/>
                <w:color w:val="0F1115"/>
              </w:rPr>
              <w:t>95% CI</w:t>
            </w:r>
          </w:p>
        </w:tc>
        <w:tc>
          <w:tcPr>
            <w:tcW w:w="1065" w:type="dxa"/>
            <w:vAlign w:val="center"/>
            <w:hideMark/>
          </w:tcPr>
          <w:p w14:paraId="4EB9C620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  <w:color w:val="0F1115"/>
              </w:rPr>
            </w:pPr>
            <w:r w:rsidRPr="00421880">
              <w:rPr>
                <w:rStyle w:val="af"/>
                <w:rFonts w:ascii="Times New Roman" w:hAnsi="Times New Roman" w:cs="Times New Roman"/>
                <w:b/>
                <w:bCs/>
              </w:rPr>
              <w:t>P</w:t>
            </w:r>
            <w:r w:rsidRPr="00421880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1499" w:type="dxa"/>
            <w:vAlign w:val="center"/>
          </w:tcPr>
          <w:p w14:paraId="47F2A69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  <w:color w:val="0F1115"/>
              </w:rPr>
            </w:pPr>
            <w:r w:rsidRPr="00421880">
              <w:rPr>
                <w:rFonts w:ascii="Times New Roman" w:hAnsi="Times New Roman" w:cs="Times New Roman"/>
                <w:b/>
                <w:bCs/>
              </w:rPr>
              <w:t>FDR-adjusted</w:t>
            </w:r>
            <w:r w:rsidRPr="00421880">
              <w:rPr>
                <w:rFonts w:ascii="Times New Roman" w:hAnsi="Times New Roman" w:cs="Times New Roman"/>
                <w:b/>
                <w:bCs/>
                <w:color w:val="0F1115"/>
              </w:rPr>
              <w:t xml:space="preserve"> </w:t>
            </w:r>
            <w:r w:rsidRPr="00421880">
              <w:rPr>
                <w:rStyle w:val="af"/>
                <w:rFonts w:ascii="Times New Roman" w:hAnsi="Times New Roman" w:cs="Times New Roman"/>
                <w:b/>
                <w:bCs/>
              </w:rPr>
              <w:t>P</w:t>
            </w:r>
            <w:r w:rsidRPr="00421880"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FA2BE7" w:rsidRPr="00421880" w14:paraId="4BEDD0B6" w14:textId="77777777" w:rsidTr="00C7338E">
        <w:tc>
          <w:tcPr>
            <w:tcW w:w="1271" w:type="dxa"/>
            <w:vMerge w:val="restart"/>
          </w:tcPr>
          <w:p w14:paraId="1B15AA6E" w14:textId="77777777" w:rsidR="00FA2BE7" w:rsidRPr="00280AA5" w:rsidRDefault="00FA2BE7" w:rsidP="00C73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80AA5">
              <w:rPr>
                <w:rFonts w:ascii="Times New Roman" w:hAnsi="Times New Roman" w:cs="Times New Roman"/>
                <w:b/>
                <w:bCs/>
                <w:color w:val="000000"/>
              </w:rPr>
              <w:t>hs</w:t>
            </w:r>
            <w:proofErr w:type="spellEnd"/>
            <w:r w:rsidRPr="00280AA5">
              <w:rPr>
                <w:rFonts w:ascii="Times New Roman" w:hAnsi="Times New Roman" w:cs="Times New Roman"/>
                <w:b/>
                <w:bCs/>
                <w:color w:val="000000"/>
              </w:rPr>
              <w:t>-CRP</w:t>
            </w:r>
          </w:p>
        </w:tc>
        <w:tc>
          <w:tcPr>
            <w:tcW w:w="1955" w:type="dxa"/>
            <w:vAlign w:val="center"/>
            <w:hideMark/>
          </w:tcPr>
          <w:p w14:paraId="2937F8A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</w:rPr>
              <w:t>ISSI2-cp</w:t>
            </w:r>
          </w:p>
        </w:tc>
        <w:tc>
          <w:tcPr>
            <w:tcW w:w="1028" w:type="dxa"/>
            <w:vAlign w:val="center"/>
            <w:hideMark/>
          </w:tcPr>
          <w:p w14:paraId="634A1AF1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10.215</w:t>
            </w:r>
          </w:p>
        </w:tc>
        <w:tc>
          <w:tcPr>
            <w:tcW w:w="1478" w:type="dxa"/>
            <w:vAlign w:val="center"/>
            <w:hideMark/>
          </w:tcPr>
          <w:p w14:paraId="2CF88351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(0.984, 19.446)</w:t>
            </w:r>
          </w:p>
        </w:tc>
        <w:tc>
          <w:tcPr>
            <w:tcW w:w="1065" w:type="dxa"/>
            <w:vAlign w:val="center"/>
            <w:hideMark/>
          </w:tcPr>
          <w:p w14:paraId="54D28641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0.030</w:t>
            </w:r>
          </w:p>
        </w:tc>
        <w:tc>
          <w:tcPr>
            <w:tcW w:w="1499" w:type="dxa"/>
            <w:vAlign w:val="center"/>
          </w:tcPr>
          <w:p w14:paraId="2B753E8F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0.045</w:t>
            </w:r>
          </w:p>
        </w:tc>
      </w:tr>
      <w:tr w:rsidR="00FA2BE7" w:rsidRPr="00421880" w14:paraId="2556BCFB" w14:textId="77777777" w:rsidTr="00C7338E">
        <w:tc>
          <w:tcPr>
            <w:tcW w:w="1271" w:type="dxa"/>
            <w:vMerge/>
          </w:tcPr>
          <w:p w14:paraId="7D6CAB0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  <w:hideMark/>
          </w:tcPr>
          <w:p w14:paraId="4CE9643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</w:rPr>
              <w:t>Ins/C-pep Ratio</w:t>
            </w:r>
          </w:p>
        </w:tc>
        <w:tc>
          <w:tcPr>
            <w:tcW w:w="1028" w:type="dxa"/>
            <w:vAlign w:val="center"/>
            <w:hideMark/>
          </w:tcPr>
          <w:p w14:paraId="30B64874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-0.002</w:t>
            </w:r>
          </w:p>
        </w:tc>
        <w:tc>
          <w:tcPr>
            <w:tcW w:w="1478" w:type="dxa"/>
            <w:vAlign w:val="center"/>
            <w:hideMark/>
          </w:tcPr>
          <w:p w14:paraId="5C066600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(-0.003, -0.000)</w:t>
            </w:r>
          </w:p>
        </w:tc>
        <w:tc>
          <w:tcPr>
            <w:tcW w:w="1065" w:type="dxa"/>
            <w:vAlign w:val="center"/>
            <w:hideMark/>
          </w:tcPr>
          <w:p w14:paraId="7C84025C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499" w:type="dxa"/>
            <w:vAlign w:val="center"/>
          </w:tcPr>
          <w:p w14:paraId="6F5B86FE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FA2BE7" w:rsidRPr="00421880" w14:paraId="13B3910E" w14:textId="77777777" w:rsidTr="00C7338E">
        <w:tc>
          <w:tcPr>
            <w:tcW w:w="1271" w:type="dxa"/>
            <w:vMerge/>
          </w:tcPr>
          <w:p w14:paraId="0B9CA2A8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  <w:hideMark/>
          </w:tcPr>
          <w:p w14:paraId="1318C6B9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</w:rPr>
              <w:t>ISSI2-ins</w:t>
            </w:r>
          </w:p>
        </w:tc>
        <w:tc>
          <w:tcPr>
            <w:tcW w:w="1028" w:type="dxa"/>
            <w:vAlign w:val="center"/>
            <w:hideMark/>
          </w:tcPr>
          <w:p w14:paraId="388C69D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-0.065</w:t>
            </w:r>
          </w:p>
        </w:tc>
        <w:tc>
          <w:tcPr>
            <w:tcW w:w="1478" w:type="dxa"/>
            <w:vAlign w:val="center"/>
            <w:hideMark/>
          </w:tcPr>
          <w:p w14:paraId="7DC4631E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(-1.845, 1.715)</w:t>
            </w:r>
          </w:p>
        </w:tc>
        <w:tc>
          <w:tcPr>
            <w:tcW w:w="1065" w:type="dxa"/>
            <w:vAlign w:val="center"/>
            <w:hideMark/>
          </w:tcPr>
          <w:p w14:paraId="721B8130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0.943</w:t>
            </w:r>
          </w:p>
        </w:tc>
        <w:tc>
          <w:tcPr>
            <w:tcW w:w="1499" w:type="dxa"/>
            <w:vAlign w:val="center"/>
          </w:tcPr>
          <w:p w14:paraId="2438020E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0.943</w:t>
            </w:r>
          </w:p>
        </w:tc>
      </w:tr>
      <w:tr w:rsidR="00FA2BE7" w:rsidRPr="00421880" w14:paraId="49640FD2" w14:textId="77777777" w:rsidTr="00C7338E">
        <w:tc>
          <w:tcPr>
            <w:tcW w:w="1271" w:type="dxa"/>
            <w:vMerge w:val="restart"/>
          </w:tcPr>
          <w:p w14:paraId="6AD081E0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  <w:b/>
                <w:bCs/>
              </w:rPr>
              <w:lastRenderedPageBreak/>
              <w:t>Neutrophil Count</w:t>
            </w:r>
          </w:p>
        </w:tc>
        <w:tc>
          <w:tcPr>
            <w:tcW w:w="1955" w:type="dxa"/>
            <w:vAlign w:val="center"/>
          </w:tcPr>
          <w:p w14:paraId="5C136CA1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ISSI2-cp</w:t>
            </w:r>
          </w:p>
        </w:tc>
        <w:tc>
          <w:tcPr>
            <w:tcW w:w="1028" w:type="dxa"/>
            <w:vAlign w:val="center"/>
          </w:tcPr>
          <w:p w14:paraId="703B38DF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-50.782</w:t>
            </w:r>
          </w:p>
        </w:tc>
        <w:tc>
          <w:tcPr>
            <w:tcW w:w="1478" w:type="dxa"/>
            <w:vAlign w:val="center"/>
          </w:tcPr>
          <w:p w14:paraId="2B01C1CB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(-95.855, -5.709)</w:t>
            </w:r>
          </w:p>
        </w:tc>
        <w:tc>
          <w:tcPr>
            <w:tcW w:w="1065" w:type="dxa"/>
            <w:vAlign w:val="center"/>
          </w:tcPr>
          <w:p w14:paraId="7D74491B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0.027</w:t>
            </w:r>
          </w:p>
        </w:tc>
        <w:tc>
          <w:tcPr>
            <w:tcW w:w="1499" w:type="dxa"/>
            <w:vAlign w:val="center"/>
          </w:tcPr>
          <w:p w14:paraId="7125922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0.041</w:t>
            </w:r>
          </w:p>
        </w:tc>
      </w:tr>
      <w:tr w:rsidR="00FA2BE7" w:rsidRPr="00421880" w14:paraId="7896B66E" w14:textId="77777777" w:rsidTr="00C7338E">
        <w:tc>
          <w:tcPr>
            <w:tcW w:w="1271" w:type="dxa"/>
            <w:vMerge/>
          </w:tcPr>
          <w:p w14:paraId="1EBFD3AB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4027FB9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Ins/C-pep Ratio</w:t>
            </w:r>
          </w:p>
        </w:tc>
        <w:tc>
          <w:tcPr>
            <w:tcW w:w="1028" w:type="dxa"/>
            <w:vAlign w:val="center"/>
          </w:tcPr>
          <w:p w14:paraId="58EAEF9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-0.004</w:t>
            </w:r>
          </w:p>
        </w:tc>
        <w:tc>
          <w:tcPr>
            <w:tcW w:w="1478" w:type="dxa"/>
            <w:vAlign w:val="center"/>
          </w:tcPr>
          <w:p w14:paraId="47F5A495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(-0.012, 0.003)</w:t>
            </w:r>
          </w:p>
        </w:tc>
        <w:tc>
          <w:tcPr>
            <w:tcW w:w="1065" w:type="dxa"/>
            <w:vAlign w:val="center"/>
          </w:tcPr>
          <w:p w14:paraId="35B7BB3A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0.243</w:t>
            </w:r>
          </w:p>
        </w:tc>
        <w:tc>
          <w:tcPr>
            <w:tcW w:w="1499" w:type="dxa"/>
            <w:vAlign w:val="center"/>
          </w:tcPr>
          <w:p w14:paraId="64966467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0.243</w:t>
            </w:r>
          </w:p>
        </w:tc>
      </w:tr>
      <w:tr w:rsidR="00FA2BE7" w:rsidRPr="00421880" w14:paraId="706567FB" w14:textId="77777777" w:rsidTr="00C7338E">
        <w:tc>
          <w:tcPr>
            <w:tcW w:w="1271" w:type="dxa"/>
            <w:vMerge/>
          </w:tcPr>
          <w:p w14:paraId="48E19332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10D8BAF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ISSI2-ins</w:t>
            </w:r>
          </w:p>
        </w:tc>
        <w:tc>
          <w:tcPr>
            <w:tcW w:w="1028" w:type="dxa"/>
            <w:vAlign w:val="center"/>
          </w:tcPr>
          <w:p w14:paraId="65892204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-13.314</w:t>
            </w:r>
          </w:p>
        </w:tc>
        <w:tc>
          <w:tcPr>
            <w:tcW w:w="1478" w:type="dxa"/>
            <w:vAlign w:val="center"/>
          </w:tcPr>
          <w:p w14:paraId="58EAEB90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(-22.180, -4.448)</w:t>
            </w:r>
          </w:p>
        </w:tc>
        <w:tc>
          <w:tcPr>
            <w:tcW w:w="1065" w:type="dxa"/>
            <w:vAlign w:val="center"/>
          </w:tcPr>
          <w:p w14:paraId="475BD3AC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0.003</w:t>
            </w:r>
          </w:p>
        </w:tc>
        <w:tc>
          <w:tcPr>
            <w:tcW w:w="1499" w:type="dxa"/>
            <w:vAlign w:val="center"/>
          </w:tcPr>
          <w:p w14:paraId="28D43797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0.010</w:t>
            </w:r>
          </w:p>
        </w:tc>
      </w:tr>
      <w:tr w:rsidR="00FA2BE7" w:rsidRPr="00421880" w14:paraId="66B3908E" w14:textId="77777777" w:rsidTr="00C7338E">
        <w:tc>
          <w:tcPr>
            <w:tcW w:w="1271" w:type="dxa"/>
            <w:vMerge w:val="restart"/>
          </w:tcPr>
          <w:p w14:paraId="7D52F700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  <w:b/>
                <w:bCs/>
                <w:color w:val="0F1115"/>
              </w:rPr>
              <w:t>Fibrinogen</w:t>
            </w:r>
          </w:p>
        </w:tc>
        <w:tc>
          <w:tcPr>
            <w:tcW w:w="1955" w:type="dxa"/>
            <w:vAlign w:val="center"/>
          </w:tcPr>
          <w:p w14:paraId="72DAADB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ISSI2-cp</w:t>
            </w:r>
          </w:p>
        </w:tc>
        <w:tc>
          <w:tcPr>
            <w:tcW w:w="1028" w:type="dxa"/>
            <w:vAlign w:val="center"/>
          </w:tcPr>
          <w:p w14:paraId="4A4722EA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-1.237</w:t>
            </w:r>
          </w:p>
        </w:tc>
        <w:tc>
          <w:tcPr>
            <w:tcW w:w="1478" w:type="dxa"/>
          </w:tcPr>
          <w:p w14:paraId="26135855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(-101.616, 99.141)</w:t>
            </w:r>
          </w:p>
        </w:tc>
        <w:tc>
          <w:tcPr>
            <w:tcW w:w="1065" w:type="dxa"/>
            <w:vAlign w:val="center"/>
          </w:tcPr>
          <w:p w14:paraId="4F3068E1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0.981</w:t>
            </w:r>
          </w:p>
        </w:tc>
        <w:tc>
          <w:tcPr>
            <w:tcW w:w="1499" w:type="dxa"/>
            <w:vAlign w:val="center"/>
          </w:tcPr>
          <w:p w14:paraId="0F345BD4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0.981</w:t>
            </w:r>
          </w:p>
        </w:tc>
      </w:tr>
      <w:tr w:rsidR="00FA2BE7" w:rsidRPr="00421880" w14:paraId="14E2E871" w14:textId="77777777" w:rsidTr="00C7338E">
        <w:tc>
          <w:tcPr>
            <w:tcW w:w="1271" w:type="dxa"/>
            <w:vMerge/>
          </w:tcPr>
          <w:p w14:paraId="11BD8ECD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301C0193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Ins/C-pep Ratio</w:t>
            </w:r>
          </w:p>
        </w:tc>
        <w:tc>
          <w:tcPr>
            <w:tcW w:w="1028" w:type="dxa"/>
            <w:vAlign w:val="center"/>
          </w:tcPr>
          <w:p w14:paraId="3D753999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-0.019</w:t>
            </w:r>
          </w:p>
        </w:tc>
        <w:tc>
          <w:tcPr>
            <w:tcW w:w="1478" w:type="dxa"/>
          </w:tcPr>
          <w:p w14:paraId="552F6A3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(-0.035, -0.003)</w:t>
            </w:r>
          </w:p>
        </w:tc>
        <w:tc>
          <w:tcPr>
            <w:tcW w:w="1065" w:type="dxa"/>
            <w:vAlign w:val="center"/>
          </w:tcPr>
          <w:p w14:paraId="170A8C5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0.021</w:t>
            </w:r>
          </w:p>
        </w:tc>
        <w:tc>
          <w:tcPr>
            <w:tcW w:w="1499" w:type="dxa"/>
            <w:vAlign w:val="center"/>
          </w:tcPr>
          <w:p w14:paraId="0AB6763E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0.062</w:t>
            </w:r>
          </w:p>
        </w:tc>
      </w:tr>
      <w:tr w:rsidR="00FA2BE7" w:rsidRPr="00421880" w14:paraId="2CE0C488" w14:textId="77777777" w:rsidTr="00C7338E">
        <w:tc>
          <w:tcPr>
            <w:tcW w:w="1271" w:type="dxa"/>
            <w:vMerge/>
          </w:tcPr>
          <w:p w14:paraId="5FFBE834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5E07F2B9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ISSI2-ins</w:t>
            </w:r>
          </w:p>
        </w:tc>
        <w:tc>
          <w:tcPr>
            <w:tcW w:w="1028" w:type="dxa"/>
            <w:vAlign w:val="center"/>
          </w:tcPr>
          <w:p w14:paraId="71F7894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-10.422</w:t>
            </w:r>
          </w:p>
        </w:tc>
        <w:tc>
          <w:tcPr>
            <w:tcW w:w="1478" w:type="dxa"/>
          </w:tcPr>
          <w:p w14:paraId="405991F4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(-29.822, 8.978)</w:t>
            </w:r>
          </w:p>
        </w:tc>
        <w:tc>
          <w:tcPr>
            <w:tcW w:w="1065" w:type="dxa"/>
            <w:vAlign w:val="center"/>
          </w:tcPr>
          <w:p w14:paraId="4741038C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0.292</w:t>
            </w:r>
          </w:p>
        </w:tc>
        <w:tc>
          <w:tcPr>
            <w:tcW w:w="1499" w:type="dxa"/>
            <w:vAlign w:val="center"/>
          </w:tcPr>
          <w:p w14:paraId="2431FDC2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0.439</w:t>
            </w:r>
          </w:p>
        </w:tc>
      </w:tr>
      <w:tr w:rsidR="00FA2BE7" w:rsidRPr="00421880" w14:paraId="5DFE5D46" w14:textId="77777777" w:rsidTr="00C7338E">
        <w:tc>
          <w:tcPr>
            <w:tcW w:w="1271" w:type="dxa"/>
            <w:vMerge w:val="restart"/>
          </w:tcPr>
          <w:p w14:paraId="45E07311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  <w:r w:rsidRPr="00280AA5">
              <w:rPr>
                <w:rFonts w:ascii="Times New Roman" w:hAnsi="Times New Roman" w:cs="Times New Roman" w:hint="eastAsia"/>
                <w:b/>
                <w:bCs/>
                <w:color w:val="0F1115"/>
              </w:rPr>
              <w:t>SII</w:t>
            </w:r>
          </w:p>
        </w:tc>
        <w:tc>
          <w:tcPr>
            <w:tcW w:w="1955" w:type="dxa"/>
            <w:vAlign w:val="center"/>
          </w:tcPr>
          <w:p w14:paraId="4EAB2EF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ISSI2-cp</w:t>
            </w:r>
          </w:p>
        </w:tc>
        <w:tc>
          <w:tcPr>
            <w:tcW w:w="1028" w:type="dxa"/>
            <w:vAlign w:val="center"/>
          </w:tcPr>
          <w:p w14:paraId="183580C4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-0.074</w:t>
            </w:r>
          </w:p>
        </w:tc>
        <w:tc>
          <w:tcPr>
            <w:tcW w:w="1478" w:type="dxa"/>
          </w:tcPr>
          <w:p w14:paraId="57999A2C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(-0.283, 0.135)</w:t>
            </w:r>
          </w:p>
        </w:tc>
        <w:tc>
          <w:tcPr>
            <w:tcW w:w="1065" w:type="dxa"/>
            <w:vAlign w:val="center"/>
          </w:tcPr>
          <w:p w14:paraId="3ABC61F3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0.486</w:t>
            </w:r>
          </w:p>
        </w:tc>
        <w:tc>
          <w:tcPr>
            <w:tcW w:w="1499" w:type="dxa"/>
            <w:vAlign w:val="center"/>
          </w:tcPr>
          <w:p w14:paraId="68068A8E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0.486</w:t>
            </w:r>
          </w:p>
        </w:tc>
      </w:tr>
      <w:tr w:rsidR="00FA2BE7" w:rsidRPr="00421880" w14:paraId="3D07DAD4" w14:textId="77777777" w:rsidTr="00C7338E">
        <w:tc>
          <w:tcPr>
            <w:tcW w:w="1271" w:type="dxa"/>
            <w:vMerge/>
          </w:tcPr>
          <w:p w14:paraId="024D31A8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676AABC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Ins/C-pep Ratio</w:t>
            </w:r>
          </w:p>
        </w:tc>
        <w:tc>
          <w:tcPr>
            <w:tcW w:w="1028" w:type="dxa"/>
            <w:vAlign w:val="center"/>
          </w:tcPr>
          <w:p w14:paraId="7180CAAF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0.000</w:t>
            </w:r>
          </w:p>
        </w:tc>
        <w:tc>
          <w:tcPr>
            <w:tcW w:w="1478" w:type="dxa"/>
          </w:tcPr>
          <w:p w14:paraId="74EC8AFD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(0.000, 0.000)</w:t>
            </w:r>
          </w:p>
        </w:tc>
        <w:tc>
          <w:tcPr>
            <w:tcW w:w="1065" w:type="dxa"/>
            <w:vAlign w:val="center"/>
          </w:tcPr>
          <w:p w14:paraId="319D1003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0.332</w:t>
            </w:r>
          </w:p>
        </w:tc>
        <w:tc>
          <w:tcPr>
            <w:tcW w:w="1499" w:type="dxa"/>
            <w:vAlign w:val="center"/>
          </w:tcPr>
          <w:p w14:paraId="717BFF8E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0.486</w:t>
            </w:r>
          </w:p>
        </w:tc>
      </w:tr>
      <w:tr w:rsidR="00FA2BE7" w:rsidRPr="00421880" w14:paraId="09929F74" w14:textId="77777777" w:rsidTr="00C7338E">
        <w:tc>
          <w:tcPr>
            <w:tcW w:w="1271" w:type="dxa"/>
            <w:vMerge/>
          </w:tcPr>
          <w:p w14:paraId="7162D499" w14:textId="77777777" w:rsidR="00FA2BE7" w:rsidRPr="00421880" w:rsidRDefault="00FA2BE7" w:rsidP="00C73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7782ECC3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</w:rPr>
            </w:pPr>
            <w:r w:rsidRPr="00421880">
              <w:rPr>
                <w:rFonts w:ascii="Times New Roman" w:hAnsi="Times New Roman" w:cs="Times New Roman"/>
              </w:rPr>
              <w:t>ISSI2-ins</w:t>
            </w:r>
          </w:p>
        </w:tc>
        <w:tc>
          <w:tcPr>
            <w:tcW w:w="1028" w:type="dxa"/>
            <w:vAlign w:val="center"/>
          </w:tcPr>
          <w:p w14:paraId="74C1E65A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-0.032</w:t>
            </w:r>
          </w:p>
        </w:tc>
        <w:tc>
          <w:tcPr>
            <w:tcW w:w="1478" w:type="dxa"/>
          </w:tcPr>
          <w:p w14:paraId="4DAF1217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F1115"/>
              </w:rPr>
            </w:pPr>
            <w:r w:rsidRPr="00421880">
              <w:rPr>
                <w:rFonts w:ascii="Times New Roman" w:hAnsi="Times New Roman" w:cs="Times New Roman"/>
                <w:color w:val="0F1115"/>
              </w:rPr>
              <w:t>(-0.073, 0.009)</w:t>
            </w:r>
          </w:p>
        </w:tc>
        <w:tc>
          <w:tcPr>
            <w:tcW w:w="1065" w:type="dxa"/>
            <w:vAlign w:val="center"/>
          </w:tcPr>
          <w:p w14:paraId="5055DEE3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0.124</w:t>
            </w:r>
          </w:p>
        </w:tc>
        <w:tc>
          <w:tcPr>
            <w:tcW w:w="1499" w:type="dxa"/>
            <w:vAlign w:val="center"/>
          </w:tcPr>
          <w:p w14:paraId="09547ED6" w14:textId="77777777" w:rsidR="00FA2BE7" w:rsidRPr="00421880" w:rsidRDefault="00FA2BE7" w:rsidP="00C733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21880">
              <w:rPr>
                <w:rFonts w:ascii="Times New Roman" w:hAnsi="Times New Roman" w:cs="Times New Roman"/>
                <w:color w:val="000000"/>
              </w:rPr>
              <w:t>0.372</w:t>
            </w:r>
          </w:p>
        </w:tc>
      </w:tr>
    </w:tbl>
    <w:p w14:paraId="58FBD219" w14:textId="77777777" w:rsidR="00FA2BE7" w:rsidRPr="00421880" w:rsidRDefault="00FA2BE7" w:rsidP="00FA2BE7">
      <w:pPr>
        <w:jc w:val="both"/>
        <w:rPr>
          <w:rFonts w:ascii="Times New Roman" w:hAnsi="Times New Roman" w:cs="Times New Roman"/>
          <w:b/>
          <w:bCs/>
        </w:rPr>
      </w:pPr>
    </w:p>
    <w:p w14:paraId="48EC7A47" w14:textId="77777777" w:rsidR="00FA2BE7" w:rsidRPr="00CE1C97" w:rsidRDefault="00FA2BE7" w:rsidP="00CE1C97">
      <w:pPr>
        <w:jc w:val="center"/>
        <w:rPr>
          <w:rFonts w:ascii="Times New Roman" w:hAnsi="Times New Roman" w:cs="Times New Roman"/>
        </w:rPr>
      </w:pPr>
    </w:p>
    <w:sectPr w:rsidR="00FA2BE7" w:rsidRPr="00CE1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D9"/>
    <w:rsid w:val="00011481"/>
    <w:rsid w:val="0003149C"/>
    <w:rsid w:val="00031ED8"/>
    <w:rsid w:val="00057FB1"/>
    <w:rsid w:val="00067E31"/>
    <w:rsid w:val="00093C96"/>
    <w:rsid w:val="00097A80"/>
    <w:rsid w:val="000A38ED"/>
    <w:rsid w:val="000A6071"/>
    <w:rsid w:val="000E39FB"/>
    <w:rsid w:val="00104326"/>
    <w:rsid w:val="001150BF"/>
    <w:rsid w:val="00124B7B"/>
    <w:rsid w:val="001273F5"/>
    <w:rsid w:val="00130C27"/>
    <w:rsid w:val="00134FE4"/>
    <w:rsid w:val="00155B7C"/>
    <w:rsid w:val="001655B6"/>
    <w:rsid w:val="0017489C"/>
    <w:rsid w:val="00175334"/>
    <w:rsid w:val="00184406"/>
    <w:rsid w:val="001C4796"/>
    <w:rsid w:val="001D453A"/>
    <w:rsid w:val="001F4AA0"/>
    <w:rsid w:val="00224F01"/>
    <w:rsid w:val="00232E78"/>
    <w:rsid w:val="00233345"/>
    <w:rsid w:val="0023591A"/>
    <w:rsid w:val="00246740"/>
    <w:rsid w:val="00253D62"/>
    <w:rsid w:val="002622B4"/>
    <w:rsid w:val="002748D7"/>
    <w:rsid w:val="00274AB6"/>
    <w:rsid w:val="00277BD0"/>
    <w:rsid w:val="0028725B"/>
    <w:rsid w:val="002A2F2A"/>
    <w:rsid w:val="002C429B"/>
    <w:rsid w:val="002D372B"/>
    <w:rsid w:val="002E0037"/>
    <w:rsid w:val="003168DE"/>
    <w:rsid w:val="00320BDD"/>
    <w:rsid w:val="0034474B"/>
    <w:rsid w:val="003466F3"/>
    <w:rsid w:val="00370CF2"/>
    <w:rsid w:val="003716B6"/>
    <w:rsid w:val="00374BC4"/>
    <w:rsid w:val="00381F5E"/>
    <w:rsid w:val="00391166"/>
    <w:rsid w:val="003B0253"/>
    <w:rsid w:val="003D6EE9"/>
    <w:rsid w:val="003E16F0"/>
    <w:rsid w:val="003F16A9"/>
    <w:rsid w:val="0043454A"/>
    <w:rsid w:val="00442B0B"/>
    <w:rsid w:val="00443DED"/>
    <w:rsid w:val="0045004F"/>
    <w:rsid w:val="00456B69"/>
    <w:rsid w:val="00460ACF"/>
    <w:rsid w:val="0048325A"/>
    <w:rsid w:val="004932BB"/>
    <w:rsid w:val="004955D8"/>
    <w:rsid w:val="004A3694"/>
    <w:rsid w:val="004A7AE4"/>
    <w:rsid w:val="004D27F8"/>
    <w:rsid w:val="005013BD"/>
    <w:rsid w:val="00502B13"/>
    <w:rsid w:val="00505D2A"/>
    <w:rsid w:val="00505E04"/>
    <w:rsid w:val="00521DA5"/>
    <w:rsid w:val="00526DB1"/>
    <w:rsid w:val="005409BB"/>
    <w:rsid w:val="00547E09"/>
    <w:rsid w:val="00556864"/>
    <w:rsid w:val="005B1F90"/>
    <w:rsid w:val="005D134D"/>
    <w:rsid w:val="006004D9"/>
    <w:rsid w:val="006112D9"/>
    <w:rsid w:val="00611F68"/>
    <w:rsid w:val="006145DF"/>
    <w:rsid w:val="00615AFE"/>
    <w:rsid w:val="006254DB"/>
    <w:rsid w:val="006361AD"/>
    <w:rsid w:val="0063690B"/>
    <w:rsid w:val="00665672"/>
    <w:rsid w:val="0068753A"/>
    <w:rsid w:val="006B35F4"/>
    <w:rsid w:val="006E7C1D"/>
    <w:rsid w:val="007148D1"/>
    <w:rsid w:val="007179DF"/>
    <w:rsid w:val="00720974"/>
    <w:rsid w:val="00722D33"/>
    <w:rsid w:val="007306F2"/>
    <w:rsid w:val="0073336E"/>
    <w:rsid w:val="0075001D"/>
    <w:rsid w:val="00753FA9"/>
    <w:rsid w:val="00763AC5"/>
    <w:rsid w:val="0079687B"/>
    <w:rsid w:val="007A2382"/>
    <w:rsid w:val="007A5F05"/>
    <w:rsid w:val="007E0625"/>
    <w:rsid w:val="00811F5A"/>
    <w:rsid w:val="0084381E"/>
    <w:rsid w:val="0085552D"/>
    <w:rsid w:val="008A521F"/>
    <w:rsid w:val="008A7257"/>
    <w:rsid w:val="008B6F96"/>
    <w:rsid w:val="00914A08"/>
    <w:rsid w:val="0092515F"/>
    <w:rsid w:val="0093402D"/>
    <w:rsid w:val="00954FB4"/>
    <w:rsid w:val="00973C8A"/>
    <w:rsid w:val="00976E17"/>
    <w:rsid w:val="00984F8E"/>
    <w:rsid w:val="00985101"/>
    <w:rsid w:val="009A741F"/>
    <w:rsid w:val="009A7DA1"/>
    <w:rsid w:val="009C41A7"/>
    <w:rsid w:val="009F154E"/>
    <w:rsid w:val="009F6006"/>
    <w:rsid w:val="00A07B56"/>
    <w:rsid w:val="00A41394"/>
    <w:rsid w:val="00A432B8"/>
    <w:rsid w:val="00A52B3F"/>
    <w:rsid w:val="00AA1C9E"/>
    <w:rsid w:val="00AB16CB"/>
    <w:rsid w:val="00AB2CD2"/>
    <w:rsid w:val="00AC49B7"/>
    <w:rsid w:val="00AD2C1E"/>
    <w:rsid w:val="00B15668"/>
    <w:rsid w:val="00B34F00"/>
    <w:rsid w:val="00B667C4"/>
    <w:rsid w:val="00B70912"/>
    <w:rsid w:val="00B74DA9"/>
    <w:rsid w:val="00B81611"/>
    <w:rsid w:val="00BC3E7C"/>
    <w:rsid w:val="00C065FF"/>
    <w:rsid w:val="00C16B89"/>
    <w:rsid w:val="00C21400"/>
    <w:rsid w:val="00C2663C"/>
    <w:rsid w:val="00C334B3"/>
    <w:rsid w:val="00C5779F"/>
    <w:rsid w:val="00C62D75"/>
    <w:rsid w:val="00C63639"/>
    <w:rsid w:val="00C75433"/>
    <w:rsid w:val="00CA2552"/>
    <w:rsid w:val="00CC3885"/>
    <w:rsid w:val="00CE1C97"/>
    <w:rsid w:val="00CE37E9"/>
    <w:rsid w:val="00CF125F"/>
    <w:rsid w:val="00D02B73"/>
    <w:rsid w:val="00D25603"/>
    <w:rsid w:val="00D2577C"/>
    <w:rsid w:val="00D34BB8"/>
    <w:rsid w:val="00D40627"/>
    <w:rsid w:val="00D912D7"/>
    <w:rsid w:val="00DA1411"/>
    <w:rsid w:val="00DC43A7"/>
    <w:rsid w:val="00DC53A0"/>
    <w:rsid w:val="00DC62BB"/>
    <w:rsid w:val="00DE27A1"/>
    <w:rsid w:val="00E24C45"/>
    <w:rsid w:val="00E31AAB"/>
    <w:rsid w:val="00E436DE"/>
    <w:rsid w:val="00E4472B"/>
    <w:rsid w:val="00E4749D"/>
    <w:rsid w:val="00E960B8"/>
    <w:rsid w:val="00EA6DA4"/>
    <w:rsid w:val="00EE0A2C"/>
    <w:rsid w:val="00EE6F63"/>
    <w:rsid w:val="00F01E28"/>
    <w:rsid w:val="00F24053"/>
    <w:rsid w:val="00F246E1"/>
    <w:rsid w:val="00F535E0"/>
    <w:rsid w:val="00F56525"/>
    <w:rsid w:val="00F57E67"/>
    <w:rsid w:val="00F732CD"/>
    <w:rsid w:val="00F95510"/>
    <w:rsid w:val="00F96F47"/>
    <w:rsid w:val="00FA2BE7"/>
    <w:rsid w:val="00FB5020"/>
    <w:rsid w:val="00FC5092"/>
    <w:rsid w:val="00FC54BD"/>
    <w:rsid w:val="00FD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36275"/>
  <w15:chartTrackingRefBased/>
  <w15:docId w15:val="{6B68F420-CD70-9D41-BCC5-18BC6F01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04D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4D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4D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4D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4D9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4D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4D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4D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4D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04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04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04D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04D9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004D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04D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04D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04D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04D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00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4D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004D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0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004D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04D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04D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04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004D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04D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A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FA2B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鲍</dc:creator>
  <cp:keywords/>
  <dc:description/>
  <cp:lastModifiedBy>宇 鲍</cp:lastModifiedBy>
  <cp:revision>9</cp:revision>
  <dcterms:created xsi:type="dcterms:W3CDTF">2026-05-07T17:54:00Z</dcterms:created>
  <dcterms:modified xsi:type="dcterms:W3CDTF">2026-05-11T15:26:00Z</dcterms:modified>
</cp:coreProperties>
</file>