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A5C26C5">
      <w:pPr>
        <w:jc w:val="center"/>
        <w:rPr>
          <w:rFonts w:hint="default" w:ascii="Arial" w:hAnsi="Arial" w:eastAsia="Adobe 黑体 Std R" w:cs="Arial"/>
          <w:b/>
          <w:bCs/>
          <w:sz w:val="32"/>
          <w:szCs w:val="32"/>
        </w:rPr>
      </w:pPr>
      <w:r>
        <w:rPr>
          <w:rFonts w:hint="default" w:ascii="Arial" w:hAnsi="Arial" w:eastAsia="Adobe 黑体 Std R" w:cs="Arial"/>
          <w:b/>
          <w:bCs/>
          <w:sz w:val="32"/>
          <w:szCs w:val="32"/>
          <w:lang w:val="en-US" w:eastAsia="zh-CN"/>
        </w:rPr>
        <w:t>Author Statement</w:t>
      </w:r>
    </w:p>
    <w:p w14:paraId="3C017E39">
      <w:pPr>
        <w:spacing w:line="360" w:lineRule="auto"/>
        <w:jc w:val="left"/>
        <w:rPr>
          <w:rFonts w:hint="default" w:ascii="Arial" w:hAnsi="Arial" w:cs="Arial"/>
          <w:b/>
          <w:bCs/>
          <w:sz w:val="24"/>
          <w:szCs w:val="24"/>
          <w:lang w:val="en-US" w:eastAsia="zh-CN"/>
        </w:rPr>
      </w:pPr>
      <w:r>
        <w:rPr>
          <w:rFonts w:hint="default" w:ascii="Arial" w:hAnsi="Arial" w:cs="Arial"/>
          <w:b/>
          <w:bCs/>
          <w:sz w:val="24"/>
          <w:szCs w:val="24"/>
          <w:lang w:val="en-US" w:eastAsia="zh-CN"/>
        </w:rPr>
        <w:t>Author Contributions</w:t>
      </w:r>
    </w:p>
    <w:p w14:paraId="14E585A3">
      <w:pPr>
        <w:spacing w:line="360" w:lineRule="auto"/>
        <w:jc w:val="left"/>
        <w:rPr>
          <w:rFonts w:hint="default" w:ascii="Arial" w:hAnsi="Arial" w:cs="Arial"/>
          <w:b w:val="0"/>
          <w:bCs w:val="0"/>
          <w:sz w:val="24"/>
          <w:szCs w:val="24"/>
          <w:lang w:val="en-US" w:eastAsia="zh-CN"/>
        </w:rPr>
      </w:pPr>
      <w:r>
        <w:rPr>
          <w:rFonts w:hint="default" w:ascii="Arial" w:hAnsi="Arial" w:cs="Arial"/>
          <w:b w:val="0"/>
          <w:bCs w:val="0"/>
          <w:sz w:val="24"/>
          <w:szCs w:val="24"/>
          <w:lang w:val="en-US" w:eastAsia="zh-CN"/>
        </w:rPr>
        <w:t xml:space="preserve">Xi Yang, Yanqing Huang,Qiuqi Ou,were responsible for bioinformatics analysis and data processing; </w:t>
      </w:r>
    </w:p>
    <w:p w14:paraId="305C854B">
      <w:pPr>
        <w:spacing w:line="360" w:lineRule="auto"/>
        <w:jc w:val="left"/>
        <w:rPr>
          <w:rFonts w:hint="default" w:ascii="Arial" w:hAnsi="Arial" w:cs="Arial"/>
          <w:b w:val="0"/>
          <w:bCs w:val="0"/>
          <w:sz w:val="24"/>
          <w:szCs w:val="24"/>
          <w:lang w:val="en-US" w:eastAsia="zh-CN"/>
        </w:rPr>
      </w:pPr>
      <w:r>
        <w:rPr>
          <w:rFonts w:hint="default" w:ascii="Arial" w:hAnsi="Arial" w:cs="Arial"/>
          <w:b w:val="0"/>
          <w:bCs w:val="0"/>
          <w:sz w:val="24"/>
          <w:szCs w:val="24"/>
          <w:lang w:val="en-US" w:eastAsia="zh-CN"/>
        </w:rPr>
        <w:t>Mengda Wei and Xiaoying Yang were responsible for RT-qpcr experiments;</w:t>
      </w:r>
    </w:p>
    <w:p w14:paraId="1C20EF46">
      <w:pPr>
        <w:spacing w:line="360" w:lineRule="auto"/>
        <w:jc w:val="left"/>
        <w:rPr>
          <w:rFonts w:hint="default" w:ascii="Arial" w:hAnsi="Arial" w:cs="Arial"/>
          <w:b w:val="0"/>
          <w:bCs w:val="0"/>
          <w:sz w:val="24"/>
          <w:szCs w:val="24"/>
          <w:lang w:val="en-US" w:eastAsia="zh-CN"/>
        </w:rPr>
      </w:pPr>
      <w:r>
        <w:rPr>
          <w:rFonts w:hint="default" w:ascii="Arial" w:hAnsi="Arial" w:cs="Arial"/>
          <w:b w:val="0"/>
          <w:bCs w:val="0"/>
          <w:sz w:val="24"/>
          <w:szCs w:val="24"/>
          <w:lang w:val="en-US" w:eastAsia="zh-CN"/>
        </w:rPr>
        <w:t>Xi Yang were responsible for specimen collection</w:t>
      </w:r>
      <w:r>
        <w:rPr>
          <w:rFonts w:hint="default" w:ascii="Arial" w:hAnsi="Arial" w:cs="Arial"/>
          <w:b w:val="0"/>
          <w:bCs w:val="0"/>
          <w:sz w:val="24"/>
          <w:szCs w:val="24"/>
          <w:lang w:val="en-US" w:eastAsia="zh-CN"/>
        </w:rPr>
        <w:t>；</w:t>
      </w:r>
    </w:p>
    <w:p w14:paraId="10C5721E">
      <w:pPr>
        <w:spacing w:line="360" w:lineRule="auto"/>
        <w:jc w:val="left"/>
        <w:rPr>
          <w:rFonts w:hint="default" w:ascii="Arial" w:hAnsi="Arial" w:cs="Arial"/>
          <w:b w:val="0"/>
          <w:bCs w:val="0"/>
          <w:sz w:val="24"/>
          <w:szCs w:val="24"/>
          <w:lang w:val="en-US" w:eastAsia="zh-CN"/>
        </w:rPr>
      </w:pPr>
      <w:r>
        <w:rPr>
          <w:rFonts w:hint="default" w:ascii="Arial" w:hAnsi="Arial" w:cs="Arial"/>
          <w:b w:val="0"/>
          <w:bCs w:val="0"/>
          <w:sz w:val="24"/>
          <w:szCs w:val="24"/>
          <w:lang w:val="en-US" w:eastAsia="zh-CN"/>
        </w:rPr>
        <w:t>Lei Tian ,Xi Yang and Mengda Wei helped perform the analysis with constructive discussions. All authors read and approved the final manuscript.</w:t>
      </w:r>
    </w:p>
    <w:p w14:paraId="1FDCD7A1">
      <w:pPr>
        <w:spacing w:line="360" w:lineRule="auto"/>
        <w:jc w:val="left"/>
        <w:rPr>
          <w:rFonts w:hint="default" w:ascii="Arial" w:hAnsi="Arial" w:cs="Arial"/>
          <w:b w:val="0"/>
          <w:bCs w:val="0"/>
          <w:sz w:val="24"/>
          <w:szCs w:val="24"/>
          <w:lang w:val="en-US" w:eastAsia="zh-CN"/>
        </w:rPr>
      </w:pPr>
      <w:r>
        <w:rPr>
          <w:rFonts w:hint="default" w:ascii="Arial" w:hAnsi="Arial" w:cs="Arial"/>
          <w:b w:val="0"/>
          <w:bCs w:val="0"/>
          <w:sz w:val="24"/>
          <w:szCs w:val="24"/>
          <w:lang w:val="en-US" w:eastAsia="zh-CN"/>
        </w:rPr>
        <w:t>All authors have read and agreed to the published version of the manuscript. The corresponding author confirms that all listed authors meet the authorship criteria according to the International Committee of Medical Journal Editors (ICMJE) guidelines: substantial contributions to conception/design, data acquisition/analysis, or interpretation; drafting or critical revision; and final approval of the version to be published. All authors agree to be accountable for all aspects of the work.</w:t>
      </w:r>
      <w:bookmarkStart w:id="0" w:name="_GoBack"/>
      <w:bookmarkEnd w:id="0"/>
    </w:p>
    <w:p w14:paraId="50391884">
      <w:pPr>
        <w:spacing w:line="360" w:lineRule="auto"/>
        <w:jc w:val="left"/>
        <w:rPr>
          <w:rFonts w:hint="default" w:ascii="Arial" w:hAnsi="Arial" w:cs="Arial"/>
          <w:b/>
          <w:bCs/>
          <w:sz w:val="24"/>
          <w:szCs w:val="24"/>
          <w:lang w:val="en-US" w:eastAsia="zh-CN"/>
        </w:rPr>
      </w:pPr>
      <w:r>
        <w:rPr>
          <w:rFonts w:hint="default" w:ascii="Arial" w:hAnsi="Arial" w:cs="Arial"/>
          <w:b/>
          <w:bCs/>
          <w:sz w:val="24"/>
          <w:szCs w:val="24"/>
          <w:lang w:val="en-US" w:eastAsia="zh-CN"/>
        </w:rPr>
        <w:t xml:space="preserve">Competing Interests </w:t>
      </w:r>
    </w:p>
    <w:p w14:paraId="1F80CB0A">
      <w:pPr>
        <w:spacing w:line="360" w:lineRule="auto"/>
        <w:jc w:val="left"/>
        <w:rPr>
          <w:rFonts w:hint="default" w:ascii="Arial" w:hAnsi="Arial" w:cs="Arial"/>
          <w:sz w:val="24"/>
          <w:szCs w:val="24"/>
        </w:rPr>
      </w:pPr>
      <w:r>
        <w:rPr>
          <w:rFonts w:hint="default" w:ascii="Arial" w:hAnsi="Arial" w:cs="Arial"/>
          <w:sz w:val="24"/>
          <w:szCs w:val="24"/>
          <w:lang w:val="en-US" w:eastAsia="zh-CN"/>
        </w:rPr>
        <w:t>The authors declare no competing financial interests or personal relationships that could influence this work.</w:t>
      </w:r>
    </w:p>
    <w:p w14:paraId="55265A46">
      <w:pPr>
        <w:spacing w:line="360" w:lineRule="auto"/>
        <w:jc w:val="left"/>
        <w:rPr>
          <w:rFonts w:hint="default" w:ascii="Arial" w:hAnsi="Arial" w:cs="Arial"/>
          <w:sz w:val="24"/>
          <w:szCs w:val="24"/>
          <w:lang w:val="en-US" w:eastAsia="zh-CN"/>
        </w:rPr>
      </w:pPr>
      <w:r>
        <w:rPr>
          <w:rFonts w:hint="default" w:ascii="Arial" w:hAnsi="Arial" w:cs="Arial"/>
          <w:b/>
          <w:bCs/>
          <w:sz w:val="24"/>
          <w:szCs w:val="24"/>
          <w:lang w:val="en-US" w:eastAsia="zh-CN"/>
        </w:rPr>
        <w:t>Funding</w:t>
      </w:r>
      <w:r>
        <w:rPr>
          <w:rFonts w:hint="default" w:ascii="Arial" w:hAnsi="Arial" w:cs="Arial"/>
          <w:sz w:val="24"/>
          <w:szCs w:val="24"/>
          <w:lang w:val="en-US" w:eastAsia="zh-CN"/>
        </w:rPr>
        <w:t xml:space="preserve"> </w:t>
      </w:r>
    </w:p>
    <w:p w14:paraId="2ED73C9E">
      <w:pPr>
        <w:spacing w:line="360" w:lineRule="auto"/>
        <w:jc w:val="left"/>
        <w:rPr>
          <w:rFonts w:hint="default" w:ascii="Arial" w:hAnsi="Arial" w:cs="Arial"/>
          <w:sz w:val="24"/>
          <w:szCs w:val="24"/>
          <w:lang w:val="en-US" w:eastAsia="zh-CN"/>
        </w:rPr>
      </w:pPr>
      <w:r>
        <w:rPr>
          <w:rFonts w:hint="default" w:ascii="Arial" w:hAnsi="Arial" w:cs="Arial"/>
          <w:sz w:val="24"/>
          <w:szCs w:val="24"/>
          <w:lang w:val="en-US" w:eastAsia="zh-CN"/>
        </w:rPr>
        <w:t>This research was supported by the Self-financed Scientific Research Project of the Health Commission of Guangxi Zhuang Autonomous Region (Project Contract No.: Z-A20220467). The funding body played no role in the design of the study, collection, analysis, and interpretation of data, or in writing the manuscript.</w:t>
      </w:r>
    </w:p>
    <w:p w14:paraId="210CCB5D">
      <w:pPr>
        <w:spacing w:line="360" w:lineRule="auto"/>
        <w:jc w:val="left"/>
        <w:rPr>
          <w:rFonts w:hint="default" w:ascii="Arial" w:hAnsi="Arial" w:cs="Arial"/>
          <w:b/>
          <w:bCs/>
          <w:sz w:val="24"/>
          <w:szCs w:val="24"/>
          <w:lang w:val="en-US" w:eastAsia="zh-CN"/>
        </w:rPr>
      </w:pPr>
      <w:r>
        <w:rPr>
          <w:rFonts w:hint="default" w:ascii="Arial" w:hAnsi="Arial" w:cs="Arial"/>
          <w:b/>
          <w:bCs/>
          <w:sz w:val="24"/>
          <w:szCs w:val="24"/>
          <w:lang w:val="en-US" w:eastAsia="zh-CN"/>
        </w:rPr>
        <w:t>Availability of data and materials</w:t>
      </w:r>
    </w:p>
    <w:p w14:paraId="3B3C3723">
      <w:pPr>
        <w:spacing w:line="360" w:lineRule="auto"/>
        <w:jc w:val="left"/>
        <w:rPr>
          <w:rFonts w:hint="default" w:ascii="Arial" w:hAnsi="Arial" w:cs="Arial"/>
          <w:sz w:val="24"/>
          <w:szCs w:val="24"/>
          <w:lang w:val="en-US" w:eastAsia="zh-CN"/>
        </w:rPr>
      </w:pPr>
      <w:r>
        <w:rPr>
          <w:rFonts w:hint="default" w:ascii="Arial" w:hAnsi="Arial" w:cs="Arial"/>
          <w:sz w:val="24"/>
          <w:szCs w:val="24"/>
          <w:lang w:val="en-US" w:eastAsia="zh-CN"/>
        </w:rPr>
        <w:t>The datasets generated and/or analysed during the current study are available in the TCGA repository (</w:t>
      </w:r>
      <w:r>
        <w:rPr>
          <w:rFonts w:hint="default" w:ascii="Arial" w:hAnsi="Arial" w:cs="Arial"/>
          <w:sz w:val="24"/>
          <w:szCs w:val="24"/>
          <w:lang w:val="en-US" w:eastAsia="zh-CN"/>
        </w:rPr>
        <w:fldChar w:fldCharType="begin"/>
      </w:r>
      <w:r>
        <w:rPr>
          <w:rFonts w:hint="default" w:ascii="Arial" w:hAnsi="Arial" w:cs="Arial"/>
          <w:sz w:val="24"/>
          <w:szCs w:val="24"/>
          <w:lang w:val="en-US" w:eastAsia="zh-CN"/>
        </w:rPr>
        <w:instrText xml:space="preserve"> HYPERLINK "https://link.wtturl.cn/?target=https://portal.gdc.cancer.gov/projects/TCGA-STAD&amp;scene=im&amp;aid=497858&amp;lang=zh" \t "_blank" </w:instrText>
      </w:r>
      <w:r>
        <w:rPr>
          <w:rFonts w:hint="default" w:ascii="Arial" w:hAnsi="Arial" w:cs="Arial"/>
          <w:sz w:val="24"/>
          <w:szCs w:val="24"/>
          <w:lang w:val="en-US" w:eastAsia="zh-CN"/>
        </w:rPr>
        <w:fldChar w:fldCharType="separate"/>
      </w:r>
      <w:r>
        <w:rPr>
          <w:rFonts w:hint="default" w:ascii="Arial" w:hAnsi="Arial" w:cs="Arial"/>
          <w:sz w:val="24"/>
          <w:szCs w:val="24"/>
          <w:lang w:val="en-US" w:eastAsia="zh-CN"/>
        </w:rPr>
        <w:t>https://portal.gdc.cancer.gov/projects/TCGA-STAD</w:t>
      </w:r>
      <w:r>
        <w:rPr>
          <w:rFonts w:hint="default" w:ascii="Arial" w:hAnsi="Arial" w:cs="Arial"/>
          <w:sz w:val="24"/>
          <w:szCs w:val="24"/>
          <w:lang w:val="en-US" w:eastAsia="zh-CN"/>
        </w:rPr>
        <w:fldChar w:fldCharType="end"/>
      </w:r>
      <w:r>
        <w:rPr>
          <w:rFonts w:hint="default" w:ascii="Arial" w:hAnsi="Arial" w:cs="Arial"/>
          <w:sz w:val="24"/>
          <w:szCs w:val="24"/>
          <w:lang w:val="en-US" w:eastAsia="zh-CN"/>
        </w:rPr>
        <w:t xml:space="preserve">), the GEO repository for validation cohort GSE84437 (platform GPL6947, </w:t>
      </w:r>
      <w:r>
        <w:rPr>
          <w:rFonts w:hint="default" w:ascii="Arial" w:hAnsi="Arial" w:cs="Arial"/>
          <w:sz w:val="24"/>
          <w:szCs w:val="24"/>
          <w:lang w:val="en-US" w:eastAsia="zh-CN"/>
        </w:rPr>
        <w:fldChar w:fldCharType="begin"/>
      </w:r>
      <w:r>
        <w:rPr>
          <w:rFonts w:hint="default" w:ascii="Arial" w:hAnsi="Arial" w:cs="Arial"/>
          <w:sz w:val="24"/>
          <w:szCs w:val="24"/>
          <w:lang w:val="en-US" w:eastAsia="zh-CN"/>
        </w:rPr>
        <w:instrText xml:space="preserve"> HYPERLINK "https://link.wtturl.cn/?target=https://www.ncbi.nlm.nih.gov/geo/query/acc.cgi?acc=GSE84437&amp;scene=im&amp;aid=497858&amp;lang=zh" \t "_blank" </w:instrText>
      </w:r>
      <w:r>
        <w:rPr>
          <w:rFonts w:hint="default" w:ascii="Arial" w:hAnsi="Arial" w:cs="Arial"/>
          <w:sz w:val="24"/>
          <w:szCs w:val="24"/>
          <w:lang w:val="en-US" w:eastAsia="zh-CN"/>
        </w:rPr>
        <w:fldChar w:fldCharType="separate"/>
      </w:r>
      <w:r>
        <w:rPr>
          <w:rFonts w:hint="default" w:ascii="Arial" w:hAnsi="Arial" w:cs="Arial"/>
          <w:sz w:val="24"/>
          <w:szCs w:val="24"/>
          <w:lang w:val="en-US" w:eastAsia="zh-CN"/>
        </w:rPr>
        <w:t>https://www.ncbi.nlm.nih.gov/geo/query/acc.cgi?acc=GSE84437</w:t>
      </w:r>
      <w:r>
        <w:rPr>
          <w:rFonts w:hint="default" w:ascii="Arial" w:hAnsi="Arial" w:cs="Arial"/>
          <w:sz w:val="24"/>
          <w:szCs w:val="24"/>
          <w:lang w:val="en-US" w:eastAsia="zh-CN"/>
        </w:rPr>
        <w:fldChar w:fldCharType="end"/>
      </w:r>
      <w:r>
        <w:rPr>
          <w:rFonts w:hint="default" w:ascii="Arial" w:hAnsi="Arial" w:cs="Arial"/>
          <w:sz w:val="24"/>
          <w:szCs w:val="24"/>
          <w:lang w:val="en-US" w:eastAsia="zh-CN"/>
        </w:rPr>
        <w:t>). The CYSTEINE-METABOLIC related gene set was retrieved from MSigDB (</w:t>
      </w:r>
      <w:r>
        <w:rPr>
          <w:rFonts w:hint="default" w:ascii="Arial" w:hAnsi="Arial" w:cs="Arial"/>
          <w:sz w:val="24"/>
          <w:szCs w:val="24"/>
          <w:lang w:val="en-US" w:eastAsia="zh-CN"/>
        </w:rPr>
        <w:fldChar w:fldCharType="begin"/>
      </w:r>
      <w:r>
        <w:rPr>
          <w:rFonts w:hint="default" w:ascii="Arial" w:hAnsi="Arial" w:cs="Arial"/>
          <w:sz w:val="24"/>
          <w:szCs w:val="24"/>
          <w:lang w:val="en-US" w:eastAsia="zh-CN"/>
        </w:rPr>
        <w:instrText xml:space="preserve"> HYPERLINK "https://link.wtturl.cn/?target=https://www.gsea-msigdb.org/gsea/msigdb/index.jsp&amp;scene=im&amp;aid=497858&amp;lang=zh" \t "_blank" </w:instrText>
      </w:r>
      <w:r>
        <w:rPr>
          <w:rFonts w:hint="default" w:ascii="Arial" w:hAnsi="Arial" w:cs="Arial"/>
          <w:sz w:val="24"/>
          <w:szCs w:val="24"/>
          <w:lang w:val="en-US" w:eastAsia="zh-CN"/>
        </w:rPr>
        <w:fldChar w:fldCharType="separate"/>
      </w:r>
      <w:r>
        <w:rPr>
          <w:rFonts w:hint="default" w:ascii="Arial" w:hAnsi="Arial" w:cs="Arial"/>
          <w:sz w:val="24"/>
          <w:szCs w:val="24"/>
          <w:lang w:val="en-US" w:eastAsia="zh-CN"/>
        </w:rPr>
        <w:t>https://www.gsea-msigdb.org/gsea/msigdb/index.jsp</w:t>
      </w:r>
      <w:r>
        <w:rPr>
          <w:rFonts w:hint="default" w:ascii="Arial" w:hAnsi="Arial" w:cs="Arial"/>
          <w:sz w:val="24"/>
          <w:szCs w:val="24"/>
          <w:lang w:val="en-US" w:eastAsia="zh-CN"/>
        </w:rPr>
        <w:fldChar w:fldCharType="end"/>
      </w:r>
      <w:r>
        <w:rPr>
          <w:rFonts w:hint="default" w:ascii="Arial" w:hAnsi="Arial" w:cs="Arial"/>
          <w:sz w:val="24"/>
          <w:szCs w:val="24"/>
          <w:lang w:val="en-US" w:eastAsia="zh-CN"/>
        </w:rPr>
        <w:t>). The miRNA-target databases used for regulatory network construction include miRDB (</w:t>
      </w:r>
      <w:r>
        <w:rPr>
          <w:rFonts w:hint="default" w:ascii="Arial" w:hAnsi="Arial" w:cs="Arial"/>
          <w:sz w:val="24"/>
          <w:szCs w:val="24"/>
          <w:lang w:val="en-US" w:eastAsia="zh-CN"/>
        </w:rPr>
        <w:fldChar w:fldCharType="begin"/>
      </w:r>
      <w:r>
        <w:rPr>
          <w:rFonts w:hint="default" w:ascii="Arial" w:hAnsi="Arial" w:cs="Arial"/>
          <w:sz w:val="24"/>
          <w:szCs w:val="24"/>
          <w:lang w:val="en-US" w:eastAsia="zh-CN"/>
        </w:rPr>
        <w:instrText xml:space="preserve"> HYPERLINK "https://link.wtturl.cn/?target=https://mirdb.org/&amp;scene=im&amp;aid=497858&amp;lang=zh" \t "_blank" </w:instrText>
      </w:r>
      <w:r>
        <w:rPr>
          <w:rFonts w:hint="default" w:ascii="Arial" w:hAnsi="Arial" w:cs="Arial"/>
          <w:sz w:val="24"/>
          <w:szCs w:val="24"/>
          <w:lang w:val="en-US" w:eastAsia="zh-CN"/>
        </w:rPr>
        <w:fldChar w:fldCharType="separate"/>
      </w:r>
      <w:r>
        <w:rPr>
          <w:rFonts w:hint="default" w:ascii="Arial" w:hAnsi="Arial" w:cs="Arial"/>
          <w:sz w:val="24"/>
          <w:szCs w:val="24"/>
          <w:lang w:val="en-US" w:eastAsia="zh-CN"/>
        </w:rPr>
        <w:t>https://mirdb.org/</w:t>
      </w:r>
      <w:r>
        <w:rPr>
          <w:rFonts w:hint="default" w:ascii="Arial" w:hAnsi="Arial" w:cs="Arial"/>
          <w:sz w:val="24"/>
          <w:szCs w:val="24"/>
          <w:lang w:val="en-US" w:eastAsia="zh-CN"/>
        </w:rPr>
        <w:fldChar w:fldCharType="end"/>
      </w:r>
      <w:r>
        <w:rPr>
          <w:rFonts w:hint="default" w:ascii="Arial" w:hAnsi="Arial" w:cs="Arial"/>
          <w:sz w:val="24"/>
          <w:szCs w:val="24"/>
          <w:lang w:val="en-US" w:eastAsia="zh-CN"/>
        </w:rPr>
        <w:t>), TargetScanHuman Release 8.0 (</w:t>
      </w:r>
      <w:r>
        <w:rPr>
          <w:rFonts w:hint="default" w:ascii="Arial" w:hAnsi="Arial" w:cs="Arial"/>
          <w:sz w:val="24"/>
          <w:szCs w:val="24"/>
          <w:lang w:val="en-US" w:eastAsia="zh-CN"/>
        </w:rPr>
        <w:fldChar w:fldCharType="begin"/>
      </w:r>
      <w:r>
        <w:rPr>
          <w:rFonts w:hint="default" w:ascii="Arial" w:hAnsi="Arial" w:cs="Arial"/>
          <w:sz w:val="24"/>
          <w:szCs w:val="24"/>
          <w:lang w:val="en-US" w:eastAsia="zh-CN"/>
        </w:rPr>
        <w:instrText xml:space="preserve"> HYPERLINK "https://link.wtturl.cn/?target=http://www.targetscan.org/&amp;scene=im&amp;aid=497858&amp;lang=zh" \t "_blank" </w:instrText>
      </w:r>
      <w:r>
        <w:rPr>
          <w:rFonts w:hint="default" w:ascii="Arial" w:hAnsi="Arial" w:cs="Arial"/>
          <w:sz w:val="24"/>
          <w:szCs w:val="24"/>
          <w:lang w:val="en-US" w:eastAsia="zh-CN"/>
        </w:rPr>
        <w:fldChar w:fldCharType="separate"/>
      </w:r>
      <w:r>
        <w:rPr>
          <w:rFonts w:hint="default" w:ascii="Arial" w:hAnsi="Arial" w:cs="Arial"/>
          <w:sz w:val="24"/>
          <w:szCs w:val="24"/>
          <w:lang w:val="en-US" w:eastAsia="zh-CN"/>
        </w:rPr>
        <w:t>http://www.targetscan.org/</w:t>
      </w:r>
      <w:r>
        <w:rPr>
          <w:rFonts w:hint="default" w:ascii="Arial" w:hAnsi="Arial" w:cs="Arial"/>
          <w:sz w:val="24"/>
          <w:szCs w:val="24"/>
          <w:lang w:val="en-US" w:eastAsia="zh-CN"/>
        </w:rPr>
        <w:fldChar w:fldCharType="end"/>
      </w:r>
      <w:r>
        <w:rPr>
          <w:rFonts w:hint="default" w:ascii="Arial" w:hAnsi="Arial" w:cs="Arial"/>
          <w:sz w:val="24"/>
          <w:szCs w:val="24"/>
          <w:lang w:val="en-US" w:eastAsia="zh-CN"/>
        </w:rPr>
        <w:t xml:space="preserve">), starBase (ENCORI platform, </w:t>
      </w:r>
      <w:r>
        <w:rPr>
          <w:rFonts w:hint="default" w:ascii="Arial" w:hAnsi="Arial" w:cs="Arial"/>
          <w:sz w:val="24"/>
          <w:szCs w:val="24"/>
          <w:lang w:val="en-US" w:eastAsia="zh-CN"/>
        </w:rPr>
        <w:fldChar w:fldCharType="begin"/>
      </w:r>
      <w:r>
        <w:rPr>
          <w:rFonts w:hint="default" w:ascii="Arial" w:hAnsi="Arial" w:cs="Arial"/>
          <w:sz w:val="24"/>
          <w:szCs w:val="24"/>
          <w:lang w:val="en-US" w:eastAsia="zh-CN"/>
        </w:rPr>
        <w:instrText xml:space="preserve"> HYPERLINK "https://link.wtturl.cn/?target=http://starbase.sysu.edu.cn/&amp;scene=im&amp;aid=497858&amp;lang=zh" \t "_blank" </w:instrText>
      </w:r>
      <w:r>
        <w:rPr>
          <w:rFonts w:hint="default" w:ascii="Arial" w:hAnsi="Arial" w:cs="Arial"/>
          <w:sz w:val="24"/>
          <w:szCs w:val="24"/>
          <w:lang w:val="en-US" w:eastAsia="zh-CN"/>
        </w:rPr>
        <w:fldChar w:fldCharType="separate"/>
      </w:r>
      <w:r>
        <w:rPr>
          <w:rFonts w:hint="default" w:ascii="Arial" w:hAnsi="Arial" w:cs="Arial"/>
          <w:sz w:val="24"/>
          <w:szCs w:val="24"/>
          <w:lang w:val="en-US" w:eastAsia="zh-CN"/>
        </w:rPr>
        <w:t>http://starbase.sysu.edu.cn/</w:t>
      </w:r>
      <w:r>
        <w:rPr>
          <w:rFonts w:hint="default" w:ascii="Arial" w:hAnsi="Arial" w:cs="Arial"/>
          <w:sz w:val="24"/>
          <w:szCs w:val="24"/>
          <w:lang w:val="en-US" w:eastAsia="zh-CN"/>
        </w:rPr>
        <w:fldChar w:fldCharType="end"/>
      </w:r>
      <w:r>
        <w:rPr>
          <w:rFonts w:hint="default" w:ascii="Arial" w:hAnsi="Arial" w:cs="Arial"/>
          <w:sz w:val="24"/>
          <w:szCs w:val="24"/>
          <w:lang w:val="en-US" w:eastAsia="zh-CN"/>
        </w:rPr>
        <w:t>), miRNet (</w:t>
      </w:r>
      <w:r>
        <w:rPr>
          <w:rFonts w:hint="default" w:ascii="Arial" w:hAnsi="Arial" w:cs="Arial"/>
          <w:sz w:val="24"/>
          <w:szCs w:val="24"/>
          <w:lang w:val="en-US" w:eastAsia="zh-CN"/>
        </w:rPr>
        <w:fldChar w:fldCharType="begin"/>
      </w:r>
      <w:r>
        <w:rPr>
          <w:rFonts w:hint="default" w:ascii="Arial" w:hAnsi="Arial" w:cs="Arial"/>
          <w:sz w:val="24"/>
          <w:szCs w:val="24"/>
          <w:lang w:val="en-US" w:eastAsia="zh-CN"/>
        </w:rPr>
        <w:instrText xml:space="preserve"> HYPERLINK "https://link.wtturl.cn/?target=https://www.mirnet.ca/miRNet/home.xhtml&amp;scene=im&amp;aid=497858&amp;lang=zh" \t "_blank" </w:instrText>
      </w:r>
      <w:r>
        <w:rPr>
          <w:rFonts w:hint="default" w:ascii="Arial" w:hAnsi="Arial" w:cs="Arial"/>
          <w:sz w:val="24"/>
          <w:szCs w:val="24"/>
          <w:lang w:val="en-US" w:eastAsia="zh-CN"/>
        </w:rPr>
        <w:fldChar w:fldCharType="separate"/>
      </w:r>
      <w:r>
        <w:rPr>
          <w:rFonts w:hint="default" w:ascii="Arial" w:hAnsi="Arial" w:cs="Arial"/>
          <w:sz w:val="24"/>
          <w:szCs w:val="24"/>
          <w:lang w:val="en-US" w:eastAsia="zh-CN"/>
        </w:rPr>
        <w:t>https://www.mirnet.ca/miRNet/home.xhtml</w:t>
      </w:r>
      <w:r>
        <w:rPr>
          <w:rFonts w:hint="default" w:ascii="Arial" w:hAnsi="Arial" w:cs="Arial"/>
          <w:sz w:val="24"/>
          <w:szCs w:val="24"/>
          <w:lang w:val="en-US" w:eastAsia="zh-CN"/>
        </w:rPr>
        <w:fldChar w:fldCharType="end"/>
      </w:r>
      <w:r>
        <w:rPr>
          <w:rFonts w:hint="default" w:ascii="Arial" w:hAnsi="Arial" w:cs="Arial"/>
          <w:sz w:val="24"/>
          <w:szCs w:val="24"/>
          <w:lang w:val="en-US" w:eastAsia="zh-CN"/>
        </w:rPr>
        <w:t>), and NetworkAnalyst (</w:t>
      </w:r>
      <w:r>
        <w:rPr>
          <w:rFonts w:hint="default" w:ascii="Arial" w:hAnsi="Arial" w:cs="Arial"/>
          <w:sz w:val="24"/>
          <w:szCs w:val="24"/>
          <w:lang w:val="en-US" w:eastAsia="zh-CN"/>
        </w:rPr>
        <w:fldChar w:fldCharType="begin"/>
      </w:r>
      <w:r>
        <w:rPr>
          <w:rFonts w:hint="default" w:ascii="Arial" w:hAnsi="Arial" w:cs="Arial"/>
          <w:sz w:val="24"/>
          <w:szCs w:val="24"/>
          <w:lang w:val="en-US" w:eastAsia="zh-CN"/>
        </w:rPr>
        <w:instrText xml:space="preserve"> HYPERLINK "https://link.wtturl.cn/?target=https://www.networkanalyst.ca/NetworkAnalyst/uploads/ListUploadView.xhtml&amp;scene=im&amp;aid=497858&amp;lang=zh" \t "_blank" </w:instrText>
      </w:r>
      <w:r>
        <w:rPr>
          <w:rFonts w:hint="default" w:ascii="Arial" w:hAnsi="Arial" w:cs="Arial"/>
          <w:sz w:val="24"/>
          <w:szCs w:val="24"/>
          <w:lang w:val="en-US" w:eastAsia="zh-CN"/>
        </w:rPr>
        <w:fldChar w:fldCharType="separate"/>
      </w:r>
      <w:r>
        <w:rPr>
          <w:rFonts w:hint="default" w:ascii="Arial" w:hAnsi="Arial" w:cs="Arial"/>
          <w:sz w:val="24"/>
          <w:szCs w:val="24"/>
          <w:lang w:val="en-US" w:eastAsia="zh-CN"/>
        </w:rPr>
        <w:t>https://www.networkanalyst.ca/NetworkAnalyst/uploads/ListUploadView.xhtml</w:t>
      </w:r>
      <w:r>
        <w:rPr>
          <w:rFonts w:hint="default" w:ascii="Arial" w:hAnsi="Arial" w:cs="Arial"/>
          <w:sz w:val="24"/>
          <w:szCs w:val="24"/>
          <w:lang w:val="en-US" w:eastAsia="zh-CN"/>
        </w:rPr>
        <w:fldChar w:fldCharType="end"/>
      </w:r>
      <w:r>
        <w:rPr>
          <w:rFonts w:hint="default" w:ascii="Arial" w:hAnsi="Arial" w:cs="Arial"/>
          <w:sz w:val="24"/>
          <w:szCs w:val="24"/>
          <w:lang w:val="en-US" w:eastAsia="zh-CN"/>
        </w:rPr>
        <w:t>).</w:t>
      </w:r>
    </w:p>
    <w:p w14:paraId="1374CA24">
      <w:pPr>
        <w:spacing w:line="360" w:lineRule="auto"/>
        <w:jc w:val="left"/>
        <w:rPr>
          <w:rFonts w:hint="default" w:ascii="Arial" w:hAnsi="Arial" w:cs="Arial"/>
          <w:sz w:val="24"/>
          <w:szCs w:val="24"/>
          <w:lang w:val="en-US" w:eastAsia="zh-CN"/>
        </w:rPr>
      </w:pPr>
    </w:p>
    <w:p w14:paraId="47912C6A">
      <w:pPr>
        <w:spacing w:line="360" w:lineRule="auto"/>
        <w:jc w:val="left"/>
        <w:rPr>
          <w:rFonts w:hint="default" w:ascii="Arial" w:hAnsi="Arial" w:cs="Arial"/>
          <w:sz w:val="24"/>
          <w:szCs w:val="24"/>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auto"/>
    <w:pitch w:val="default"/>
    <w:sig w:usb0="E0002EFF" w:usb1="C000785B"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dobe 黑体 Std R">
    <w:altName w:val="黑体"/>
    <w:panose1 w:val="00000000000000000000"/>
    <w:charset w:val="00"/>
    <w:family w:val="auto"/>
    <w:pitch w:val="default"/>
    <w:sig w:usb0="00000000" w:usb1="00000000" w:usb2="00000000" w:usb3="00000000" w:csb0="00000000" w:csb1="00000000"/>
  </w:font>
  <w:font w:name="Algerian">
    <w:panose1 w:val="04020705040A02060702"/>
    <w:charset w:val="00"/>
    <w:family w:val="auto"/>
    <w:pitch w:val="default"/>
    <w:sig w:usb0="00000003" w:usb1="00000000" w:usb2="00000000" w:usb3="00000000" w:csb0="20000001" w:csb1="00000000"/>
  </w:font>
  <w:font w:name="Arial">
    <w:panose1 w:val="020B0604020202020204"/>
    <w:charset w:val="00"/>
    <w:family w:val="auto"/>
    <w:pitch w:val="default"/>
    <w:sig w:usb0="E0002EFF" w:usb1="C000785B" w:usb2="00000009" w:usb3="00000000" w:csb0="400001FF" w:csb1="FFFF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2C3142CD"/>
    <w:rsid w:val="7223254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uiPriority w:val="0"/>
  </w:style>
  <w:style w:type="table" w:default="1" w:styleId="2">
    <w:name w:val="Normal Table"/>
    <w:semiHidden/>
    <w:qFormat/>
    <w:uiPriority w:val="0"/>
    <w:tblPr>
      <w:tblCellMar>
        <w:top w:w="0" w:type="dxa"/>
        <w:left w:w="108" w:type="dxa"/>
        <w:bottom w:w="0" w:type="dxa"/>
        <w:right w:w="108" w:type="dxa"/>
      </w:tblCellMar>
    </w:tblPr>
  </w:style>
  <w:style w:type="character" w:styleId="4">
    <w:name w:val="Strong"/>
    <w:basedOn w:val="3"/>
    <w:qFormat/>
    <w:uiPriority w:val="0"/>
    <w:rPr>
      <w:b/>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189</Words>
  <Characters>1160</Characters>
  <Lines>0</Lines>
  <Paragraphs>0</Paragraphs>
  <TotalTime>0</TotalTime>
  <ScaleCrop>false</ScaleCrop>
  <LinksUpToDate>false</LinksUpToDate>
  <CharactersWithSpaces>1340</CharactersWithSpaces>
  <Application>WPS Office_12.1.0.20305_F1E327BC-269C-435d-A152-05C5408002CA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2026-03-15T02:33:00Z</dcterms:created>
  <dc:creator>Lenovo</dc:creator>
  <cp:lastModifiedBy>欧欧</cp:lastModifiedBy>
  <dcterms:modified xsi:type="dcterms:W3CDTF">2026-06-05T12:26:08Z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2052-12.1.0.20305</vt:lpwstr>
  </property>
  <property fmtid="{D5CDD505-2E9C-101B-9397-08002B2CF9AE}" pid="3" name="KSOTemplateDocerSaveRecord">
    <vt:lpwstr>eyJoZGlkIjoiYTdjZWE2NTVlYzVmNDViYTA4NjQxM2ZlY2IwZjMyMjYiLCJ1c2VySWQiOiIzODc1Nzg4NjUifQ==</vt:lpwstr>
  </property>
  <property fmtid="{D5CDD505-2E9C-101B-9397-08002B2CF9AE}" pid="4" name="ICV">
    <vt:lpwstr>9EC06D5082934C73A3CCD4BB42E179D7_12</vt:lpwstr>
  </property>
</Properties>
</file>