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2A4F6">
      <w:pPr>
        <w:bidi w:val="0"/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16"/>
          <w:szCs w:val="16"/>
        </w:rPr>
        <w:t>Table 1</w:t>
      </w:r>
      <w:bookmarkEnd w:id="0"/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Details of satellite images used in this study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.</w:t>
      </w:r>
    </w:p>
    <w:tbl>
      <w:tblPr>
        <w:tblStyle w:val="2"/>
        <w:tblW w:w="4998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5"/>
        <w:gridCol w:w="1146"/>
        <w:gridCol w:w="1031"/>
        <w:gridCol w:w="1186"/>
        <w:gridCol w:w="3605"/>
      </w:tblGrid>
      <w:tr w14:paraId="3F05F4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814" w:type="pct"/>
            <w:noWrap w:val="0"/>
            <w:vAlign w:val="top"/>
          </w:tcPr>
          <w:p w14:paraId="6C6D30F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Acquisition Date</w:t>
            </w:r>
          </w:p>
        </w:tc>
        <w:tc>
          <w:tcPr>
            <w:tcW w:w="688" w:type="pct"/>
            <w:noWrap w:val="0"/>
            <w:vAlign w:val="top"/>
          </w:tcPr>
          <w:p w14:paraId="212DC13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Sensor</w:t>
            </w:r>
          </w:p>
        </w:tc>
        <w:tc>
          <w:tcPr>
            <w:tcW w:w="619" w:type="pct"/>
            <w:noWrap w:val="0"/>
            <w:vAlign w:val="top"/>
          </w:tcPr>
          <w:p w14:paraId="40775D2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Path/Row</w:t>
            </w:r>
          </w:p>
        </w:tc>
        <w:tc>
          <w:tcPr>
            <w:tcW w:w="712" w:type="pct"/>
            <w:noWrap w:val="0"/>
            <w:vAlign w:val="top"/>
          </w:tcPr>
          <w:p w14:paraId="7138DFD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Image resolution (m)</w:t>
            </w:r>
          </w:p>
        </w:tc>
        <w:tc>
          <w:tcPr>
            <w:tcW w:w="2165" w:type="pct"/>
            <w:noWrap w:val="0"/>
            <w:vAlign w:val="top"/>
          </w:tcPr>
          <w:p w14:paraId="005FEEA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Suitability of scenes</w:t>
            </w:r>
          </w:p>
        </w:tc>
      </w:tr>
      <w:tr w14:paraId="0EA45C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14" w:type="pct"/>
            <w:noWrap w:val="0"/>
            <w:vAlign w:val="top"/>
          </w:tcPr>
          <w:p w14:paraId="29B80DA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2003-09-10</w:t>
            </w:r>
          </w:p>
        </w:tc>
        <w:tc>
          <w:tcPr>
            <w:tcW w:w="688" w:type="pct"/>
            <w:noWrap w:val="0"/>
            <w:vAlign w:val="top"/>
          </w:tcPr>
          <w:p w14:paraId="203F2CB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Landsat 5 TM</w:t>
            </w:r>
          </w:p>
        </w:tc>
        <w:tc>
          <w:tcPr>
            <w:tcW w:w="619" w:type="pct"/>
            <w:noWrap w:val="0"/>
            <w:vAlign w:val="top"/>
          </w:tcPr>
          <w:p w14:paraId="20057E1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147/31</w:t>
            </w:r>
          </w:p>
        </w:tc>
        <w:tc>
          <w:tcPr>
            <w:tcW w:w="712" w:type="pct"/>
            <w:noWrap w:val="0"/>
            <w:vAlign w:val="top"/>
          </w:tcPr>
          <w:p w14:paraId="0F389F1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65" w:type="pct"/>
            <w:noWrap w:val="0"/>
            <w:vAlign w:val="top"/>
          </w:tcPr>
          <w:p w14:paraId="5120232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Some seasonal snow</w:t>
            </w:r>
          </w:p>
        </w:tc>
      </w:tr>
      <w:tr w14:paraId="68E04CD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14" w:type="pct"/>
            <w:noWrap w:val="0"/>
            <w:vAlign w:val="top"/>
          </w:tcPr>
          <w:p w14:paraId="387EB09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2012-08-18</w:t>
            </w:r>
          </w:p>
        </w:tc>
        <w:tc>
          <w:tcPr>
            <w:tcW w:w="688" w:type="pct"/>
            <w:noWrap w:val="0"/>
            <w:vAlign w:val="top"/>
          </w:tcPr>
          <w:p w14:paraId="799AE7A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Landsat 5 TM</w:t>
            </w:r>
          </w:p>
        </w:tc>
        <w:tc>
          <w:tcPr>
            <w:tcW w:w="619" w:type="pct"/>
            <w:noWrap w:val="0"/>
            <w:vAlign w:val="top"/>
          </w:tcPr>
          <w:p w14:paraId="42C927F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147/31</w:t>
            </w:r>
          </w:p>
        </w:tc>
        <w:tc>
          <w:tcPr>
            <w:tcW w:w="712" w:type="pct"/>
            <w:noWrap w:val="0"/>
            <w:vAlign w:val="top"/>
          </w:tcPr>
          <w:p w14:paraId="02DBB41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65" w:type="pct"/>
            <w:noWrap w:val="0"/>
            <w:vAlign w:val="top"/>
          </w:tcPr>
          <w:p w14:paraId="6B880C4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Some seasonal snow and some cloud on the southern part</w:t>
            </w:r>
          </w:p>
        </w:tc>
      </w:tr>
      <w:tr w14:paraId="4E49A7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14" w:type="pct"/>
            <w:noWrap w:val="0"/>
            <w:vAlign w:val="top"/>
          </w:tcPr>
          <w:p w14:paraId="17B2CFC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2017-08-24</w:t>
            </w:r>
          </w:p>
        </w:tc>
        <w:tc>
          <w:tcPr>
            <w:tcW w:w="688" w:type="pct"/>
            <w:noWrap w:val="0"/>
            <w:vAlign w:val="top"/>
          </w:tcPr>
          <w:p w14:paraId="2E13ED4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Landsat 8 OLI</w:t>
            </w:r>
          </w:p>
        </w:tc>
        <w:tc>
          <w:tcPr>
            <w:tcW w:w="619" w:type="pct"/>
            <w:noWrap w:val="0"/>
            <w:vAlign w:val="top"/>
          </w:tcPr>
          <w:p w14:paraId="5DAA0DB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147/31</w:t>
            </w:r>
          </w:p>
        </w:tc>
        <w:tc>
          <w:tcPr>
            <w:tcW w:w="712" w:type="pct"/>
            <w:noWrap w:val="0"/>
            <w:vAlign w:val="top"/>
          </w:tcPr>
          <w:p w14:paraId="65B0998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65" w:type="pct"/>
            <w:noWrap w:val="0"/>
            <w:vAlign w:val="top"/>
          </w:tcPr>
          <w:p w14:paraId="4EAA6F4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Some cloud</w:t>
            </w:r>
          </w:p>
        </w:tc>
      </w:tr>
      <w:tr w14:paraId="4C16CE6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14" w:type="pct"/>
            <w:noWrap w:val="0"/>
            <w:vAlign w:val="top"/>
          </w:tcPr>
          <w:p w14:paraId="15EB3B3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2023-09-09</w:t>
            </w:r>
          </w:p>
        </w:tc>
        <w:tc>
          <w:tcPr>
            <w:tcW w:w="688" w:type="pct"/>
            <w:noWrap w:val="0"/>
            <w:vAlign w:val="top"/>
          </w:tcPr>
          <w:p w14:paraId="23989E5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Landsat 8 OLI</w:t>
            </w:r>
          </w:p>
        </w:tc>
        <w:tc>
          <w:tcPr>
            <w:tcW w:w="619" w:type="pct"/>
            <w:noWrap w:val="0"/>
            <w:vAlign w:val="top"/>
          </w:tcPr>
          <w:p w14:paraId="2FA1093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147/31</w:t>
            </w:r>
          </w:p>
        </w:tc>
        <w:tc>
          <w:tcPr>
            <w:tcW w:w="712" w:type="pct"/>
            <w:noWrap w:val="0"/>
            <w:vAlign w:val="top"/>
          </w:tcPr>
          <w:p w14:paraId="0B81F05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65" w:type="pct"/>
            <w:noWrap w:val="0"/>
            <w:vAlign w:val="top"/>
          </w:tcPr>
          <w:p w14:paraId="5ED50EB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Some seasonal snow</w:t>
            </w:r>
          </w:p>
        </w:tc>
      </w:tr>
    </w:tbl>
    <w:p w14:paraId="34AAD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4" w:beforeLines="50"/>
        <w:jc w:val="center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16"/>
          <w:szCs w:val="16"/>
        </w:rPr>
        <w:t>Table 2</w:t>
      </w:r>
      <w:r>
        <w:rPr>
          <w:rFonts w:hint="default" w:ascii="Times New Roman" w:hAnsi="Times New Roman" w:cs="Times New Roman"/>
          <w:b/>
          <w:bCs/>
          <w:i w:val="0"/>
          <w:iCs w:val="0"/>
          <w:sz w:val="16"/>
          <w:szCs w:val="16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Topographic data source</w:t>
      </w:r>
    </w:p>
    <w:tbl>
      <w:tblPr>
        <w:tblStyle w:val="2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5"/>
        <w:gridCol w:w="836"/>
        <w:gridCol w:w="1202"/>
        <w:gridCol w:w="1119"/>
        <w:gridCol w:w="1071"/>
        <w:gridCol w:w="2973"/>
      </w:tblGrid>
      <w:tr w14:paraId="0B33953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700" w:type="dxa"/>
            <w:noWrap w:val="0"/>
            <w:vAlign w:val="top"/>
          </w:tcPr>
          <w:p w14:paraId="27493F7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Data name</w:t>
            </w:r>
          </w:p>
        </w:tc>
        <w:tc>
          <w:tcPr>
            <w:tcW w:w="1100" w:type="dxa"/>
            <w:noWrap w:val="0"/>
            <w:vAlign w:val="top"/>
          </w:tcPr>
          <w:p w14:paraId="5A1B1DF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Version</w:t>
            </w:r>
          </w:p>
        </w:tc>
        <w:tc>
          <w:tcPr>
            <w:tcW w:w="1700" w:type="dxa"/>
            <w:noWrap w:val="0"/>
            <w:vAlign w:val="top"/>
          </w:tcPr>
          <w:p w14:paraId="23959FF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Spatial resolution</w:t>
            </w:r>
          </w:p>
        </w:tc>
        <w:tc>
          <w:tcPr>
            <w:tcW w:w="1700" w:type="dxa"/>
            <w:noWrap w:val="0"/>
            <w:vAlign w:val="top"/>
          </w:tcPr>
          <w:p w14:paraId="448C369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Release agency</w:t>
            </w:r>
          </w:p>
        </w:tc>
        <w:tc>
          <w:tcPr>
            <w:tcW w:w="1600" w:type="dxa"/>
            <w:noWrap w:val="0"/>
            <w:vAlign w:val="top"/>
          </w:tcPr>
          <w:p w14:paraId="2011C5B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Release date</w:t>
            </w:r>
          </w:p>
        </w:tc>
        <w:tc>
          <w:tcPr>
            <w:tcW w:w="2200" w:type="dxa"/>
            <w:noWrap w:val="0"/>
            <w:vAlign w:val="top"/>
          </w:tcPr>
          <w:p w14:paraId="1FAAF3C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Application</w:t>
            </w:r>
          </w:p>
        </w:tc>
      </w:tr>
      <w:tr w14:paraId="351CD78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AA9958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ASTER GDEM</w:t>
            </w:r>
          </w:p>
        </w:tc>
        <w:tc>
          <w:tcPr>
            <w:tcW w:w="0" w:type="auto"/>
            <w:noWrap w:val="0"/>
            <w:vAlign w:val="top"/>
          </w:tcPr>
          <w:p w14:paraId="2C763A1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0" w:type="auto"/>
            <w:noWrap w:val="0"/>
            <w:vAlign w:val="top"/>
          </w:tcPr>
          <w:p w14:paraId="24879E9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 m</w:t>
            </w:r>
          </w:p>
        </w:tc>
        <w:tc>
          <w:tcPr>
            <w:tcW w:w="0" w:type="auto"/>
            <w:noWrap w:val="0"/>
            <w:vAlign w:val="top"/>
          </w:tcPr>
          <w:p w14:paraId="4B25E89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METI / NASA</w:t>
            </w:r>
          </w:p>
        </w:tc>
        <w:tc>
          <w:tcPr>
            <w:tcW w:w="0" w:type="auto"/>
            <w:noWrap w:val="0"/>
            <w:vAlign w:val="top"/>
          </w:tcPr>
          <w:p w14:paraId="2C08B20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January 2015</w:t>
            </w:r>
          </w:p>
        </w:tc>
        <w:tc>
          <w:tcPr>
            <w:tcW w:w="0" w:type="auto"/>
            <w:noWrap w:val="0"/>
            <w:vAlign w:val="top"/>
          </w:tcPr>
          <w:p w14:paraId="724253A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Watershed delineation; extraction of median elevation, slope, and aspect</w:t>
            </w:r>
          </w:p>
        </w:tc>
      </w:tr>
    </w:tbl>
    <w:p w14:paraId="52190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4" w:beforeLines="50"/>
        <w:jc w:val="center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>Table 3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.</w:t>
      </w:r>
      <w:r>
        <w:rPr>
          <w:rFonts w:hint="default" w:ascii="Times New Roman" w:hAnsi="Times New Roman" w:cs="Times New Roman"/>
          <w:sz w:val="16"/>
          <w:szCs w:val="16"/>
        </w:rPr>
        <w:t xml:space="preserve"> Meteorological observation data</w:t>
      </w:r>
    </w:p>
    <w:tbl>
      <w:tblPr>
        <w:tblStyle w:val="2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9"/>
        <w:gridCol w:w="1429"/>
        <w:gridCol w:w="2353"/>
        <w:gridCol w:w="1201"/>
        <w:gridCol w:w="2384"/>
      </w:tblGrid>
      <w:tr w14:paraId="318AA35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400" w:type="dxa"/>
            <w:noWrap w:val="0"/>
            <w:vAlign w:val="top"/>
          </w:tcPr>
          <w:p w14:paraId="04DE9E2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Station</w:t>
            </w:r>
          </w:p>
        </w:tc>
        <w:tc>
          <w:tcPr>
            <w:tcW w:w="2000" w:type="dxa"/>
            <w:noWrap w:val="0"/>
            <w:vAlign w:val="top"/>
          </w:tcPr>
          <w:p w14:paraId="57AED42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2800" w:type="dxa"/>
            <w:noWrap w:val="0"/>
            <w:vAlign w:val="top"/>
          </w:tcPr>
          <w:p w14:paraId="5CEC7F5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Observed variables</w:t>
            </w:r>
          </w:p>
        </w:tc>
        <w:tc>
          <w:tcPr>
            <w:tcW w:w="1600" w:type="dxa"/>
            <w:noWrap w:val="0"/>
            <w:vAlign w:val="top"/>
          </w:tcPr>
          <w:p w14:paraId="013197B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Time span</w:t>
            </w:r>
          </w:p>
        </w:tc>
        <w:tc>
          <w:tcPr>
            <w:tcW w:w="2200" w:type="dxa"/>
            <w:noWrap w:val="0"/>
            <w:vAlign w:val="top"/>
          </w:tcPr>
          <w:p w14:paraId="29FC342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Data source</w:t>
            </w:r>
          </w:p>
        </w:tc>
      </w:tr>
      <w:tr w14:paraId="0F24E60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37F1295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Zhaosu</w:t>
            </w:r>
          </w:p>
        </w:tc>
        <w:tc>
          <w:tcPr>
            <w:tcW w:w="0" w:type="auto"/>
            <w:noWrap w:val="0"/>
            <w:vAlign w:val="top"/>
          </w:tcPr>
          <w:p w14:paraId="7E4D536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Northern TKTR (Ili Basin)</w:t>
            </w:r>
          </w:p>
        </w:tc>
        <w:tc>
          <w:tcPr>
            <w:tcW w:w="0" w:type="auto"/>
            <w:noWrap w:val="0"/>
            <w:vAlign w:val="top"/>
          </w:tcPr>
          <w:p w14:paraId="6EE3959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Monthly mean air temperature; Monthly precipitation</w:t>
            </w:r>
          </w:p>
        </w:tc>
        <w:tc>
          <w:tcPr>
            <w:tcW w:w="0" w:type="auto"/>
            <w:noWrap w:val="0"/>
            <w:vAlign w:val="top"/>
          </w:tcPr>
          <w:p w14:paraId="3C58C68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1991–2023</w:t>
            </w:r>
          </w:p>
        </w:tc>
        <w:tc>
          <w:tcPr>
            <w:tcW w:w="0" w:type="auto"/>
            <w:noWrap w:val="0"/>
            <w:vAlign w:val="top"/>
          </w:tcPr>
          <w:p w14:paraId="55C53F5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China Meteorological Data Sharing Service System</w:t>
            </w:r>
          </w:p>
        </w:tc>
      </w:tr>
      <w:tr w14:paraId="01BB9B8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4C47060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Aksu</w:t>
            </w:r>
          </w:p>
        </w:tc>
        <w:tc>
          <w:tcPr>
            <w:tcW w:w="0" w:type="auto"/>
            <w:noWrap w:val="0"/>
            <w:vAlign w:val="top"/>
          </w:tcPr>
          <w:p w14:paraId="7825F97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Southern TKTR (Tarim Basin)</w:t>
            </w:r>
          </w:p>
        </w:tc>
        <w:tc>
          <w:tcPr>
            <w:tcW w:w="0" w:type="auto"/>
            <w:noWrap w:val="0"/>
            <w:vAlign w:val="top"/>
          </w:tcPr>
          <w:p w14:paraId="6AAB31D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Monthly mean air temperature; Monthly precipitation</w:t>
            </w:r>
          </w:p>
        </w:tc>
        <w:tc>
          <w:tcPr>
            <w:tcW w:w="0" w:type="auto"/>
            <w:noWrap w:val="0"/>
            <w:vAlign w:val="top"/>
          </w:tcPr>
          <w:p w14:paraId="1DE0296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1991–2023</w:t>
            </w:r>
          </w:p>
        </w:tc>
        <w:tc>
          <w:tcPr>
            <w:tcW w:w="0" w:type="auto"/>
            <w:noWrap w:val="0"/>
            <w:vAlign w:val="top"/>
          </w:tcPr>
          <w:p w14:paraId="253385F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China Meteorological Data Sharing Service System</w:t>
            </w:r>
          </w:p>
        </w:tc>
      </w:tr>
    </w:tbl>
    <w:p w14:paraId="74AC9A70">
      <w:pPr>
        <w:bidi w:val="0"/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>Table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4.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 xml:space="preserve">Glacier area and number distribution in different size classes between the different sides of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“</w:t>
      </w:r>
      <w:r>
        <w:rPr>
          <w:rFonts w:hint="default" w:ascii="Times New Roman" w:hAnsi="Times New Roman" w:cs="Times New Roman"/>
          <w:sz w:val="16"/>
          <w:szCs w:val="16"/>
        </w:rPr>
        <w:t>TKTR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”.</w:t>
      </w:r>
    </w:p>
    <w:tbl>
      <w:tblPr>
        <w:tblStyle w:val="3"/>
        <w:tblW w:w="4997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2042"/>
        <w:gridCol w:w="1607"/>
        <w:gridCol w:w="1420"/>
        <w:gridCol w:w="1266"/>
        <w:gridCol w:w="1224"/>
      </w:tblGrid>
      <w:tr w14:paraId="70069C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pct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ACDB05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Region</w:t>
            </w:r>
          </w:p>
        </w:tc>
        <w:tc>
          <w:tcPr>
            <w:tcW w:w="943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A1E8DE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South</w:t>
            </w:r>
          </w:p>
        </w:tc>
        <w:tc>
          <w:tcPr>
            <w:tcW w:w="833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B75ADB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East</w:t>
            </w:r>
          </w:p>
        </w:tc>
        <w:tc>
          <w:tcPr>
            <w:tcW w:w="743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D4DFF6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North</w:t>
            </w:r>
          </w:p>
        </w:tc>
        <w:tc>
          <w:tcPr>
            <w:tcW w:w="718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2E621B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West</w:t>
            </w:r>
          </w:p>
        </w:tc>
      </w:tr>
      <w:tr w14:paraId="03582DE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pct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9669FB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Glacier sub-basin</w:t>
            </w:r>
          </w:p>
        </w:tc>
        <w:tc>
          <w:tcPr>
            <w:tcW w:w="943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B4EB90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ABCDE</w:t>
            </w:r>
          </w:p>
        </w:tc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B211BA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FG</w:t>
            </w:r>
          </w:p>
        </w:tc>
        <w:tc>
          <w:tcPr>
            <w:tcW w:w="743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9B9C9F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HIJ</w:t>
            </w:r>
          </w:p>
        </w:tc>
        <w:tc>
          <w:tcPr>
            <w:tcW w:w="718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62EB7C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KLM</w:t>
            </w:r>
          </w:p>
        </w:tc>
      </w:tr>
      <w:tr w14:paraId="32C39E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16242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Glacier area in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2017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3B96DA4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975.29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7C0D200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419.01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75EEFEC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401.76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004320F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888.65</w:t>
            </w:r>
          </w:p>
        </w:tc>
      </w:tr>
      <w:tr w14:paraId="32EEF2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091C4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Number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(Number of Debris covered glaciers)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5649D85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216(10)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0B0CAAE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49(5)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40DC1AE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189(0)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2CBE3EE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179(5)</w:t>
            </w:r>
          </w:p>
        </w:tc>
      </w:tr>
      <w:tr w14:paraId="39936D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8F720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Area (%)</w:t>
            </w: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4EC857D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0.01~0.1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170306D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1.39%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19CE5FB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0.00%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213CD2F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10.05%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2E97515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3.91%</w:t>
            </w:r>
          </w:p>
        </w:tc>
      </w:tr>
      <w:tr w14:paraId="4212D5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A27D1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2FB093F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0.1~0.5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19FC885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17.59%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7AFD3CC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8.16%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6D9BDB8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44.44%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1EA62A7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25.70%</w:t>
            </w:r>
          </w:p>
        </w:tc>
      </w:tr>
      <w:tr w14:paraId="6C90EA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DC036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268016C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0.5~1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0B6F9E8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17.59%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318914E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16.33%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3CEF3B6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14.81%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0E6334D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24.58%</w:t>
            </w:r>
          </w:p>
        </w:tc>
      </w:tr>
      <w:tr w14:paraId="2A593D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4B18B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306FB04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1~5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054E8BB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43.98%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290D19C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34.69%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22A482F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21.69%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01E17F1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32.40%</w:t>
            </w:r>
          </w:p>
        </w:tc>
      </w:tr>
      <w:tr w14:paraId="5C0CA5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97B9E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554A3FF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5~10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35004A3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9.26%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37B3264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18.37%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5C817F6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6.35%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4154D4B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8.38%</w:t>
            </w:r>
          </w:p>
        </w:tc>
      </w:tr>
      <w:tr w14:paraId="5B41E0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F7BA7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1964707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10~50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3CB426B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9.26%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1324E35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18.37%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3EBA9D5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1.59%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6CD7C86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3.35%</w:t>
            </w:r>
          </w:p>
        </w:tc>
      </w:tr>
      <w:tr w14:paraId="67B49A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F5DC9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198" w:type="pct"/>
            <w:tcBorders>
              <w:tl2br w:val="nil"/>
              <w:tr2bl w:val="nil"/>
            </w:tcBorders>
            <w:noWrap w:val="0"/>
            <w:vAlign w:val="center"/>
          </w:tcPr>
          <w:p w14:paraId="442D7CC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&gt;50 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2</w:t>
            </w:r>
          </w:p>
        </w:tc>
        <w:tc>
          <w:tcPr>
            <w:tcW w:w="943" w:type="pct"/>
            <w:tcBorders>
              <w:tl2br w:val="nil"/>
              <w:tr2bl w:val="nil"/>
            </w:tcBorders>
            <w:noWrap w:val="0"/>
            <w:vAlign w:val="center"/>
          </w:tcPr>
          <w:p w14:paraId="7AA76FB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0.93%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noWrap w:val="0"/>
            <w:vAlign w:val="center"/>
          </w:tcPr>
          <w:p w14:paraId="1A84791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4.08%</w:t>
            </w:r>
          </w:p>
        </w:tc>
        <w:tc>
          <w:tcPr>
            <w:tcW w:w="743" w:type="pct"/>
            <w:tcBorders>
              <w:tl2br w:val="nil"/>
              <w:tr2bl w:val="nil"/>
            </w:tcBorders>
            <w:noWrap w:val="0"/>
            <w:vAlign w:val="center"/>
          </w:tcPr>
          <w:p w14:paraId="4AA6DCC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1.06%</w:t>
            </w:r>
          </w:p>
        </w:tc>
        <w:tc>
          <w:tcPr>
            <w:tcW w:w="718" w:type="pct"/>
            <w:tcBorders>
              <w:tl2br w:val="nil"/>
              <w:tr2bl w:val="nil"/>
            </w:tcBorders>
            <w:noWrap w:val="0"/>
            <w:vAlign w:val="center"/>
          </w:tcPr>
          <w:p w14:paraId="54C9F16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1.68%</w:t>
            </w:r>
          </w:p>
        </w:tc>
      </w:tr>
      <w:tr w14:paraId="300906F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pct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3D3B1EF2">
            <w:pPr>
              <w:bidi w:val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ELA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average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(m)</w:t>
            </w:r>
          </w:p>
        </w:tc>
        <w:tc>
          <w:tcPr>
            <w:tcW w:w="943" w:type="pct"/>
            <w:tcBorders>
              <w:bottom w:val="single" w:color="auto" w:sz="12" w:space="0"/>
            </w:tcBorders>
            <w:noWrap w:val="0"/>
            <w:vAlign w:val="center"/>
          </w:tcPr>
          <w:p w14:paraId="1E7B6B7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4513</w:t>
            </w:r>
          </w:p>
        </w:tc>
        <w:tc>
          <w:tcPr>
            <w:tcW w:w="833" w:type="pct"/>
            <w:tcBorders>
              <w:bottom w:val="single" w:color="auto" w:sz="12" w:space="0"/>
            </w:tcBorders>
            <w:noWrap w:val="0"/>
            <w:vAlign w:val="center"/>
          </w:tcPr>
          <w:p w14:paraId="5484C38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4691</w:t>
            </w:r>
          </w:p>
        </w:tc>
        <w:tc>
          <w:tcPr>
            <w:tcW w:w="743" w:type="pct"/>
            <w:tcBorders>
              <w:bottom w:val="single" w:color="auto" w:sz="12" w:space="0"/>
            </w:tcBorders>
            <w:noWrap w:val="0"/>
            <w:vAlign w:val="center"/>
          </w:tcPr>
          <w:p w14:paraId="0D36FE0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4011</w:t>
            </w:r>
          </w:p>
        </w:tc>
        <w:tc>
          <w:tcPr>
            <w:tcW w:w="718" w:type="pct"/>
            <w:tcBorders>
              <w:bottom w:val="single" w:color="auto" w:sz="12" w:space="0"/>
            </w:tcBorders>
            <w:noWrap w:val="0"/>
            <w:vAlign w:val="center"/>
          </w:tcPr>
          <w:p w14:paraId="619A8E7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  <w:t>4407</w:t>
            </w:r>
          </w:p>
        </w:tc>
      </w:tr>
    </w:tbl>
    <w:p w14:paraId="4D0F33F3"/>
    <w:p w14:paraId="617AEEC0"/>
    <w:p w14:paraId="346B446F"/>
    <w:p w14:paraId="33A44E56"/>
    <w:p w14:paraId="1D13A6D3"/>
    <w:p w14:paraId="610094A7"/>
    <w:p w14:paraId="75D52F6D"/>
    <w:p w14:paraId="5E1FC24D"/>
    <w:p w14:paraId="733FD14A"/>
    <w:p w14:paraId="3A750C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4" w:beforeLines="50"/>
        <w:jc w:val="center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de-DE"/>
        </w:rPr>
        <w:t>Table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5.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de-DE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de-DE"/>
        </w:rPr>
        <w:t xml:space="preserve">Glacier area and area changes in the Tomur-Khan Tengri Range from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2003</w:t>
      </w:r>
      <w:r>
        <w:rPr>
          <w:rFonts w:hint="default" w:ascii="Times New Roman" w:hAnsi="Times New Roman" w:cs="Times New Roman"/>
          <w:sz w:val="16"/>
          <w:szCs w:val="16"/>
          <w:lang w:val="en-US" w:eastAsia="de-DE"/>
        </w:rPr>
        <w:t xml:space="preserve"> to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2023.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590"/>
        <w:gridCol w:w="590"/>
        <w:gridCol w:w="590"/>
        <w:gridCol w:w="590"/>
        <w:gridCol w:w="715"/>
        <w:gridCol w:w="715"/>
        <w:gridCol w:w="609"/>
        <w:gridCol w:w="715"/>
        <w:gridCol w:w="715"/>
        <w:gridCol w:w="715"/>
        <w:gridCol w:w="715"/>
        <w:gridCol w:w="715"/>
      </w:tblGrid>
      <w:tr w14:paraId="659DD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</w:tcBorders>
            <w:noWrap/>
            <w:vAlign w:val="top"/>
          </w:tcPr>
          <w:p w14:paraId="7EE0225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Region</w:t>
            </w:r>
          </w:p>
        </w:tc>
        <w:tc>
          <w:tcPr>
            <w:tcW w:w="1370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DA77E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Area </w:t>
            </w:r>
          </w:p>
          <w:p w14:paraId="47E8CE9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[km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2EBE54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Area change</w:t>
            </w:r>
          </w:p>
          <w:p w14:paraId="6FA2F5B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B319F3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Annual rate</w:t>
            </w:r>
          </w:p>
          <w:p w14:paraId="36C2667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[%1]</w:t>
            </w:r>
          </w:p>
        </w:tc>
        <w:tc>
          <w:tcPr>
            <w:tcW w:w="354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BDEE7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Area change</w:t>
            </w:r>
          </w:p>
          <w:p w14:paraId="573A7E6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9C25C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Annual rate</w:t>
            </w:r>
          </w:p>
          <w:p w14:paraId="48CFC4B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 %]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199F32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Area change</w:t>
            </w:r>
          </w:p>
          <w:p w14:paraId="30C45EA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17794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Annual rate</w:t>
            </w:r>
          </w:p>
          <w:p w14:paraId="5E22D7C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4B1C2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Area change</w:t>
            </w:r>
          </w:p>
          <w:p w14:paraId="47767C5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  <w:tc>
          <w:tcPr>
            <w:tcW w:w="42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D877ED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Annual rate</w:t>
            </w:r>
          </w:p>
          <w:p w14:paraId="64B8733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[%]</w:t>
            </w:r>
          </w:p>
        </w:tc>
      </w:tr>
      <w:tr w14:paraId="501F6A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</w:tcBorders>
            <w:noWrap/>
            <w:vAlign w:val="top"/>
          </w:tcPr>
          <w:p w14:paraId="53B2C82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B0411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2003</w:t>
            </w:r>
          </w:p>
          <w:p w14:paraId="21B5AF0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C6830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2012</w:t>
            </w:r>
          </w:p>
          <w:p w14:paraId="0EF6E9C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3D2200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2017</w:t>
            </w:r>
          </w:p>
          <w:p w14:paraId="165462A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noWrap/>
            <w:vAlign w:val="top"/>
          </w:tcPr>
          <w:p w14:paraId="3441654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  <w:p w14:paraId="161CE35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DD3388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2003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9CDC90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2003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54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F1DCDD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2-</w:t>
            </w:r>
          </w:p>
          <w:p w14:paraId="12D9467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44F6B3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2-20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91A84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B0320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9D0E9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42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160DC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</w:tr>
      <w:tr w14:paraId="743CCB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5" w:type="pct"/>
            <w:tcBorders>
              <w:top w:val="single" w:color="auto" w:sz="4" w:space="0"/>
            </w:tcBorders>
            <w:noWrap/>
            <w:vAlign w:val="top"/>
          </w:tcPr>
          <w:p w14:paraId="0EC436B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South</w:t>
            </w:r>
          </w:p>
        </w:tc>
        <w:tc>
          <w:tcPr>
            <w:tcW w:w="342" w:type="pct"/>
            <w:tcBorders>
              <w:top w:val="single" w:color="auto" w:sz="4" w:space="0"/>
            </w:tcBorders>
            <w:noWrap w:val="0"/>
            <w:vAlign w:val="top"/>
          </w:tcPr>
          <w:p w14:paraId="4FE262C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1157.23</w:t>
            </w:r>
          </w:p>
        </w:tc>
        <w:tc>
          <w:tcPr>
            <w:tcW w:w="342" w:type="pct"/>
            <w:tcBorders>
              <w:top w:val="single" w:color="auto" w:sz="4" w:space="0"/>
            </w:tcBorders>
            <w:noWrap w:val="0"/>
            <w:vAlign w:val="top"/>
          </w:tcPr>
          <w:p w14:paraId="51E44A8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1063.54</w:t>
            </w:r>
          </w:p>
        </w:tc>
        <w:tc>
          <w:tcPr>
            <w:tcW w:w="342" w:type="pct"/>
            <w:tcBorders>
              <w:top w:val="single" w:color="auto" w:sz="4" w:space="0"/>
            </w:tcBorders>
            <w:noWrap w:val="0"/>
            <w:vAlign w:val="top"/>
          </w:tcPr>
          <w:p w14:paraId="657F8B1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975.55</w:t>
            </w:r>
          </w:p>
        </w:tc>
        <w:tc>
          <w:tcPr>
            <w:tcW w:w="342" w:type="pct"/>
            <w:tcBorders>
              <w:top w:val="single" w:color="auto" w:sz="4" w:space="0"/>
            </w:tcBorders>
            <w:noWrap/>
            <w:vAlign w:val="top"/>
          </w:tcPr>
          <w:p w14:paraId="63120BB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950.57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top"/>
          </w:tcPr>
          <w:p w14:paraId="0AE0669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-8.10%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top"/>
          </w:tcPr>
          <w:p w14:paraId="4571177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-0.81%</w:t>
            </w:r>
          </w:p>
        </w:tc>
        <w:tc>
          <w:tcPr>
            <w:tcW w:w="354" w:type="pct"/>
            <w:tcBorders>
              <w:top w:val="single" w:color="auto" w:sz="4" w:space="0"/>
            </w:tcBorders>
            <w:noWrap w:val="0"/>
            <w:vAlign w:val="top"/>
          </w:tcPr>
          <w:p w14:paraId="50684B3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-8.27%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top"/>
          </w:tcPr>
          <w:p w14:paraId="6B9EA64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-1.65%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top"/>
          </w:tcPr>
          <w:p w14:paraId="2C5EC06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-2.56%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top"/>
          </w:tcPr>
          <w:p w14:paraId="1EAC1F7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-0.43%</w:t>
            </w:r>
          </w:p>
        </w:tc>
        <w:tc>
          <w:tcPr>
            <w:tcW w:w="422" w:type="pct"/>
            <w:tcBorders>
              <w:top w:val="single" w:color="auto" w:sz="4" w:space="0"/>
            </w:tcBorders>
            <w:noWrap w:val="0"/>
            <w:vAlign w:val="center"/>
          </w:tcPr>
          <w:p w14:paraId="223E586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-17.86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423" w:type="pct"/>
            <w:tcBorders>
              <w:top w:val="single" w:color="auto" w:sz="4" w:space="0"/>
            </w:tcBorders>
            <w:noWrap w:val="0"/>
            <w:vAlign w:val="center"/>
          </w:tcPr>
          <w:p w14:paraId="424EDCF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-0.89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</w:p>
        </w:tc>
      </w:tr>
      <w:tr w14:paraId="70AEF3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5" w:type="pct"/>
            <w:noWrap/>
            <w:vAlign w:val="top"/>
          </w:tcPr>
          <w:p w14:paraId="316DDC0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East</w:t>
            </w:r>
          </w:p>
        </w:tc>
        <w:tc>
          <w:tcPr>
            <w:tcW w:w="342" w:type="pct"/>
            <w:noWrap w:val="0"/>
            <w:vAlign w:val="top"/>
          </w:tcPr>
          <w:p w14:paraId="3A3A51B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478.58</w:t>
            </w:r>
          </w:p>
        </w:tc>
        <w:tc>
          <w:tcPr>
            <w:tcW w:w="342" w:type="pct"/>
            <w:noWrap w:val="0"/>
            <w:vAlign w:val="top"/>
          </w:tcPr>
          <w:p w14:paraId="606A6E9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446.70</w:t>
            </w:r>
          </w:p>
        </w:tc>
        <w:tc>
          <w:tcPr>
            <w:tcW w:w="342" w:type="pct"/>
            <w:noWrap w:val="0"/>
            <w:vAlign w:val="top"/>
          </w:tcPr>
          <w:p w14:paraId="3913E1B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418.41</w:t>
            </w:r>
          </w:p>
        </w:tc>
        <w:tc>
          <w:tcPr>
            <w:tcW w:w="342" w:type="pct"/>
            <w:noWrap/>
            <w:vAlign w:val="top"/>
          </w:tcPr>
          <w:p w14:paraId="722141D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436.02</w:t>
            </w:r>
          </w:p>
        </w:tc>
        <w:tc>
          <w:tcPr>
            <w:tcW w:w="422" w:type="pct"/>
            <w:noWrap w:val="0"/>
            <w:vAlign w:val="top"/>
          </w:tcPr>
          <w:p w14:paraId="279D968D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6.66%</w:t>
            </w:r>
          </w:p>
        </w:tc>
        <w:tc>
          <w:tcPr>
            <w:tcW w:w="422" w:type="pct"/>
            <w:noWrap w:val="0"/>
            <w:vAlign w:val="top"/>
          </w:tcPr>
          <w:p w14:paraId="6162E28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0.67%</w:t>
            </w:r>
          </w:p>
        </w:tc>
        <w:tc>
          <w:tcPr>
            <w:tcW w:w="354" w:type="pct"/>
            <w:noWrap w:val="0"/>
            <w:vAlign w:val="top"/>
          </w:tcPr>
          <w:p w14:paraId="5DE24B5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6.33%</w:t>
            </w:r>
          </w:p>
        </w:tc>
        <w:tc>
          <w:tcPr>
            <w:tcW w:w="422" w:type="pct"/>
            <w:noWrap w:val="0"/>
            <w:vAlign w:val="top"/>
          </w:tcPr>
          <w:p w14:paraId="49FCF47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1.27%</w:t>
            </w:r>
          </w:p>
        </w:tc>
        <w:tc>
          <w:tcPr>
            <w:tcW w:w="422" w:type="pct"/>
            <w:noWrap w:val="0"/>
            <w:vAlign w:val="top"/>
          </w:tcPr>
          <w:p w14:paraId="5BE7AB7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4.21%</w:t>
            </w:r>
          </w:p>
        </w:tc>
        <w:tc>
          <w:tcPr>
            <w:tcW w:w="422" w:type="pct"/>
            <w:noWrap w:val="0"/>
            <w:vAlign w:val="top"/>
          </w:tcPr>
          <w:p w14:paraId="3FF3432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0.70%</w:t>
            </w:r>
          </w:p>
        </w:tc>
        <w:tc>
          <w:tcPr>
            <w:tcW w:w="422" w:type="pct"/>
            <w:noWrap w:val="0"/>
            <w:vAlign w:val="center"/>
          </w:tcPr>
          <w:p w14:paraId="5418C548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-8.89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3" w:type="pct"/>
            <w:noWrap w:val="0"/>
            <w:vAlign w:val="center"/>
          </w:tcPr>
          <w:p w14:paraId="4657BF7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-0.44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DCE87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5" w:type="pct"/>
            <w:noWrap/>
            <w:vAlign w:val="top"/>
          </w:tcPr>
          <w:p w14:paraId="6D84B9A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North</w:t>
            </w:r>
          </w:p>
        </w:tc>
        <w:tc>
          <w:tcPr>
            <w:tcW w:w="342" w:type="pct"/>
            <w:noWrap w:val="0"/>
            <w:vAlign w:val="top"/>
          </w:tcPr>
          <w:p w14:paraId="55366E4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484.85</w:t>
            </w:r>
          </w:p>
        </w:tc>
        <w:tc>
          <w:tcPr>
            <w:tcW w:w="342" w:type="pct"/>
            <w:noWrap w:val="0"/>
            <w:vAlign w:val="top"/>
          </w:tcPr>
          <w:p w14:paraId="1BDEF28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459.05</w:t>
            </w:r>
          </w:p>
        </w:tc>
        <w:tc>
          <w:tcPr>
            <w:tcW w:w="342" w:type="pct"/>
            <w:noWrap w:val="0"/>
            <w:vAlign w:val="top"/>
          </w:tcPr>
          <w:p w14:paraId="2B1714B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403.76</w:t>
            </w:r>
          </w:p>
        </w:tc>
        <w:tc>
          <w:tcPr>
            <w:tcW w:w="342" w:type="pct"/>
            <w:noWrap/>
            <w:vAlign w:val="top"/>
          </w:tcPr>
          <w:p w14:paraId="67EA92A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403.40</w:t>
            </w:r>
          </w:p>
        </w:tc>
        <w:tc>
          <w:tcPr>
            <w:tcW w:w="422" w:type="pct"/>
            <w:noWrap w:val="0"/>
            <w:vAlign w:val="top"/>
          </w:tcPr>
          <w:p w14:paraId="1FF9710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5.32%</w:t>
            </w:r>
          </w:p>
        </w:tc>
        <w:tc>
          <w:tcPr>
            <w:tcW w:w="422" w:type="pct"/>
            <w:noWrap w:val="0"/>
            <w:vAlign w:val="top"/>
          </w:tcPr>
          <w:p w14:paraId="384F094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0.53%</w:t>
            </w:r>
          </w:p>
        </w:tc>
        <w:tc>
          <w:tcPr>
            <w:tcW w:w="354" w:type="pct"/>
            <w:noWrap w:val="0"/>
            <w:vAlign w:val="top"/>
          </w:tcPr>
          <w:p w14:paraId="5D55830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12.04%</w:t>
            </w:r>
          </w:p>
        </w:tc>
        <w:tc>
          <w:tcPr>
            <w:tcW w:w="422" w:type="pct"/>
            <w:noWrap w:val="0"/>
            <w:vAlign w:val="top"/>
          </w:tcPr>
          <w:p w14:paraId="337F1DC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2.41%</w:t>
            </w:r>
          </w:p>
        </w:tc>
        <w:tc>
          <w:tcPr>
            <w:tcW w:w="422" w:type="pct"/>
            <w:noWrap w:val="0"/>
            <w:vAlign w:val="top"/>
          </w:tcPr>
          <w:p w14:paraId="267A7E2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0.09%</w:t>
            </w:r>
          </w:p>
        </w:tc>
        <w:tc>
          <w:tcPr>
            <w:tcW w:w="422" w:type="pct"/>
            <w:noWrap w:val="0"/>
            <w:vAlign w:val="top"/>
          </w:tcPr>
          <w:p w14:paraId="6F599BA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0.02%</w:t>
            </w:r>
          </w:p>
        </w:tc>
        <w:tc>
          <w:tcPr>
            <w:tcW w:w="422" w:type="pct"/>
            <w:noWrap w:val="0"/>
            <w:vAlign w:val="center"/>
          </w:tcPr>
          <w:p w14:paraId="32697BBE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-16.80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423" w:type="pct"/>
            <w:noWrap w:val="0"/>
            <w:vAlign w:val="center"/>
          </w:tcPr>
          <w:p w14:paraId="4729704A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-0.84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</w:p>
        </w:tc>
      </w:tr>
      <w:tr w14:paraId="3CB76B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5" w:type="pct"/>
            <w:noWrap/>
            <w:vAlign w:val="top"/>
          </w:tcPr>
          <w:p w14:paraId="525FCC0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West</w:t>
            </w:r>
          </w:p>
        </w:tc>
        <w:tc>
          <w:tcPr>
            <w:tcW w:w="342" w:type="pct"/>
            <w:noWrap w:val="0"/>
            <w:vAlign w:val="top"/>
          </w:tcPr>
          <w:p w14:paraId="0EFBF2D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968.96</w:t>
            </w:r>
          </w:p>
        </w:tc>
        <w:tc>
          <w:tcPr>
            <w:tcW w:w="342" w:type="pct"/>
            <w:noWrap w:val="0"/>
            <w:vAlign w:val="top"/>
          </w:tcPr>
          <w:p w14:paraId="1CE01A26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937.98</w:t>
            </w:r>
          </w:p>
        </w:tc>
        <w:tc>
          <w:tcPr>
            <w:tcW w:w="342" w:type="pct"/>
            <w:noWrap w:val="0"/>
            <w:vAlign w:val="top"/>
          </w:tcPr>
          <w:p w14:paraId="0E58AF0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888.65</w:t>
            </w:r>
          </w:p>
        </w:tc>
        <w:tc>
          <w:tcPr>
            <w:tcW w:w="342" w:type="pct"/>
            <w:noWrap/>
            <w:vAlign w:val="top"/>
          </w:tcPr>
          <w:p w14:paraId="0D9972B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887.37</w:t>
            </w:r>
          </w:p>
        </w:tc>
        <w:tc>
          <w:tcPr>
            <w:tcW w:w="422" w:type="pct"/>
            <w:noWrap w:val="0"/>
            <w:vAlign w:val="top"/>
          </w:tcPr>
          <w:p w14:paraId="64A01A4B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3.20%</w:t>
            </w:r>
          </w:p>
        </w:tc>
        <w:tc>
          <w:tcPr>
            <w:tcW w:w="422" w:type="pct"/>
            <w:noWrap w:val="0"/>
            <w:vAlign w:val="top"/>
          </w:tcPr>
          <w:p w14:paraId="3F0B082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0.32%</w:t>
            </w:r>
          </w:p>
        </w:tc>
        <w:tc>
          <w:tcPr>
            <w:tcW w:w="354" w:type="pct"/>
            <w:noWrap w:val="0"/>
            <w:vAlign w:val="top"/>
          </w:tcPr>
          <w:p w14:paraId="2BC6F17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5.26%</w:t>
            </w:r>
          </w:p>
        </w:tc>
        <w:tc>
          <w:tcPr>
            <w:tcW w:w="422" w:type="pct"/>
            <w:noWrap w:val="0"/>
            <w:vAlign w:val="top"/>
          </w:tcPr>
          <w:p w14:paraId="29ACC28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1.05%</w:t>
            </w:r>
          </w:p>
        </w:tc>
        <w:tc>
          <w:tcPr>
            <w:tcW w:w="422" w:type="pct"/>
            <w:noWrap w:val="0"/>
            <w:vAlign w:val="top"/>
          </w:tcPr>
          <w:p w14:paraId="16F015E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0.14%</w:t>
            </w:r>
          </w:p>
        </w:tc>
        <w:tc>
          <w:tcPr>
            <w:tcW w:w="422" w:type="pct"/>
            <w:noWrap w:val="0"/>
            <w:vAlign w:val="top"/>
          </w:tcPr>
          <w:p w14:paraId="19E9C21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0.02%</w:t>
            </w:r>
          </w:p>
        </w:tc>
        <w:tc>
          <w:tcPr>
            <w:tcW w:w="422" w:type="pct"/>
            <w:noWrap w:val="0"/>
            <w:vAlign w:val="center"/>
          </w:tcPr>
          <w:p w14:paraId="24853C1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-8.42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3" w:type="pct"/>
            <w:noWrap w:val="0"/>
            <w:vAlign w:val="center"/>
          </w:tcPr>
          <w:p w14:paraId="3614CDF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-0.42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74943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5" w:type="pct"/>
            <w:noWrap/>
            <w:vAlign w:val="top"/>
          </w:tcPr>
          <w:p w14:paraId="7DCAFCE4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342" w:type="pct"/>
            <w:noWrap w:val="0"/>
            <w:vAlign w:val="top"/>
          </w:tcPr>
          <w:p w14:paraId="565519B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3089.62</w:t>
            </w:r>
          </w:p>
        </w:tc>
        <w:tc>
          <w:tcPr>
            <w:tcW w:w="342" w:type="pct"/>
            <w:noWrap w:val="0"/>
            <w:vAlign w:val="top"/>
          </w:tcPr>
          <w:p w14:paraId="5BF72BD0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2907.28</w:t>
            </w:r>
          </w:p>
        </w:tc>
        <w:tc>
          <w:tcPr>
            <w:tcW w:w="342" w:type="pct"/>
            <w:noWrap w:val="0"/>
            <w:vAlign w:val="top"/>
          </w:tcPr>
          <w:p w14:paraId="4F7C672F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2686.37</w:t>
            </w:r>
          </w:p>
        </w:tc>
        <w:tc>
          <w:tcPr>
            <w:tcW w:w="342" w:type="pct"/>
            <w:noWrap/>
            <w:vAlign w:val="top"/>
          </w:tcPr>
          <w:p w14:paraId="63ADD113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2677.35</w:t>
            </w:r>
          </w:p>
        </w:tc>
        <w:tc>
          <w:tcPr>
            <w:tcW w:w="422" w:type="pct"/>
            <w:noWrap w:val="0"/>
            <w:vAlign w:val="top"/>
          </w:tcPr>
          <w:p w14:paraId="54A4A6E1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5.90%</w:t>
            </w:r>
          </w:p>
        </w:tc>
        <w:tc>
          <w:tcPr>
            <w:tcW w:w="422" w:type="pct"/>
            <w:noWrap w:val="0"/>
            <w:vAlign w:val="top"/>
          </w:tcPr>
          <w:p w14:paraId="3877725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0.59%</w:t>
            </w:r>
          </w:p>
        </w:tc>
        <w:tc>
          <w:tcPr>
            <w:tcW w:w="354" w:type="pct"/>
            <w:noWrap w:val="0"/>
            <w:vAlign w:val="top"/>
          </w:tcPr>
          <w:p w14:paraId="1C8DDDD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7.60%</w:t>
            </w:r>
          </w:p>
        </w:tc>
        <w:tc>
          <w:tcPr>
            <w:tcW w:w="422" w:type="pct"/>
            <w:noWrap w:val="0"/>
            <w:vAlign w:val="top"/>
          </w:tcPr>
          <w:p w14:paraId="76BAD515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1.52%</w:t>
            </w:r>
          </w:p>
        </w:tc>
        <w:tc>
          <w:tcPr>
            <w:tcW w:w="422" w:type="pct"/>
            <w:noWrap w:val="0"/>
            <w:vAlign w:val="top"/>
          </w:tcPr>
          <w:p w14:paraId="62D34032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0.34%</w:t>
            </w:r>
          </w:p>
        </w:tc>
        <w:tc>
          <w:tcPr>
            <w:tcW w:w="422" w:type="pct"/>
            <w:noWrap w:val="0"/>
            <w:vAlign w:val="top"/>
          </w:tcPr>
          <w:p w14:paraId="4AC09A99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0.06%</w:t>
            </w:r>
          </w:p>
        </w:tc>
        <w:tc>
          <w:tcPr>
            <w:tcW w:w="422" w:type="pct"/>
            <w:noWrap w:val="0"/>
            <w:vAlign w:val="center"/>
          </w:tcPr>
          <w:p w14:paraId="45A79AAC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-13.35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423" w:type="pct"/>
            <w:noWrap w:val="0"/>
            <w:vAlign w:val="center"/>
          </w:tcPr>
          <w:p w14:paraId="35F47367">
            <w:pPr>
              <w:bidi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-0.67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</w:tr>
    </w:tbl>
    <w:p w14:paraId="1D1215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B6AF9"/>
    <w:rsid w:val="50A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8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2026-05-29T11:24:00Z</dcterms:created>
  <dc:creator>moonlight</dc:creator>
  <cp:lastModifiedBy>moonlight</cp:lastModifiedBy>
  <dcterms:modified xsi:type="dcterms:W3CDTF">2026-05-29T11:25:46Z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215DD70201224C2A86537B206DA35BA4_11</vt:lpwstr>
  </property>
  <property fmtid="{D5CDD505-2E9C-101B-9397-08002B2CF9AE}" pid="4" name="KSOTemplateDocerSaveRecord">
    <vt:lpwstr>eyJoZGlkIjoiNDdhNTdhNTAyMTBmZGZkY2EwZmVhMTBkZmUwOTBiNmQiLCJ1c2VySWQiOiI0MjI0NzcwNzIifQ==</vt:lpwstr>
  </property>
</Properties>
</file>