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6F2D" w14:textId="77777777" w:rsidR="00045484" w:rsidRPr="008C6F12" w:rsidRDefault="00000000">
      <w:pPr>
        <w:jc w:val="center"/>
      </w:pPr>
      <w:r w:rsidRPr="008C6F12">
        <w:rPr>
          <w:b/>
          <w:sz w:val="32"/>
        </w:rPr>
        <w:t>Supplementary Material</w:t>
      </w:r>
    </w:p>
    <w:p w14:paraId="0995DDC7" w14:textId="77777777" w:rsidR="00045484" w:rsidRPr="008C6F12" w:rsidRDefault="00000000">
      <w:pPr>
        <w:jc w:val="center"/>
      </w:pPr>
      <w:r w:rsidRPr="008C6F12">
        <w:rPr>
          <w:i/>
        </w:rPr>
        <w:t>Predictive scheduling and closed-loop workflow control for endoscope reprocessing</w:t>
      </w:r>
    </w:p>
    <w:p w14:paraId="5569D942" w14:textId="77777777" w:rsidR="00045484" w:rsidRPr="008C6F12" w:rsidRDefault="00000000">
      <w:pPr>
        <w:spacing w:after="120" w:line="252" w:lineRule="auto"/>
      </w:pPr>
      <w:r w:rsidRPr="008C6F12">
        <w:t>This supplementary material provides the detailed dataset description, modelling specification, rule-engine logic, deployment configuration, monitoring plan, and statistical reporting framework supporting the main manuscript. It is organized to separate retrospective model validation from real-world before-and-after implementation outcomes.</w:t>
      </w:r>
    </w:p>
    <w:p w14:paraId="58C09B22" w14:textId="77777777" w:rsidR="00045484" w:rsidRPr="008C6F12" w:rsidRDefault="00000000">
      <w:pPr>
        <w:pStyle w:val="1"/>
        <w:rPr>
          <w:color w:val="auto"/>
        </w:rPr>
      </w:pPr>
      <w:r w:rsidRPr="008C6F12">
        <w:rPr>
          <w:rFonts w:ascii="Times New Roman" w:eastAsia="Times New Roman" w:hAnsi="Times New Roman"/>
          <w:color w:val="auto"/>
        </w:rPr>
        <w:t>S1. Dataset datasheet and analysis populations</w:t>
      </w:r>
    </w:p>
    <w:p w14:paraId="700C3F3D" w14:textId="77777777" w:rsidR="00045484" w:rsidRPr="008C6F12" w:rsidRDefault="00000000">
      <w:pPr>
        <w:spacing w:after="120" w:line="252" w:lineRule="auto"/>
      </w:pPr>
      <w:r w:rsidRPr="008C6F12">
        <w:t>The modelling dataset was derived from routine operational records collected at the Endoscopy Center of Jiaxing First Hospital in 2024. After data cleaning, temporal alignment, and de-identification, 303,024 event-level operational records were retained for model training, validation, and testing. These records represent operational events and aligned workflow observations, not unique patients or unique endoscopes.</w:t>
      </w:r>
    </w:p>
    <w:p w14:paraId="20E309D6" w14:textId="77777777" w:rsidR="00045484" w:rsidRPr="008C6F12" w:rsidRDefault="00000000">
      <w:pPr>
        <w:pStyle w:val="af7"/>
        <w:rPr>
          <w:color w:val="auto"/>
        </w:rPr>
      </w:pPr>
      <w:r w:rsidRPr="008C6F12">
        <w:rPr>
          <w:color w:val="auto"/>
        </w:rPr>
        <w:t>Table S1. Data sources and feature categories used for model development.</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5331"/>
        <w:gridCol w:w="3026"/>
      </w:tblGrid>
      <w:tr w:rsidR="00045484" w:rsidRPr="008C6F12" w14:paraId="7E7F7FCC" w14:textId="77777777" w:rsidTr="00FC49F6">
        <w:trPr>
          <w:jc w:val="center"/>
        </w:trPr>
        <w:tc>
          <w:tcPr>
            <w:tcW w:w="2232" w:type="dxa"/>
            <w:tcBorders>
              <w:top w:val="single" w:sz="4" w:space="0" w:color="auto"/>
              <w:bottom w:val="single" w:sz="4" w:space="0" w:color="auto"/>
            </w:tcBorders>
            <w:shd w:val="clear" w:color="auto" w:fill="EDEDED"/>
            <w:vAlign w:val="center"/>
          </w:tcPr>
          <w:p w14:paraId="40FD2831" w14:textId="77777777" w:rsidR="00045484" w:rsidRPr="008C6F12" w:rsidRDefault="00000000">
            <w:r w:rsidRPr="008C6F12">
              <w:rPr>
                <w:b/>
                <w:sz w:val="17"/>
              </w:rPr>
              <w:t>Data category</w:t>
            </w:r>
          </w:p>
        </w:tc>
        <w:tc>
          <w:tcPr>
            <w:tcW w:w="5616" w:type="dxa"/>
            <w:tcBorders>
              <w:top w:val="single" w:sz="4" w:space="0" w:color="auto"/>
              <w:bottom w:val="single" w:sz="4" w:space="0" w:color="auto"/>
            </w:tcBorders>
            <w:shd w:val="clear" w:color="auto" w:fill="EDEDED"/>
            <w:vAlign w:val="center"/>
          </w:tcPr>
          <w:p w14:paraId="4AFBA449" w14:textId="77777777" w:rsidR="00045484" w:rsidRPr="008C6F12" w:rsidRDefault="00000000">
            <w:r w:rsidRPr="008C6F12">
              <w:rPr>
                <w:b/>
                <w:sz w:val="17"/>
              </w:rPr>
              <w:t>Representative variables</w:t>
            </w:r>
          </w:p>
        </w:tc>
        <w:tc>
          <w:tcPr>
            <w:tcW w:w="3168" w:type="dxa"/>
            <w:tcBorders>
              <w:top w:val="single" w:sz="4" w:space="0" w:color="auto"/>
              <w:bottom w:val="single" w:sz="4" w:space="0" w:color="auto"/>
            </w:tcBorders>
            <w:shd w:val="clear" w:color="auto" w:fill="EDEDED"/>
            <w:vAlign w:val="center"/>
          </w:tcPr>
          <w:p w14:paraId="32DA5F1C" w14:textId="77777777" w:rsidR="00045484" w:rsidRPr="008C6F12" w:rsidRDefault="00000000">
            <w:r w:rsidRPr="008C6F12">
              <w:rPr>
                <w:b/>
                <w:sz w:val="17"/>
              </w:rPr>
              <w:t>Primary role in the system</w:t>
            </w:r>
          </w:p>
        </w:tc>
      </w:tr>
      <w:tr w:rsidR="00045484" w:rsidRPr="008C6F12" w14:paraId="0FA0C701" w14:textId="77777777" w:rsidTr="00FC49F6">
        <w:trPr>
          <w:jc w:val="center"/>
        </w:trPr>
        <w:tc>
          <w:tcPr>
            <w:tcW w:w="2232" w:type="dxa"/>
            <w:tcBorders>
              <w:top w:val="single" w:sz="4" w:space="0" w:color="auto"/>
            </w:tcBorders>
          </w:tcPr>
          <w:p w14:paraId="7C56B203" w14:textId="77777777" w:rsidR="00045484" w:rsidRPr="008C6F12" w:rsidRDefault="00000000">
            <w:r w:rsidRPr="008C6F12">
              <w:rPr>
                <w:sz w:val="17"/>
              </w:rPr>
              <w:t>Appointment records</w:t>
            </w:r>
          </w:p>
        </w:tc>
        <w:tc>
          <w:tcPr>
            <w:tcW w:w="5616" w:type="dxa"/>
            <w:tcBorders>
              <w:top w:val="single" w:sz="4" w:space="0" w:color="auto"/>
            </w:tcBorders>
          </w:tcPr>
          <w:p w14:paraId="24F81580" w14:textId="77777777" w:rsidR="00045484" w:rsidRPr="008C6F12" w:rsidRDefault="00000000">
            <w:r w:rsidRPr="008C6F12">
              <w:rPr>
                <w:sz w:val="17"/>
              </w:rPr>
              <w:t>Appointment date, time slot, procedure type, room assignment</w:t>
            </w:r>
          </w:p>
        </w:tc>
        <w:tc>
          <w:tcPr>
            <w:tcW w:w="3168" w:type="dxa"/>
            <w:tcBorders>
              <w:top w:val="single" w:sz="4" w:space="0" w:color="auto"/>
            </w:tcBorders>
          </w:tcPr>
          <w:p w14:paraId="5C5DA571" w14:textId="77777777" w:rsidR="00045484" w:rsidRPr="008C6F12" w:rsidRDefault="00000000">
            <w:r w:rsidRPr="008C6F12">
              <w:rPr>
                <w:sz w:val="17"/>
              </w:rPr>
              <w:t>Demand prediction and calendar-queue modelling</w:t>
            </w:r>
          </w:p>
        </w:tc>
      </w:tr>
      <w:tr w:rsidR="00045484" w:rsidRPr="008C6F12" w14:paraId="23CA076A" w14:textId="77777777" w:rsidTr="00FC49F6">
        <w:trPr>
          <w:jc w:val="center"/>
        </w:trPr>
        <w:tc>
          <w:tcPr>
            <w:tcW w:w="2232" w:type="dxa"/>
          </w:tcPr>
          <w:p w14:paraId="25FF3ADF" w14:textId="77777777" w:rsidR="00045484" w:rsidRPr="008C6F12" w:rsidRDefault="00000000">
            <w:r w:rsidRPr="008C6F12">
              <w:rPr>
                <w:sz w:val="17"/>
              </w:rPr>
              <w:t>Procedure records</w:t>
            </w:r>
          </w:p>
        </w:tc>
        <w:tc>
          <w:tcPr>
            <w:tcW w:w="5616" w:type="dxa"/>
          </w:tcPr>
          <w:p w14:paraId="4B8237C1" w14:textId="77777777" w:rsidR="00045484" w:rsidRPr="008C6F12" w:rsidRDefault="00000000">
            <w:r w:rsidRPr="008C6F12">
              <w:rPr>
                <w:sz w:val="17"/>
              </w:rPr>
              <w:t>Start time, end time, procedure duration, diagnostic or therapeutic procedure type</w:t>
            </w:r>
          </w:p>
        </w:tc>
        <w:tc>
          <w:tcPr>
            <w:tcW w:w="3168" w:type="dxa"/>
          </w:tcPr>
          <w:p w14:paraId="5DA1D089" w14:textId="77777777" w:rsidR="00045484" w:rsidRPr="008C6F12" w:rsidRDefault="00000000">
            <w:r w:rsidRPr="008C6F12">
              <w:rPr>
                <w:sz w:val="17"/>
              </w:rPr>
              <w:t>Duration and workload modelling</w:t>
            </w:r>
          </w:p>
        </w:tc>
      </w:tr>
      <w:tr w:rsidR="00045484" w:rsidRPr="008C6F12" w14:paraId="42BD236F" w14:textId="77777777" w:rsidTr="00FC49F6">
        <w:trPr>
          <w:jc w:val="center"/>
        </w:trPr>
        <w:tc>
          <w:tcPr>
            <w:tcW w:w="2232" w:type="dxa"/>
          </w:tcPr>
          <w:p w14:paraId="188B39B6" w14:textId="77777777" w:rsidR="00045484" w:rsidRPr="008C6F12" w:rsidRDefault="00000000">
            <w:r w:rsidRPr="008C6F12">
              <w:rPr>
                <w:sz w:val="17"/>
              </w:rPr>
              <w:t>Patient and diagnosis information</w:t>
            </w:r>
          </w:p>
        </w:tc>
        <w:tc>
          <w:tcPr>
            <w:tcW w:w="5616" w:type="dxa"/>
          </w:tcPr>
          <w:p w14:paraId="3031CA8B" w14:textId="77777777" w:rsidR="00045484" w:rsidRPr="008C6F12" w:rsidRDefault="00000000">
            <w:r w:rsidRPr="008C6F12">
              <w:rPr>
                <w:sz w:val="17"/>
              </w:rPr>
              <w:t>Age, sex, outpatient/inpatient status, diagnosis, indication, ASA grade, infection-risk flags</w:t>
            </w:r>
          </w:p>
        </w:tc>
        <w:tc>
          <w:tcPr>
            <w:tcW w:w="3168" w:type="dxa"/>
          </w:tcPr>
          <w:p w14:paraId="0133FEA8" w14:textId="77777777" w:rsidR="00045484" w:rsidRPr="008C6F12" w:rsidRDefault="00000000">
            <w:r w:rsidRPr="008C6F12">
              <w:rPr>
                <w:sz w:val="17"/>
              </w:rPr>
              <w:t>Procedure-complexity and risk adjustment after de-identification</w:t>
            </w:r>
          </w:p>
        </w:tc>
      </w:tr>
      <w:tr w:rsidR="00045484" w:rsidRPr="008C6F12" w14:paraId="50D4B7EB" w14:textId="77777777" w:rsidTr="00FC49F6">
        <w:trPr>
          <w:jc w:val="center"/>
        </w:trPr>
        <w:tc>
          <w:tcPr>
            <w:tcW w:w="2232" w:type="dxa"/>
          </w:tcPr>
          <w:p w14:paraId="6D054033" w14:textId="77777777" w:rsidR="00045484" w:rsidRPr="008C6F12" w:rsidRDefault="00000000">
            <w:r w:rsidRPr="008C6F12">
              <w:rPr>
                <w:sz w:val="17"/>
              </w:rPr>
              <w:t>Physician and room data</w:t>
            </w:r>
          </w:p>
        </w:tc>
        <w:tc>
          <w:tcPr>
            <w:tcW w:w="5616" w:type="dxa"/>
          </w:tcPr>
          <w:p w14:paraId="7D7CD8E3" w14:textId="77777777" w:rsidR="00045484" w:rsidRPr="008C6F12" w:rsidRDefault="00000000">
            <w:r w:rsidRPr="008C6F12">
              <w:rPr>
                <w:sz w:val="17"/>
              </w:rPr>
              <w:t>Physician identifier, shift, historical efficiency, room opening time, room utilization</w:t>
            </w:r>
          </w:p>
        </w:tc>
        <w:tc>
          <w:tcPr>
            <w:tcW w:w="3168" w:type="dxa"/>
          </w:tcPr>
          <w:p w14:paraId="3999801D" w14:textId="77777777" w:rsidR="00045484" w:rsidRPr="008C6F12" w:rsidRDefault="00000000">
            <w:r w:rsidRPr="008C6F12">
              <w:rPr>
                <w:sz w:val="17"/>
              </w:rPr>
              <w:t>Physician-capacity and room-capacity estimation</w:t>
            </w:r>
          </w:p>
        </w:tc>
      </w:tr>
      <w:tr w:rsidR="00045484" w:rsidRPr="008C6F12" w14:paraId="183CD062" w14:textId="77777777" w:rsidTr="00FC49F6">
        <w:trPr>
          <w:jc w:val="center"/>
        </w:trPr>
        <w:tc>
          <w:tcPr>
            <w:tcW w:w="2232" w:type="dxa"/>
          </w:tcPr>
          <w:p w14:paraId="0BA094FB" w14:textId="77777777" w:rsidR="00045484" w:rsidRPr="008C6F12" w:rsidRDefault="00000000">
            <w:r w:rsidRPr="008C6F12">
              <w:rPr>
                <w:sz w:val="17"/>
              </w:rPr>
              <w:t>Endoscope usage records</w:t>
            </w:r>
          </w:p>
        </w:tc>
        <w:tc>
          <w:tcPr>
            <w:tcW w:w="5616" w:type="dxa"/>
          </w:tcPr>
          <w:p w14:paraId="2A801629" w14:textId="77777777" w:rsidR="00045484" w:rsidRPr="008C6F12" w:rsidRDefault="00000000">
            <w:r w:rsidRPr="008C6F12">
              <w:rPr>
                <w:sz w:val="17"/>
              </w:rPr>
              <w:t>Scope type, availability, daily use count, compatibility, traceability status</w:t>
            </w:r>
          </w:p>
        </w:tc>
        <w:tc>
          <w:tcPr>
            <w:tcW w:w="3168" w:type="dxa"/>
          </w:tcPr>
          <w:p w14:paraId="0EDEE67C" w14:textId="77777777" w:rsidR="00045484" w:rsidRPr="008C6F12" w:rsidRDefault="00000000">
            <w:r w:rsidRPr="008C6F12">
              <w:rPr>
                <w:sz w:val="17"/>
              </w:rPr>
              <w:t>Scope allocation, shortage prediction, and compatibility checks</w:t>
            </w:r>
          </w:p>
        </w:tc>
      </w:tr>
      <w:tr w:rsidR="00045484" w:rsidRPr="008C6F12" w14:paraId="688D3FB5" w14:textId="77777777" w:rsidTr="00FC49F6">
        <w:trPr>
          <w:jc w:val="center"/>
        </w:trPr>
        <w:tc>
          <w:tcPr>
            <w:tcW w:w="2232" w:type="dxa"/>
          </w:tcPr>
          <w:p w14:paraId="7012EEF4" w14:textId="77777777" w:rsidR="00045484" w:rsidRPr="008C6F12" w:rsidRDefault="00000000">
            <w:r w:rsidRPr="008C6F12">
              <w:rPr>
                <w:sz w:val="17"/>
              </w:rPr>
              <w:t>Reprocessing records</w:t>
            </w:r>
          </w:p>
        </w:tc>
        <w:tc>
          <w:tcPr>
            <w:tcW w:w="5616" w:type="dxa"/>
          </w:tcPr>
          <w:p w14:paraId="2165FF0D" w14:textId="77777777" w:rsidR="00045484" w:rsidRPr="008C6F12" w:rsidRDefault="00000000">
            <w:r w:rsidRPr="008C6F12">
              <w:rPr>
                <w:sz w:val="17"/>
              </w:rPr>
              <w:t>Cleaning mode, reprocessing start and end times, queue length, process completion status</w:t>
            </w:r>
          </w:p>
        </w:tc>
        <w:tc>
          <w:tcPr>
            <w:tcW w:w="3168" w:type="dxa"/>
          </w:tcPr>
          <w:p w14:paraId="60F66BAA" w14:textId="77777777" w:rsidR="00045484" w:rsidRPr="008C6F12" w:rsidRDefault="00000000">
            <w:r w:rsidRPr="008C6F12">
              <w:rPr>
                <w:sz w:val="17"/>
              </w:rPr>
              <w:t>Reprocessing scheduling, timeout prediction, and workflow verification</w:t>
            </w:r>
          </w:p>
        </w:tc>
      </w:tr>
      <w:tr w:rsidR="00045484" w:rsidRPr="008C6F12" w14:paraId="4A89662F" w14:textId="77777777" w:rsidTr="00FC49F6">
        <w:trPr>
          <w:jc w:val="center"/>
        </w:trPr>
        <w:tc>
          <w:tcPr>
            <w:tcW w:w="2232" w:type="dxa"/>
          </w:tcPr>
          <w:p w14:paraId="0DD1F2A0" w14:textId="77777777" w:rsidR="00045484" w:rsidRPr="008C6F12" w:rsidRDefault="00000000">
            <w:r w:rsidRPr="008C6F12">
              <w:rPr>
                <w:sz w:val="17"/>
              </w:rPr>
              <w:t>Staff roster</w:t>
            </w:r>
          </w:p>
        </w:tc>
        <w:tc>
          <w:tcPr>
            <w:tcW w:w="5616" w:type="dxa"/>
          </w:tcPr>
          <w:p w14:paraId="4A559EDE" w14:textId="77777777" w:rsidR="00045484" w:rsidRPr="008C6F12" w:rsidRDefault="00000000">
            <w:r w:rsidRPr="008C6F12">
              <w:rPr>
                <w:sz w:val="17"/>
              </w:rPr>
              <w:t>Number of staff, shift type, role, workload, historical processing efficiency</w:t>
            </w:r>
          </w:p>
        </w:tc>
        <w:tc>
          <w:tcPr>
            <w:tcW w:w="3168" w:type="dxa"/>
          </w:tcPr>
          <w:p w14:paraId="51BC9412" w14:textId="77777777" w:rsidR="00045484" w:rsidRPr="008C6F12" w:rsidRDefault="00000000">
            <w:r w:rsidRPr="008C6F12">
              <w:rPr>
                <w:sz w:val="17"/>
              </w:rPr>
              <w:t>Staff-capacity estimation</w:t>
            </w:r>
          </w:p>
        </w:tc>
      </w:tr>
      <w:tr w:rsidR="00045484" w:rsidRPr="008C6F12" w14:paraId="173AC558" w14:textId="77777777" w:rsidTr="00FC49F6">
        <w:trPr>
          <w:jc w:val="center"/>
        </w:trPr>
        <w:tc>
          <w:tcPr>
            <w:tcW w:w="2232" w:type="dxa"/>
          </w:tcPr>
          <w:p w14:paraId="1421E547" w14:textId="77777777" w:rsidR="00045484" w:rsidRPr="008C6F12" w:rsidRDefault="00000000">
            <w:r w:rsidRPr="008C6F12">
              <w:rPr>
                <w:sz w:val="17"/>
              </w:rPr>
              <w:t>Device status</w:t>
            </w:r>
          </w:p>
        </w:tc>
        <w:tc>
          <w:tcPr>
            <w:tcW w:w="5616" w:type="dxa"/>
          </w:tcPr>
          <w:p w14:paraId="7365A437" w14:textId="77777777" w:rsidR="00045484" w:rsidRPr="008C6F12" w:rsidRDefault="00000000">
            <w:r w:rsidRPr="008C6F12">
              <w:rPr>
                <w:sz w:val="17"/>
              </w:rPr>
              <w:t>Washer-disinfector availability, cycle capacity, slots, maintenance or fault state</w:t>
            </w:r>
          </w:p>
        </w:tc>
        <w:tc>
          <w:tcPr>
            <w:tcW w:w="3168" w:type="dxa"/>
          </w:tcPr>
          <w:p w14:paraId="1D59C081" w14:textId="77777777" w:rsidR="00045484" w:rsidRPr="008C6F12" w:rsidRDefault="00000000">
            <w:r w:rsidRPr="008C6F12">
              <w:rPr>
                <w:sz w:val="17"/>
              </w:rPr>
              <w:t>Device-capacity estimation and machine-wash routing</w:t>
            </w:r>
          </w:p>
        </w:tc>
      </w:tr>
      <w:tr w:rsidR="00045484" w:rsidRPr="008C6F12" w14:paraId="132B37F8" w14:textId="77777777" w:rsidTr="00FC49F6">
        <w:trPr>
          <w:jc w:val="center"/>
        </w:trPr>
        <w:tc>
          <w:tcPr>
            <w:tcW w:w="2232" w:type="dxa"/>
          </w:tcPr>
          <w:p w14:paraId="44B18873" w14:textId="77777777" w:rsidR="00045484" w:rsidRPr="008C6F12" w:rsidRDefault="00000000">
            <w:r w:rsidRPr="008C6F12">
              <w:rPr>
                <w:sz w:val="17"/>
              </w:rPr>
              <w:t>Calendar and queue state</w:t>
            </w:r>
          </w:p>
        </w:tc>
        <w:tc>
          <w:tcPr>
            <w:tcW w:w="5616" w:type="dxa"/>
          </w:tcPr>
          <w:p w14:paraId="69CC888E" w14:textId="77777777" w:rsidR="00045484" w:rsidRPr="008C6F12" w:rsidRDefault="00000000">
            <w:r w:rsidRPr="008C6F12">
              <w:rPr>
                <w:sz w:val="17"/>
              </w:rPr>
              <w:t>Weekday, month, holiday flag, peak-hour indicator, queue length, recent backlog</w:t>
            </w:r>
          </w:p>
        </w:tc>
        <w:tc>
          <w:tcPr>
            <w:tcW w:w="3168" w:type="dxa"/>
          </w:tcPr>
          <w:p w14:paraId="669F9530" w14:textId="77777777" w:rsidR="00045484" w:rsidRPr="008C6F12" w:rsidRDefault="00000000">
            <w:r w:rsidRPr="008C6F12">
              <w:rPr>
                <w:sz w:val="17"/>
              </w:rPr>
              <w:t>Temporal, seasonal, and congestion modelling</w:t>
            </w:r>
          </w:p>
        </w:tc>
      </w:tr>
    </w:tbl>
    <w:p w14:paraId="7C0EDD49" w14:textId="77777777" w:rsidR="00045484" w:rsidRPr="008C6F12" w:rsidRDefault="00045484"/>
    <w:p w14:paraId="614C4290" w14:textId="77777777" w:rsidR="00045484" w:rsidRPr="008C6F12" w:rsidRDefault="00000000">
      <w:pPr>
        <w:spacing w:after="120" w:line="252" w:lineRule="auto"/>
      </w:pPr>
      <w:r w:rsidRPr="008C6F12">
        <w:t>Implementation outcomes used endpoint-specific denominators because the study observed a fixed endoscope inventory moving repeatedly through clinical use, reprocessing, storage, and reuse. Quality-monitoring endpoints were based on routine surveillance samples, whereas routing endpoints were based on all completed reprocessing episodes. Therefore, the machine-wash denominator reflects cumulative reprocessing throughput rather than the number of unique endoscopes.</w:t>
      </w:r>
    </w:p>
    <w:p w14:paraId="45A270B1" w14:textId="77777777" w:rsidR="00045484" w:rsidRPr="008C6F12" w:rsidRDefault="00000000">
      <w:pPr>
        <w:pStyle w:val="af7"/>
        <w:rPr>
          <w:color w:val="auto"/>
        </w:rPr>
      </w:pPr>
      <w:r w:rsidRPr="008C6F12">
        <w:rPr>
          <w:color w:val="auto"/>
        </w:rPr>
        <w:t>Table S2. Units of analysis and denominators for real-world implementation outcomes.</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2195"/>
        <w:gridCol w:w="1667"/>
        <w:gridCol w:w="1685"/>
        <w:gridCol w:w="2984"/>
      </w:tblGrid>
      <w:tr w:rsidR="00045484" w:rsidRPr="008C6F12" w14:paraId="495C4971" w14:textId="77777777" w:rsidTr="00FC49F6">
        <w:trPr>
          <w:jc w:val="center"/>
        </w:trPr>
        <w:tc>
          <w:tcPr>
            <w:tcW w:w="2160" w:type="dxa"/>
            <w:tcBorders>
              <w:top w:val="single" w:sz="4" w:space="0" w:color="auto"/>
              <w:bottom w:val="single" w:sz="4" w:space="0" w:color="auto"/>
            </w:tcBorders>
            <w:shd w:val="clear" w:color="auto" w:fill="EDEDED"/>
            <w:vAlign w:val="center"/>
          </w:tcPr>
          <w:p w14:paraId="03CA231A" w14:textId="77777777" w:rsidR="00045484" w:rsidRPr="008C6F12" w:rsidRDefault="00000000">
            <w:r w:rsidRPr="008C6F12">
              <w:rPr>
                <w:b/>
                <w:sz w:val="16"/>
              </w:rPr>
              <w:t>Outcome</w:t>
            </w:r>
          </w:p>
        </w:tc>
        <w:tc>
          <w:tcPr>
            <w:tcW w:w="2376" w:type="dxa"/>
            <w:tcBorders>
              <w:top w:val="single" w:sz="4" w:space="0" w:color="auto"/>
              <w:bottom w:val="single" w:sz="4" w:space="0" w:color="auto"/>
            </w:tcBorders>
            <w:shd w:val="clear" w:color="auto" w:fill="EDEDED"/>
            <w:vAlign w:val="center"/>
          </w:tcPr>
          <w:p w14:paraId="7CB14607" w14:textId="77777777" w:rsidR="00045484" w:rsidRPr="008C6F12" w:rsidRDefault="00000000">
            <w:r w:rsidRPr="008C6F12">
              <w:rPr>
                <w:b/>
                <w:sz w:val="16"/>
              </w:rPr>
              <w:t>Unit of analysis</w:t>
            </w:r>
          </w:p>
        </w:tc>
        <w:tc>
          <w:tcPr>
            <w:tcW w:w="1800" w:type="dxa"/>
            <w:tcBorders>
              <w:top w:val="single" w:sz="4" w:space="0" w:color="auto"/>
              <w:bottom w:val="single" w:sz="4" w:space="0" w:color="auto"/>
            </w:tcBorders>
            <w:shd w:val="clear" w:color="auto" w:fill="EDEDED"/>
            <w:vAlign w:val="center"/>
          </w:tcPr>
          <w:p w14:paraId="37D8737A" w14:textId="77777777" w:rsidR="00045484" w:rsidRPr="008C6F12" w:rsidRDefault="00000000">
            <w:r w:rsidRPr="008C6F12">
              <w:rPr>
                <w:b/>
                <w:sz w:val="16"/>
              </w:rPr>
              <w:t>Baseline period</w:t>
            </w:r>
          </w:p>
        </w:tc>
        <w:tc>
          <w:tcPr>
            <w:tcW w:w="1800" w:type="dxa"/>
            <w:tcBorders>
              <w:top w:val="single" w:sz="4" w:space="0" w:color="auto"/>
              <w:bottom w:val="single" w:sz="4" w:space="0" w:color="auto"/>
            </w:tcBorders>
            <w:shd w:val="clear" w:color="auto" w:fill="EDEDED"/>
            <w:vAlign w:val="center"/>
          </w:tcPr>
          <w:p w14:paraId="05D2EFC2" w14:textId="77777777" w:rsidR="00045484" w:rsidRPr="008C6F12" w:rsidRDefault="00000000">
            <w:r w:rsidRPr="008C6F12">
              <w:rPr>
                <w:b/>
                <w:sz w:val="16"/>
              </w:rPr>
              <w:t>Intervention period</w:t>
            </w:r>
          </w:p>
        </w:tc>
        <w:tc>
          <w:tcPr>
            <w:tcW w:w="3312" w:type="dxa"/>
            <w:tcBorders>
              <w:top w:val="single" w:sz="4" w:space="0" w:color="auto"/>
              <w:bottom w:val="single" w:sz="4" w:space="0" w:color="auto"/>
            </w:tcBorders>
            <w:shd w:val="clear" w:color="auto" w:fill="EDEDED"/>
            <w:vAlign w:val="center"/>
          </w:tcPr>
          <w:p w14:paraId="08449030" w14:textId="77777777" w:rsidR="00045484" w:rsidRPr="008C6F12" w:rsidRDefault="00000000">
            <w:r w:rsidRPr="008C6F12">
              <w:rPr>
                <w:b/>
                <w:sz w:val="16"/>
              </w:rPr>
              <w:t>Interpretation of denominator</w:t>
            </w:r>
          </w:p>
        </w:tc>
      </w:tr>
      <w:tr w:rsidR="00045484" w:rsidRPr="008C6F12" w14:paraId="75EC0D5C" w14:textId="77777777" w:rsidTr="00FC49F6">
        <w:trPr>
          <w:jc w:val="center"/>
        </w:trPr>
        <w:tc>
          <w:tcPr>
            <w:tcW w:w="2160" w:type="dxa"/>
            <w:tcBorders>
              <w:top w:val="single" w:sz="4" w:space="0" w:color="auto"/>
            </w:tcBorders>
          </w:tcPr>
          <w:p w14:paraId="747A633E" w14:textId="77777777" w:rsidR="00045484" w:rsidRPr="008C6F12" w:rsidRDefault="00000000">
            <w:r w:rsidRPr="008C6F12">
              <w:rPr>
                <w:sz w:val="16"/>
              </w:rPr>
              <w:t>Fixed endoscope inventory</w:t>
            </w:r>
          </w:p>
        </w:tc>
        <w:tc>
          <w:tcPr>
            <w:tcW w:w="2376" w:type="dxa"/>
            <w:tcBorders>
              <w:top w:val="single" w:sz="4" w:space="0" w:color="auto"/>
            </w:tcBorders>
          </w:tcPr>
          <w:p w14:paraId="163E30A5" w14:textId="77777777" w:rsidR="00045484" w:rsidRPr="008C6F12" w:rsidRDefault="00000000">
            <w:r w:rsidRPr="008C6F12">
              <w:rPr>
                <w:sz w:val="16"/>
              </w:rPr>
              <w:t>Unique endoscope</w:t>
            </w:r>
          </w:p>
        </w:tc>
        <w:tc>
          <w:tcPr>
            <w:tcW w:w="1800" w:type="dxa"/>
            <w:tcBorders>
              <w:top w:val="single" w:sz="4" w:space="0" w:color="auto"/>
            </w:tcBorders>
          </w:tcPr>
          <w:p w14:paraId="6ADCEBCD" w14:textId="77777777" w:rsidR="00045484" w:rsidRPr="008C6F12" w:rsidRDefault="00000000">
            <w:r w:rsidRPr="008C6F12">
              <w:rPr>
                <w:sz w:val="16"/>
              </w:rPr>
              <w:t>137 endoscopes</w:t>
            </w:r>
          </w:p>
        </w:tc>
        <w:tc>
          <w:tcPr>
            <w:tcW w:w="1800" w:type="dxa"/>
            <w:tcBorders>
              <w:top w:val="single" w:sz="4" w:space="0" w:color="auto"/>
            </w:tcBorders>
          </w:tcPr>
          <w:p w14:paraId="384F0AB7" w14:textId="77777777" w:rsidR="00045484" w:rsidRPr="008C6F12" w:rsidRDefault="00000000">
            <w:r w:rsidRPr="008C6F12">
              <w:rPr>
                <w:sz w:val="16"/>
              </w:rPr>
              <w:t>137 endoscopes</w:t>
            </w:r>
          </w:p>
        </w:tc>
        <w:tc>
          <w:tcPr>
            <w:tcW w:w="3312" w:type="dxa"/>
            <w:tcBorders>
              <w:top w:val="single" w:sz="4" w:space="0" w:color="auto"/>
            </w:tcBorders>
          </w:tcPr>
          <w:p w14:paraId="4B5AD00B" w14:textId="77777777" w:rsidR="00045484" w:rsidRPr="008C6F12" w:rsidRDefault="00000000">
            <w:r w:rsidRPr="008C6F12">
              <w:rPr>
                <w:sz w:val="16"/>
              </w:rPr>
              <w:t>Device inventory under observation; 83 gastroscopes and 54 colonoscopes in the main study cohort</w:t>
            </w:r>
          </w:p>
        </w:tc>
      </w:tr>
      <w:tr w:rsidR="00045484" w:rsidRPr="008C6F12" w14:paraId="59734082" w14:textId="77777777" w:rsidTr="00FC49F6">
        <w:trPr>
          <w:jc w:val="center"/>
        </w:trPr>
        <w:tc>
          <w:tcPr>
            <w:tcW w:w="2160" w:type="dxa"/>
          </w:tcPr>
          <w:p w14:paraId="7BC97AAE" w14:textId="77777777" w:rsidR="00045484" w:rsidRPr="008C6F12" w:rsidRDefault="00000000">
            <w:r w:rsidRPr="008C6F12">
              <w:rPr>
                <w:sz w:val="16"/>
              </w:rPr>
              <w:t>Visible-residue detection</w:t>
            </w:r>
          </w:p>
        </w:tc>
        <w:tc>
          <w:tcPr>
            <w:tcW w:w="2376" w:type="dxa"/>
          </w:tcPr>
          <w:p w14:paraId="7B745394" w14:textId="77777777" w:rsidR="00045484" w:rsidRPr="008C6F12" w:rsidRDefault="00000000">
            <w:r w:rsidRPr="008C6F12">
              <w:rPr>
                <w:sz w:val="16"/>
              </w:rPr>
              <w:t>Sampled visual-inspection event</w:t>
            </w:r>
          </w:p>
        </w:tc>
        <w:tc>
          <w:tcPr>
            <w:tcW w:w="1800" w:type="dxa"/>
          </w:tcPr>
          <w:p w14:paraId="38B74409" w14:textId="77777777" w:rsidR="00045484" w:rsidRPr="008C6F12" w:rsidRDefault="00000000">
            <w:r w:rsidRPr="008C6F12">
              <w:rPr>
                <w:sz w:val="16"/>
              </w:rPr>
              <w:t>725 inspections</w:t>
            </w:r>
          </w:p>
        </w:tc>
        <w:tc>
          <w:tcPr>
            <w:tcW w:w="1800" w:type="dxa"/>
          </w:tcPr>
          <w:p w14:paraId="69B9DD11" w14:textId="77777777" w:rsidR="00045484" w:rsidRPr="008C6F12" w:rsidRDefault="00000000">
            <w:r w:rsidRPr="008C6F12">
              <w:rPr>
                <w:sz w:val="16"/>
              </w:rPr>
              <w:t>500 inspections</w:t>
            </w:r>
          </w:p>
        </w:tc>
        <w:tc>
          <w:tcPr>
            <w:tcW w:w="3312" w:type="dxa"/>
          </w:tcPr>
          <w:p w14:paraId="1A62C02D" w14:textId="77777777" w:rsidR="00045484" w:rsidRPr="008C6F12" w:rsidRDefault="00000000">
            <w:r w:rsidRPr="008C6F12">
              <w:rPr>
                <w:sz w:val="16"/>
              </w:rPr>
              <w:t>Routine surveillance inspections; not exhaustive per-scope measurements</w:t>
            </w:r>
          </w:p>
        </w:tc>
      </w:tr>
      <w:tr w:rsidR="00045484" w:rsidRPr="008C6F12" w14:paraId="43107446" w14:textId="77777777" w:rsidTr="00FC49F6">
        <w:trPr>
          <w:jc w:val="center"/>
        </w:trPr>
        <w:tc>
          <w:tcPr>
            <w:tcW w:w="2160" w:type="dxa"/>
          </w:tcPr>
          <w:p w14:paraId="357EA3FA" w14:textId="77777777" w:rsidR="00045484" w:rsidRPr="008C6F12" w:rsidRDefault="00000000">
            <w:r w:rsidRPr="008C6F12">
              <w:rPr>
                <w:sz w:val="16"/>
              </w:rPr>
              <w:t>ATP non-acceptance</w:t>
            </w:r>
          </w:p>
        </w:tc>
        <w:tc>
          <w:tcPr>
            <w:tcW w:w="2376" w:type="dxa"/>
          </w:tcPr>
          <w:p w14:paraId="5665851C" w14:textId="77777777" w:rsidR="00045484" w:rsidRPr="008C6F12" w:rsidRDefault="00000000">
            <w:r w:rsidRPr="008C6F12">
              <w:rPr>
                <w:sz w:val="16"/>
              </w:rPr>
              <w:t>Sampled ATP audit</w:t>
            </w:r>
          </w:p>
        </w:tc>
        <w:tc>
          <w:tcPr>
            <w:tcW w:w="1800" w:type="dxa"/>
          </w:tcPr>
          <w:p w14:paraId="0FB07477" w14:textId="080AFBDC" w:rsidR="00045484" w:rsidRPr="008C6F12" w:rsidRDefault="00000000">
            <w:r w:rsidRPr="008C6F12">
              <w:rPr>
                <w:sz w:val="16"/>
              </w:rPr>
              <w:t>30 audits</w:t>
            </w:r>
          </w:p>
        </w:tc>
        <w:tc>
          <w:tcPr>
            <w:tcW w:w="1800" w:type="dxa"/>
          </w:tcPr>
          <w:p w14:paraId="7F70C547" w14:textId="482103F5" w:rsidR="00045484" w:rsidRPr="008C6F12" w:rsidRDefault="00000000">
            <w:r w:rsidRPr="008C6F12">
              <w:rPr>
                <w:sz w:val="16"/>
              </w:rPr>
              <w:t xml:space="preserve"> 20 audits</w:t>
            </w:r>
          </w:p>
        </w:tc>
        <w:tc>
          <w:tcPr>
            <w:tcW w:w="3312" w:type="dxa"/>
          </w:tcPr>
          <w:p w14:paraId="244D4302" w14:textId="77777777" w:rsidR="00045484" w:rsidRPr="008C6F12" w:rsidRDefault="00000000">
            <w:r w:rsidRPr="008C6F12">
              <w:rPr>
                <w:sz w:val="16"/>
              </w:rPr>
              <w:t>Five sampled scopes per month; summarized descriptively because all audits were acceptable</w:t>
            </w:r>
          </w:p>
        </w:tc>
      </w:tr>
      <w:tr w:rsidR="00045484" w:rsidRPr="008C6F12" w14:paraId="48BD0841" w14:textId="77777777" w:rsidTr="00FC49F6">
        <w:trPr>
          <w:jc w:val="center"/>
        </w:trPr>
        <w:tc>
          <w:tcPr>
            <w:tcW w:w="2160" w:type="dxa"/>
          </w:tcPr>
          <w:p w14:paraId="69498562" w14:textId="77777777" w:rsidR="00045484" w:rsidRPr="008C6F12" w:rsidRDefault="00000000">
            <w:r w:rsidRPr="008C6F12">
              <w:rPr>
                <w:sz w:val="16"/>
              </w:rPr>
              <w:t>Post-reprocessing culture positivity</w:t>
            </w:r>
          </w:p>
        </w:tc>
        <w:tc>
          <w:tcPr>
            <w:tcW w:w="2376" w:type="dxa"/>
          </w:tcPr>
          <w:p w14:paraId="448EE648" w14:textId="77777777" w:rsidR="00045484" w:rsidRPr="008C6F12" w:rsidRDefault="00000000">
            <w:r w:rsidRPr="008C6F12">
              <w:rPr>
                <w:sz w:val="16"/>
              </w:rPr>
              <w:t>Sampled microbiological culture event</w:t>
            </w:r>
          </w:p>
        </w:tc>
        <w:tc>
          <w:tcPr>
            <w:tcW w:w="1800" w:type="dxa"/>
          </w:tcPr>
          <w:p w14:paraId="39251E4A" w14:textId="77777777" w:rsidR="00045484" w:rsidRPr="008C6F12" w:rsidRDefault="00000000">
            <w:r w:rsidRPr="008C6F12">
              <w:rPr>
                <w:sz w:val="16"/>
              </w:rPr>
              <w:t>78 cultures</w:t>
            </w:r>
          </w:p>
        </w:tc>
        <w:tc>
          <w:tcPr>
            <w:tcW w:w="1800" w:type="dxa"/>
          </w:tcPr>
          <w:p w14:paraId="6007D752" w14:textId="77777777" w:rsidR="00045484" w:rsidRPr="008C6F12" w:rsidRDefault="00000000">
            <w:r w:rsidRPr="008C6F12">
              <w:rPr>
                <w:sz w:val="16"/>
              </w:rPr>
              <w:t>41 cultures</w:t>
            </w:r>
          </w:p>
        </w:tc>
        <w:tc>
          <w:tcPr>
            <w:tcW w:w="3312" w:type="dxa"/>
          </w:tcPr>
          <w:p w14:paraId="27DC47D9" w14:textId="77777777" w:rsidR="00045484" w:rsidRPr="008C6F12" w:rsidRDefault="00000000">
            <w:r w:rsidRPr="008C6F12">
              <w:rPr>
                <w:sz w:val="16"/>
              </w:rPr>
              <w:t>Routine microbiological surveillance samples according to the center monitoring plan</w:t>
            </w:r>
          </w:p>
        </w:tc>
      </w:tr>
      <w:tr w:rsidR="00045484" w:rsidRPr="008C6F12" w14:paraId="1CE9E8F0" w14:textId="77777777" w:rsidTr="00FC49F6">
        <w:trPr>
          <w:jc w:val="center"/>
        </w:trPr>
        <w:tc>
          <w:tcPr>
            <w:tcW w:w="2160" w:type="dxa"/>
          </w:tcPr>
          <w:p w14:paraId="16F276D7" w14:textId="77777777" w:rsidR="00045484" w:rsidRPr="008C6F12" w:rsidRDefault="00000000">
            <w:r w:rsidRPr="008C6F12">
              <w:rPr>
                <w:sz w:val="16"/>
              </w:rPr>
              <w:t>Machine-wash routing</w:t>
            </w:r>
          </w:p>
        </w:tc>
        <w:tc>
          <w:tcPr>
            <w:tcW w:w="2376" w:type="dxa"/>
          </w:tcPr>
          <w:p w14:paraId="6EC5C5AF" w14:textId="77777777" w:rsidR="00045484" w:rsidRPr="008C6F12" w:rsidRDefault="00000000">
            <w:r w:rsidRPr="008C6F12">
              <w:rPr>
                <w:sz w:val="16"/>
              </w:rPr>
              <w:t>Completed reprocessing episode</w:t>
            </w:r>
          </w:p>
        </w:tc>
        <w:tc>
          <w:tcPr>
            <w:tcW w:w="1800" w:type="dxa"/>
          </w:tcPr>
          <w:p w14:paraId="343DB187" w14:textId="77777777" w:rsidR="00045484" w:rsidRPr="008C6F12" w:rsidRDefault="00000000">
            <w:r w:rsidRPr="008C6F12">
              <w:rPr>
                <w:sz w:val="16"/>
              </w:rPr>
              <w:t>36,595 episodes</w:t>
            </w:r>
          </w:p>
        </w:tc>
        <w:tc>
          <w:tcPr>
            <w:tcW w:w="1800" w:type="dxa"/>
          </w:tcPr>
          <w:p w14:paraId="3DD051B3" w14:textId="77777777" w:rsidR="00045484" w:rsidRPr="008C6F12" w:rsidRDefault="00000000">
            <w:r w:rsidRPr="008C6F12">
              <w:rPr>
                <w:sz w:val="16"/>
              </w:rPr>
              <w:t>23,489 episodes</w:t>
            </w:r>
          </w:p>
        </w:tc>
        <w:tc>
          <w:tcPr>
            <w:tcW w:w="3312" w:type="dxa"/>
          </w:tcPr>
          <w:p w14:paraId="7BDB08B4" w14:textId="77777777" w:rsidR="00045484" w:rsidRPr="008C6F12" w:rsidRDefault="00000000">
            <w:r w:rsidRPr="008C6F12">
              <w:rPr>
                <w:sz w:val="16"/>
              </w:rPr>
              <w:t>All completed reprocessing events; a single endoscope could contribute multiple episodes</w:t>
            </w:r>
          </w:p>
        </w:tc>
      </w:tr>
      <w:tr w:rsidR="00045484" w:rsidRPr="008C6F12" w14:paraId="40456222" w14:textId="77777777" w:rsidTr="00FC49F6">
        <w:trPr>
          <w:jc w:val="center"/>
        </w:trPr>
        <w:tc>
          <w:tcPr>
            <w:tcW w:w="2160" w:type="dxa"/>
          </w:tcPr>
          <w:p w14:paraId="549A094A" w14:textId="77777777" w:rsidR="00045484" w:rsidRPr="008C6F12" w:rsidRDefault="00000000">
            <w:r w:rsidRPr="008C6F12">
              <w:rPr>
                <w:sz w:val="16"/>
              </w:rPr>
              <w:t>Same-day turnover time</w:t>
            </w:r>
          </w:p>
        </w:tc>
        <w:tc>
          <w:tcPr>
            <w:tcW w:w="2376" w:type="dxa"/>
          </w:tcPr>
          <w:p w14:paraId="34634E60" w14:textId="77777777" w:rsidR="00045484" w:rsidRPr="008C6F12" w:rsidRDefault="00000000">
            <w:r w:rsidRPr="008C6F12">
              <w:rPr>
                <w:sz w:val="16"/>
              </w:rPr>
              <w:t>Same-day reuse interval for the same endoscope</w:t>
            </w:r>
          </w:p>
        </w:tc>
        <w:tc>
          <w:tcPr>
            <w:tcW w:w="1800" w:type="dxa"/>
          </w:tcPr>
          <w:p w14:paraId="60C28154" w14:textId="77777777" w:rsidR="00045484" w:rsidRPr="008C6F12" w:rsidRDefault="00000000">
            <w:r w:rsidRPr="008C6F12">
              <w:rPr>
                <w:sz w:val="16"/>
              </w:rPr>
              <w:t>All eligible same-day intervals</w:t>
            </w:r>
          </w:p>
        </w:tc>
        <w:tc>
          <w:tcPr>
            <w:tcW w:w="1800" w:type="dxa"/>
          </w:tcPr>
          <w:p w14:paraId="20E86628" w14:textId="77777777" w:rsidR="00045484" w:rsidRPr="008C6F12" w:rsidRDefault="00000000">
            <w:r w:rsidRPr="008C6F12">
              <w:rPr>
                <w:sz w:val="16"/>
              </w:rPr>
              <w:t>All eligible same-day intervals</w:t>
            </w:r>
          </w:p>
        </w:tc>
        <w:tc>
          <w:tcPr>
            <w:tcW w:w="3312" w:type="dxa"/>
          </w:tcPr>
          <w:p w14:paraId="0EA3E2ED" w14:textId="77777777" w:rsidR="00045484" w:rsidRPr="008C6F12" w:rsidRDefault="00000000">
            <w:r w:rsidRPr="008C6F12">
              <w:rPr>
                <w:sz w:val="16"/>
              </w:rPr>
              <w:t>Interval from the end of one patient use to the start of the next patient use on the same calendar day</w:t>
            </w:r>
          </w:p>
        </w:tc>
      </w:tr>
    </w:tbl>
    <w:p w14:paraId="40D2897E" w14:textId="77777777" w:rsidR="00045484" w:rsidRPr="008C6F12" w:rsidRDefault="00045484"/>
    <w:p w14:paraId="67F18A20" w14:textId="77777777" w:rsidR="00045484" w:rsidRPr="008C6F12" w:rsidRDefault="00000000">
      <w:pPr>
        <w:pStyle w:val="1"/>
        <w:rPr>
          <w:color w:val="auto"/>
        </w:rPr>
      </w:pPr>
      <w:r w:rsidRPr="008C6F12">
        <w:rPr>
          <w:rFonts w:ascii="Times New Roman" w:eastAsia="Times New Roman" w:hAnsi="Times New Roman"/>
          <w:color w:val="auto"/>
        </w:rPr>
        <w:lastRenderedPageBreak/>
        <w:t>S2. Preprocessing and feature engineering</w:t>
      </w:r>
    </w:p>
    <w:p w14:paraId="384CE849" w14:textId="77777777" w:rsidR="00045484" w:rsidRPr="008C6F12" w:rsidRDefault="00000000">
      <w:pPr>
        <w:spacing w:after="120" w:line="252" w:lineRule="auto"/>
      </w:pPr>
      <w:r w:rsidRPr="008C6F12">
        <w:t>Preprocessing was performed before chronological data partitioning to obtain structured, temporally aligned model inputs. Direct personal identifiers were removed before analysis. Retained variables were used only for workload prediction, capacity estimation, reprocessing scheduling, and risk assessment.</w:t>
      </w:r>
    </w:p>
    <w:p w14:paraId="7977F941" w14:textId="77777777" w:rsidR="00045484" w:rsidRPr="008C6F12" w:rsidRDefault="00000000">
      <w:pPr>
        <w:pStyle w:val="af7"/>
        <w:rPr>
          <w:color w:val="auto"/>
        </w:rPr>
      </w:pPr>
      <w:r w:rsidRPr="008C6F12">
        <w:rPr>
          <w:color w:val="auto"/>
        </w:rPr>
        <w:t>Table S3. Preprocessing and feature-engineering procedures.</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5644"/>
        <w:gridCol w:w="2730"/>
      </w:tblGrid>
      <w:tr w:rsidR="00045484" w:rsidRPr="008C6F12" w14:paraId="760AE515" w14:textId="77777777" w:rsidTr="00FC49F6">
        <w:trPr>
          <w:jc w:val="center"/>
        </w:trPr>
        <w:tc>
          <w:tcPr>
            <w:tcW w:w="2232" w:type="dxa"/>
            <w:tcBorders>
              <w:top w:val="single" w:sz="4" w:space="0" w:color="auto"/>
              <w:bottom w:val="single" w:sz="4" w:space="0" w:color="auto"/>
            </w:tcBorders>
            <w:shd w:val="clear" w:color="auto" w:fill="EDEDED"/>
            <w:vAlign w:val="center"/>
          </w:tcPr>
          <w:p w14:paraId="0AA2306C" w14:textId="77777777" w:rsidR="00045484" w:rsidRPr="008C6F12" w:rsidRDefault="00000000">
            <w:r w:rsidRPr="008C6F12">
              <w:rPr>
                <w:b/>
                <w:sz w:val="17"/>
              </w:rPr>
              <w:t>Step</w:t>
            </w:r>
          </w:p>
        </w:tc>
        <w:tc>
          <w:tcPr>
            <w:tcW w:w="6048" w:type="dxa"/>
            <w:tcBorders>
              <w:top w:val="single" w:sz="4" w:space="0" w:color="auto"/>
              <w:bottom w:val="single" w:sz="4" w:space="0" w:color="auto"/>
            </w:tcBorders>
            <w:shd w:val="clear" w:color="auto" w:fill="EDEDED"/>
            <w:vAlign w:val="center"/>
          </w:tcPr>
          <w:p w14:paraId="0B2851D1" w14:textId="77777777" w:rsidR="00045484" w:rsidRPr="008C6F12" w:rsidRDefault="00000000">
            <w:r w:rsidRPr="008C6F12">
              <w:rPr>
                <w:b/>
                <w:sz w:val="17"/>
              </w:rPr>
              <w:t>Method</w:t>
            </w:r>
          </w:p>
        </w:tc>
        <w:tc>
          <w:tcPr>
            <w:tcW w:w="2880" w:type="dxa"/>
            <w:tcBorders>
              <w:top w:val="single" w:sz="4" w:space="0" w:color="auto"/>
              <w:bottom w:val="single" w:sz="4" w:space="0" w:color="auto"/>
            </w:tcBorders>
            <w:shd w:val="clear" w:color="auto" w:fill="EDEDED"/>
            <w:vAlign w:val="center"/>
          </w:tcPr>
          <w:p w14:paraId="24D76358" w14:textId="77777777" w:rsidR="00045484" w:rsidRPr="008C6F12" w:rsidRDefault="00000000">
            <w:r w:rsidRPr="008C6F12">
              <w:rPr>
                <w:b/>
                <w:sz w:val="17"/>
              </w:rPr>
              <w:t>Purpose</w:t>
            </w:r>
          </w:p>
        </w:tc>
      </w:tr>
      <w:tr w:rsidR="00045484" w:rsidRPr="008C6F12" w14:paraId="418BFA2A" w14:textId="77777777" w:rsidTr="00FC49F6">
        <w:trPr>
          <w:jc w:val="center"/>
        </w:trPr>
        <w:tc>
          <w:tcPr>
            <w:tcW w:w="2232" w:type="dxa"/>
            <w:tcBorders>
              <w:top w:val="single" w:sz="4" w:space="0" w:color="auto"/>
            </w:tcBorders>
          </w:tcPr>
          <w:p w14:paraId="1B0346B9" w14:textId="77777777" w:rsidR="00045484" w:rsidRPr="008C6F12" w:rsidRDefault="00000000">
            <w:r w:rsidRPr="008C6F12">
              <w:rPr>
                <w:sz w:val="17"/>
              </w:rPr>
              <w:t>De-identification</w:t>
            </w:r>
          </w:p>
        </w:tc>
        <w:tc>
          <w:tcPr>
            <w:tcW w:w="6048" w:type="dxa"/>
            <w:tcBorders>
              <w:top w:val="single" w:sz="4" w:space="0" w:color="auto"/>
            </w:tcBorders>
          </w:tcPr>
          <w:p w14:paraId="67BCF6DB" w14:textId="77777777" w:rsidR="00045484" w:rsidRPr="008C6F12" w:rsidRDefault="00000000">
            <w:r w:rsidRPr="008C6F12">
              <w:rPr>
                <w:sz w:val="17"/>
              </w:rPr>
              <w:t>Removal of names, phone numbers, identity numbers, and other direct identifiers</w:t>
            </w:r>
          </w:p>
        </w:tc>
        <w:tc>
          <w:tcPr>
            <w:tcW w:w="2880" w:type="dxa"/>
            <w:tcBorders>
              <w:top w:val="single" w:sz="4" w:space="0" w:color="auto"/>
            </w:tcBorders>
          </w:tcPr>
          <w:p w14:paraId="57570C9E" w14:textId="77777777" w:rsidR="00045484" w:rsidRPr="008C6F12" w:rsidRDefault="00000000">
            <w:r w:rsidRPr="008C6F12">
              <w:rPr>
                <w:sz w:val="17"/>
              </w:rPr>
              <w:t>Protect patient privacy before model development</w:t>
            </w:r>
          </w:p>
        </w:tc>
      </w:tr>
      <w:tr w:rsidR="00045484" w:rsidRPr="008C6F12" w14:paraId="1657CD6A" w14:textId="77777777" w:rsidTr="00FC49F6">
        <w:trPr>
          <w:jc w:val="center"/>
        </w:trPr>
        <w:tc>
          <w:tcPr>
            <w:tcW w:w="2232" w:type="dxa"/>
          </w:tcPr>
          <w:p w14:paraId="32090542" w14:textId="77777777" w:rsidR="00045484" w:rsidRPr="008C6F12" w:rsidRDefault="00000000">
            <w:r w:rsidRPr="008C6F12">
              <w:rPr>
                <w:sz w:val="17"/>
              </w:rPr>
              <w:t>Data cleaning</w:t>
            </w:r>
          </w:p>
        </w:tc>
        <w:tc>
          <w:tcPr>
            <w:tcW w:w="6048" w:type="dxa"/>
          </w:tcPr>
          <w:p w14:paraId="1F1B9350" w14:textId="77777777" w:rsidR="00045484" w:rsidRPr="008C6F12" w:rsidRDefault="00000000">
            <w:r w:rsidRPr="008C6F12">
              <w:rPr>
                <w:sz w:val="17"/>
              </w:rPr>
              <w:t>Handling missing values, outliers, duplicated records, and inconsistent timestamps</w:t>
            </w:r>
          </w:p>
        </w:tc>
        <w:tc>
          <w:tcPr>
            <w:tcW w:w="2880" w:type="dxa"/>
          </w:tcPr>
          <w:p w14:paraId="7FEF31D6" w14:textId="77777777" w:rsidR="00045484" w:rsidRPr="008C6F12" w:rsidRDefault="00000000">
            <w:r w:rsidRPr="008C6F12">
              <w:rPr>
                <w:sz w:val="17"/>
              </w:rPr>
              <w:t>Improve data quality and reduce implausible workflow observations</w:t>
            </w:r>
          </w:p>
        </w:tc>
      </w:tr>
      <w:tr w:rsidR="00045484" w:rsidRPr="008C6F12" w14:paraId="344C2421" w14:textId="77777777" w:rsidTr="00FC49F6">
        <w:trPr>
          <w:jc w:val="center"/>
        </w:trPr>
        <w:tc>
          <w:tcPr>
            <w:tcW w:w="2232" w:type="dxa"/>
          </w:tcPr>
          <w:p w14:paraId="417019EC" w14:textId="77777777" w:rsidR="00045484" w:rsidRPr="008C6F12" w:rsidRDefault="00000000">
            <w:r w:rsidRPr="008C6F12">
              <w:rPr>
                <w:sz w:val="17"/>
              </w:rPr>
              <w:t>Categorical encoding</w:t>
            </w:r>
          </w:p>
        </w:tc>
        <w:tc>
          <w:tcPr>
            <w:tcW w:w="6048" w:type="dxa"/>
          </w:tcPr>
          <w:p w14:paraId="049F5857" w14:textId="77777777" w:rsidR="00045484" w:rsidRPr="008C6F12" w:rsidRDefault="00000000">
            <w:r w:rsidRPr="008C6F12">
              <w:rPr>
                <w:sz w:val="17"/>
              </w:rPr>
              <w:t>Encoding physician, room, procedure, scope, device, and staff categories</w:t>
            </w:r>
          </w:p>
        </w:tc>
        <w:tc>
          <w:tcPr>
            <w:tcW w:w="2880" w:type="dxa"/>
          </w:tcPr>
          <w:p w14:paraId="700CC0C4" w14:textId="77777777" w:rsidR="00045484" w:rsidRPr="008C6F12" w:rsidRDefault="00000000">
            <w:r w:rsidRPr="008C6F12">
              <w:rPr>
                <w:sz w:val="17"/>
              </w:rPr>
              <w:t>Convert categorical variables into model-readable features</w:t>
            </w:r>
          </w:p>
        </w:tc>
      </w:tr>
      <w:tr w:rsidR="00045484" w:rsidRPr="008C6F12" w14:paraId="7C4A6B41" w14:textId="77777777" w:rsidTr="00FC49F6">
        <w:trPr>
          <w:jc w:val="center"/>
        </w:trPr>
        <w:tc>
          <w:tcPr>
            <w:tcW w:w="2232" w:type="dxa"/>
          </w:tcPr>
          <w:p w14:paraId="6812C274" w14:textId="77777777" w:rsidR="00045484" w:rsidRPr="008C6F12" w:rsidRDefault="00000000">
            <w:r w:rsidRPr="008C6F12">
              <w:rPr>
                <w:sz w:val="17"/>
              </w:rPr>
              <w:t>Continuous-variable scaling</w:t>
            </w:r>
          </w:p>
        </w:tc>
        <w:tc>
          <w:tcPr>
            <w:tcW w:w="6048" w:type="dxa"/>
          </w:tcPr>
          <w:p w14:paraId="32BACC62" w14:textId="77777777" w:rsidR="00045484" w:rsidRPr="008C6F12" w:rsidRDefault="00000000">
            <w:r w:rsidRPr="008C6F12">
              <w:rPr>
                <w:sz w:val="17"/>
              </w:rPr>
              <w:t>Robust scaling or bounded transformation of continuous variables where required</w:t>
            </w:r>
          </w:p>
        </w:tc>
        <w:tc>
          <w:tcPr>
            <w:tcW w:w="2880" w:type="dxa"/>
          </w:tcPr>
          <w:p w14:paraId="433FA930" w14:textId="77777777" w:rsidR="00045484" w:rsidRPr="008C6F12" w:rsidRDefault="00000000">
            <w:r w:rsidRPr="008C6F12">
              <w:rPr>
                <w:sz w:val="17"/>
              </w:rPr>
              <w:t>Reduce the influence of extreme values while preserving rank information</w:t>
            </w:r>
          </w:p>
        </w:tc>
      </w:tr>
      <w:tr w:rsidR="00045484" w:rsidRPr="008C6F12" w14:paraId="12D495D5" w14:textId="77777777" w:rsidTr="00FC49F6">
        <w:trPr>
          <w:jc w:val="center"/>
        </w:trPr>
        <w:tc>
          <w:tcPr>
            <w:tcW w:w="2232" w:type="dxa"/>
          </w:tcPr>
          <w:p w14:paraId="4E018E21" w14:textId="77777777" w:rsidR="00045484" w:rsidRPr="008C6F12" w:rsidRDefault="00000000">
            <w:r w:rsidRPr="008C6F12">
              <w:rPr>
                <w:sz w:val="17"/>
              </w:rPr>
              <w:t>Temporal alignment</w:t>
            </w:r>
          </w:p>
        </w:tc>
        <w:tc>
          <w:tcPr>
            <w:tcW w:w="6048" w:type="dxa"/>
          </w:tcPr>
          <w:p w14:paraId="2CB66906" w14:textId="77777777" w:rsidR="00045484" w:rsidRPr="008C6F12" w:rsidRDefault="00000000">
            <w:r w:rsidRPr="008C6F12">
              <w:rPr>
                <w:sz w:val="17"/>
              </w:rPr>
              <w:t>Synchronization of appointment, procedure, device, and reprocessing timestamps</w:t>
            </w:r>
          </w:p>
        </w:tc>
        <w:tc>
          <w:tcPr>
            <w:tcW w:w="2880" w:type="dxa"/>
          </w:tcPr>
          <w:p w14:paraId="6CE7C745" w14:textId="77777777" w:rsidR="00045484" w:rsidRPr="008C6F12" w:rsidRDefault="00000000">
            <w:r w:rsidRPr="008C6F12">
              <w:rPr>
                <w:sz w:val="17"/>
              </w:rPr>
              <w:t>Align multi-source workflow events into event-level operational records</w:t>
            </w:r>
          </w:p>
        </w:tc>
      </w:tr>
      <w:tr w:rsidR="00045484" w:rsidRPr="008C6F12" w14:paraId="2757407A" w14:textId="77777777" w:rsidTr="00FC49F6">
        <w:trPr>
          <w:jc w:val="center"/>
        </w:trPr>
        <w:tc>
          <w:tcPr>
            <w:tcW w:w="2232" w:type="dxa"/>
          </w:tcPr>
          <w:p w14:paraId="0084D849" w14:textId="77777777" w:rsidR="00045484" w:rsidRPr="008C6F12" w:rsidRDefault="00000000">
            <w:r w:rsidRPr="008C6F12">
              <w:rPr>
                <w:sz w:val="17"/>
              </w:rPr>
              <w:t>Lag features</w:t>
            </w:r>
          </w:p>
        </w:tc>
        <w:tc>
          <w:tcPr>
            <w:tcW w:w="6048" w:type="dxa"/>
          </w:tcPr>
          <w:p w14:paraId="036A1C13" w14:textId="77777777" w:rsidR="00045484" w:rsidRPr="008C6F12" w:rsidRDefault="00000000">
            <w:r w:rsidRPr="008C6F12">
              <w:rPr>
                <w:sz w:val="17"/>
              </w:rPr>
              <w:t>Historical workload, previous queue size, recent scope use count, prior room utilization, and recent device availability</w:t>
            </w:r>
          </w:p>
        </w:tc>
        <w:tc>
          <w:tcPr>
            <w:tcW w:w="2880" w:type="dxa"/>
          </w:tcPr>
          <w:p w14:paraId="18C3B72F" w14:textId="77777777" w:rsidR="00045484" w:rsidRPr="008C6F12" w:rsidRDefault="00000000">
            <w:r w:rsidRPr="008C6F12">
              <w:rPr>
                <w:sz w:val="17"/>
              </w:rPr>
              <w:t>Capture short-term and historical operational state</w:t>
            </w:r>
          </w:p>
        </w:tc>
      </w:tr>
      <w:tr w:rsidR="00045484" w:rsidRPr="008C6F12" w14:paraId="3F4C2978" w14:textId="77777777" w:rsidTr="00FC49F6">
        <w:trPr>
          <w:jc w:val="center"/>
        </w:trPr>
        <w:tc>
          <w:tcPr>
            <w:tcW w:w="2232" w:type="dxa"/>
          </w:tcPr>
          <w:p w14:paraId="59515DF2" w14:textId="77777777" w:rsidR="00045484" w:rsidRPr="008C6F12" w:rsidRDefault="00000000">
            <w:r w:rsidRPr="008C6F12">
              <w:rPr>
                <w:sz w:val="17"/>
              </w:rPr>
              <w:t>Rolling features</w:t>
            </w:r>
          </w:p>
        </w:tc>
        <w:tc>
          <w:tcPr>
            <w:tcW w:w="6048" w:type="dxa"/>
          </w:tcPr>
          <w:p w14:paraId="218DDFDD" w14:textId="77777777" w:rsidR="00045484" w:rsidRPr="008C6F12" w:rsidRDefault="00000000">
            <w:r w:rsidRPr="008C6F12">
              <w:rPr>
                <w:sz w:val="17"/>
              </w:rPr>
              <w:t>Moving averages, counts, and rates over recent operational windows</w:t>
            </w:r>
          </w:p>
        </w:tc>
        <w:tc>
          <w:tcPr>
            <w:tcW w:w="2880" w:type="dxa"/>
          </w:tcPr>
          <w:p w14:paraId="5AD1D7AF" w14:textId="77777777" w:rsidR="00045484" w:rsidRPr="008C6F12" w:rsidRDefault="00000000">
            <w:r w:rsidRPr="008C6F12">
              <w:rPr>
                <w:sz w:val="17"/>
              </w:rPr>
              <w:t>Capture recent temporal trends and congestion</w:t>
            </w:r>
          </w:p>
        </w:tc>
      </w:tr>
      <w:tr w:rsidR="00045484" w:rsidRPr="008C6F12" w14:paraId="30FB52E2" w14:textId="77777777" w:rsidTr="00FC49F6">
        <w:trPr>
          <w:jc w:val="center"/>
        </w:trPr>
        <w:tc>
          <w:tcPr>
            <w:tcW w:w="2232" w:type="dxa"/>
          </w:tcPr>
          <w:p w14:paraId="67DFB2B7" w14:textId="77777777" w:rsidR="00045484" w:rsidRPr="008C6F12" w:rsidRDefault="00000000">
            <w:r w:rsidRPr="008C6F12">
              <w:rPr>
                <w:sz w:val="17"/>
              </w:rPr>
              <w:t>Interaction features</w:t>
            </w:r>
          </w:p>
        </w:tc>
        <w:tc>
          <w:tcPr>
            <w:tcW w:w="6048" w:type="dxa"/>
          </w:tcPr>
          <w:p w14:paraId="0BD7F352" w14:textId="77777777" w:rsidR="00045484" w:rsidRPr="008C6F12" w:rsidRDefault="00000000">
            <w:r w:rsidRPr="008C6F12">
              <w:rPr>
                <w:sz w:val="17"/>
              </w:rPr>
              <w:t>Cross-features between procedure type, physician, room, scope type, staff level, and device state</w:t>
            </w:r>
          </w:p>
        </w:tc>
        <w:tc>
          <w:tcPr>
            <w:tcW w:w="2880" w:type="dxa"/>
          </w:tcPr>
          <w:p w14:paraId="769E4649" w14:textId="77777777" w:rsidR="00045484" w:rsidRPr="008C6F12" w:rsidRDefault="00000000">
            <w:r w:rsidRPr="008C6F12">
              <w:rPr>
                <w:sz w:val="17"/>
              </w:rPr>
              <w:t>Model operational dependencies across clinical and reprocessing resources</w:t>
            </w:r>
          </w:p>
        </w:tc>
      </w:tr>
    </w:tbl>
    <w:p w14:paraId="34A78563" w14:textId="77777777" w:rsidR="00045484" w:rsidRPr="008C6F12" w:rsidRDefault="00045484"/>
    <w:p w14:paraId="19B50647" w14:textId="77777777" w:rsidR="00045484" w:rsidRPr="008C6F12" w:rsidRDefault="00000000">
      <w:pPr>
        <w:pStyle w:val="1"/>
        <w:rPr>
          <w:color w:val="auto"/>
        </w:rPr>
      </w:pPr>
      <w:r w:rsidRPr="008C6F12">
        <w:rPr>
          <w:rFonts w:ascii="Times New Roman" w:eastAsia="Times New Roman" w:hAnsi="Times New Roman"/>
          <w:color w:val="auto"/>
        </w:rPr>
        <w:t>S3. Model card: prediction tasks, training configuration, and evaluation metrics</w:t>
      </w:r>
    </w:p>
    <w:p w14:paraId="50BE8711" w14:textId="77777777" w:rsidR="00045484" w:rsidRPr="008C6F12" w:rsidRDefault="00000000">
      <w:pPr>
        <w:spacing w:after="120" w:line="252" w:lineRule="auto"/>
      </w:pPr>
      <w:r w:rsidRPr="008C6F12">
        <w:t>The predictive layer was evaluated retrospectively before clinical implementation. Model outputs were used as intermediate variables for downstream rule-based scheduling and safety verification; they were not used as direct release decisions.</w:t>
      </w:r>
    </w:p>
    <w:p w14:paraId="385076A3" w14:textId="77777777" w:rsidR="00045484" w:rsidRPr="008C6F12" w:rsidRDefault="00000000">
      <w:pPr>
        <w:pStyle w:val="af7"/>
        <w:rPr>
          <w:color w:val="auto"/>
        </w:rPr>
      </w:pPr>
      <w:r w:rsidRPr="008C6F12">
        <w:rPr>
          <w:color w:val="auto"/>
        </w:rPr>
        <w:t>Table S4. Prediction tasks and operational use of model outputs.</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3168"/>
        <w:gridCol w:w="2160"/>
        <w:gridCol w:w="3456"/>
      </w:tblGrid>
      <w:tr w:rsidR="00045484" w:rsidRPr="008C6F12" w14:paraId="20F397FD" w14:textId="77777777" w:rsidTr="00FC49F6">
        <w:trPr>
          <w:jc w:val="center"/>
        </w:trPr>
        <w:tc>
          <w:tcPr>
            <w:tcW w:w="1728" w:type="dxa"/>
            <w:tcBorders>
              <w:top w:val="single" w:sz="4" w:space="0" w:color="auto"/>
              <w:bottom w:val="single" w:sz="4" w:space="0" w:color="auto"/>
            </w:tcBorders>
            <w:shd w:val="clear" w:color="auto" w:fill="EDEDED"/>
            <w:vAlign w:val="center"/>
          </w:tcPr>
          <w:p w14:paraId="01E40E6E" w14:textId="77777777" w:rsidR="00045484" w:rsidRPr="008C6F12" w:rsidRDefault="00000000">
            <w:r w:rsidRPr="008C6F12">
              <w:rPr>
                <w:b/>
                <w:sz w:val="17"/>
              </w:rPr>
              <w:t>Task type</w:t>
            </w:r>
          </w:p>
        </w:tc>
        <w:tc>
          <w:tcPr>
            <w:tcW w:w="3168" w:type="dxa"/>
            <w:tcBorders>
              <w:top w:val="single" w:sz="4" w:space="0" w:color="auto"/>
              <w:bottom w:val="single" w:sz="4" w:space="0" w:color="auto"/>
            </w:tcBorders>
            <w:shd w:val="clear" w:color="auto" w:fill="EDEDED"/>
            <w:vAlign w:val="center"/>
          </w:tcPr>
          <w:p w14:paraId="250A42D1" w14:textId="77777777" w:rsidR="00045484" w:rsidRPr="008C6F12" w:rsidRDefault="00000000">
            <w:r w:rsidRPr="008C6F12">
              <w:rPr>
                <w:b/>
                <w:sz w:val="17"/>
              </w:rPr>
              <w:t>Target</w:t>
            </w:r>
          </w:p>
        </w:tc>
        <w:tc>
          <w:tcPr>
            <w:tcW w:w="2160" w:type="dxa"/>
            <w:tcBorders>
              <w:top w:val="single" w:sz="4" w:space="0" w:color="auto"/>
              <w:bottom w:val="single" w:sz="4" w:space="0" w:color="auto"/>
            </w:tcBorders>
            <w:shd w:val="clear" w:color="auto" w:fill="EDEDED"/>
            <w:vAlign w:val="center"/>
          </w:tcPr>
          <w:p w14:paraId="15B20FE4" w14:textId="77777777" w:rsidR="00045484" w:rsidRPr="008C6F12" w:rsidRDefault="00000000">
            <w:r w:rsidRPr="008C6F12">
              <w:rPr>
                <w:b/>
                <w:sz w:val="17"/>
              </w:rPr>
              <w:t>Output form</w:t>
            </w:r>
          </w:p>
        </w:tc>
        <w:tc>
          <w:tcPr>
            <w:tcW w:w="3456" w:type="dxa"/>
            <w:tcBorders>
              <w:top w:val="single" w:sz="4" w:space="0" w:color="auto"/>
              <w:bottom w:val="single" w:sz="4" w:space="0" w:color="auto"/>
            </w:tcBorders>
            <w:shd w:val="clear" w:color="auto" w:fill="EDEDED"/>
            <w:vAlign w:val="center"/>
          </w:tcPr>
          <w:p w14:paraId="6B185EA4" w14:textId="77777777" w:rsidR="00045484" w:rsidRPr="008C6F12" w:rsidRDefault="00000000">
            <w:r w:rsidRPr="008C6F12">
              <w:rPr>
                <w:b/>
                <w:sz w:val="17"/>
              </w:rPr>
              <w:t>Use in downstream workflow</w:t>
            </w:r>
          </w:p>
        </w:tc>
      </w:tr>
      <w:tr w:rsidR="00045484" w:rsidRPr="008C6F12" w14:paraId="5D35F45B" w14:textId="77777777" w:rsidTr="00FC49F6">
        <w:trPr>
          <w:jc w:val="center"/>
        </w:trPr>
        <w:tc>
          <w:tcPr>
            <w:tcW w:w="1728" w:type="dxa"/>
            <w:tcBorders>
              <w:top w:val="single" w:sz="4" w:space="0" w:color="auto"/>
            </w:tcBorders>
          </w:tcPr>
          <w:p w14:paraId="3C1A99A8" w14:textId="77777777" w:rsidR="00045484" w:rsidRPr="008C6F12" w:rsidRDefault="00000000">
            <w:r w:rsidRPr="008C6F12">
              <w:rPr>
                <w:sz w:val="17"/>
              </w:rPr>
              <w:t>Regression</w:t>
            </w:r>
          </w:p>
        </w:tc>
        <w:tc>
          <w:tcPr>
            <w:tcW w:w="3168" w:type="dxa"/>
            <w:tcBorders>
              <w:top w:val="single" w:sz="4" w:space="0" w:color="auto"/>
            </w:tcBorders>
          </w:tcPr>
          <w:p w14:paraId="63858637" w14:textId="77777777" w:rsidR="00045484" w:rsidRPr="008C6F12" w:rsidRDefault="00000000">
            <w:r w:rsidRPr="008C6F12">
              <w:rPr>
                <w:sz w:val="17"/>
              </w:rPr>
              <w:t>Appointment volume</w:t>
            </w:r>
          </w:p>
        </w:tc>
        <w:tc>
          <w:tcPr>
            <w:tcW w:w="2160" w:type="dxa"/>
            <w:tcBorders>
              <w:top w:val="single" w:sz="4" w:space="0" w:color="auto"/>
            </w:tcBorders>
          </w:tcPr>
          <w:p w14:paraId="147AD110" w14:textId="77777777" w:rsidR="00045484" w:rsidRPr="008C6F12" w:rsidRDefault="00000000">
            <w:r w:rsidRPr="008C6F12">
              <w:rPr>
                <w:sz w:val="17"/>
              </w:rPr>
              <w:t>Predicted case count</w:t>
            </w:r>
          </w:p>
        </w:tc>
        <w:tc>
          <w:tcPr>
            <w:tcW w:w="3456" w:type="dxa"/>
            <w:tcBorders>
              <w:top w:val="single" w:sz="4" w:space="0" w:color="auto"/>
            </w:tcBorders>
          </w:tcPr>
          <w:p w14:paraId="46B30790" w14:textId="77777777" w:rsidR="00045484" w:rsidRPr="008C6F12" w:rsidRDefault="00000000">
            <w:r w:rsidRPr="008C6F12">
              <w:rPr>
                <w:sz w:val="17"/>
              </w:rPr>
              <w:t>Demand forecasting and staffing-resource anticipation</w:t>
            </w:r>
          </w:p>
        </w:tc>
      </w:tr>
      <w:tr w:rsidR="00045484" w:rsidRPr="008C6F12" w14:paraId="5F86D1DC" w14:textId="77777777" w:rsidTr="00FC49F6">
        <w:trPr>
          <w:jc w:val="center"/>
        </w:trPr>
        <w:tc>
          <w:tcPr>
            <w:tcW w:w="1728" w:type="dxa"/>
          </w:tcPr>
          <w:p w14:paraId="79EC271D" w14:textId="77777777" w:rsidR="00045484" w:rsidRPr="008C6F12" w:rsidRDefault="00000000">
            <w:r w:rsidRPr="008C6F12">
              <w:rPr>
                <w:sz w:val="17"/>
              </w:rPr>
              <w:t>Regression</w:t>
            </w:r>
          </w:p>
        </w:tc>
        <w:tc>
          <w:tcPr>
            <w:tcW w:w="3168" w:type="dxa"/>
          </w:tcPr>
          <w:p w14:paraId="73A57E7D" w14:textId="77777777" w:rsidR="00045484" w:rsidRPr="008C6F12" w:rsidRDefault="00000000">
            <w:r w:rsidRPr="008C6F12">
              <w:rPr>
                <w:sz w:val="17"/>
              </w:rPr>
              <w:t>Procedure duration</w:t>
            </w:r>
          </w:p>
        </w:tc>
        <w:tc>
          <w:tcPr>
            <w:tcW w:w="2160" w:type="dxa"/>
          </w:tcPr>
          <w:p w14:paraId="2EF28476" w14:textId="77777777" w:rsidR="00045484" w:rsidRPr="008C6F12" w:rsidRDefault="00000000">
            <w:r w:rsidRPr="008C6F12">
              <w:rPr>
                <w:sz w:val="17"/>
              </w:rPr>
              <w:t>Predicted duration</w:t>
            </w:r>
          </w:p>
        </w:tc>
        <w:tc>
          <w:tcPr>
            <w:tcW w:w="3456" w:type="dxa"/>
          </w:tcPr>
          <w:p w14:paraId="28D070DF" w14:textId="77777777" w:rsidR="00045484" w:rsidRPr="008C6F12" w:rsidRDefault="00000000">
            <w:r w:rsidRPr="008C6F12">
              <w:rPr>
                <w:sz w:val="17"/>
              </w:rPr>
              <w:t>Room load, schedule pressure, and downstream reprocessing load estimation</w:t>
            </w:r>
          </w:p>
        </w:tc>
      </w:tr>
      <w:tr w:rsidR="00045484" w:rsidRPr="008C6F12" w14:paraId="1CBCAD85" w14:textId="77777777" w:rsidTr="00FC49F6">
        <w:trPr>
          <w:jc w:val="center"/>
        </w:trPr>
        <w:tc>
          <w:tcPr>
            <w:tcW w:w="1728" w:type="dxa"/>
          </w:tcPr>
          <w:p w14:paraId="522DBD43" w14:textId="77777777" w:rsidR="00045484" w:rsidRPr="008C6F12" w:rsidRDefault="00000000">
            <w:r w:rsidRPr="008C6F12">
              <w:rPr>
                <w:sz w:val="17"/>
              </w:rPr>
              <w:t>Regression</w:t>
            </w:r>
          </w:p>
        </w:tc>
        <w:tc>
          <w:tcPr>
            <w:tcW w:w="3168" w:type="dxa"/>
          </w:tcPr>
          <w:p w14:paraId="3FC29319" w14:textId="77777777" w:rsidR="00045484" w:rsidRPr="008C6F12" w:rsidRDefault="00000000">
            <w:r w:rsidRPr="008C6F12">
              <w:rPr>
                <w:sz w:val="17"/>
              </w:rPr>
              <w:t>Physician efficiency</w:t>
            </w:r>
          </w:p>
        </w:tc>
        <w:tc>
          <w:tcPr>
            <w:tcW w:w="2160" w:type="dxa"/>
          </w:tcPr>
          <w:p w14:paraId="2692052B" w14:textId="77777777" w:rsidR="00045484" w:rsidRPr="008C6F12" w:rsidRDefault="00000000">
            <w:r w:rsidRPr="008C6F12">
              <w:rPr>
                <w:sz w:val="17"/>
              </w:rPr>
              <w:t>Continuous capacity-related estimate</w:t>
            </w:r>
          </w:p>
        </w:tc>
        <w:tc>
          <w:tcPr>
            <w:tcW w:w="3456" w:type="dxa"/>
          </w:tcPr>
          <w:p w14:paraId="4ADD095A" w14:textId="77777777" w:rsidR="00045484" w:rsidRPr="008C6F12" w:rsidRDefault="00000000">
            <w:r w:rsidRPr="008C6F12">
              <w:rPr>
                <w:sz w:val="17"/>
              </w:rPr>
              <w:t>Physician-capacity estimation</w:t>
            </w:r>
          </w:p>
        </w:tc>
      </w:tr>
      <w:tr w:rsidR="00045484" w:rsidRPr="008C6F12" w14:paraId="5A2D4875" w14:textId="77777777" w:rsidTr="00FC49F6">
        <w:trPr>
          <w:jc w:val="center"/>
        </w:trPr>
        <w:tc>
          <w:tcPr>
            <w:tcW w:w="1728" w:type="dxa"/>
          </w:tcPr>
          <w:p w14:paraId="0D598968" w14:textId="77777777" w:rsidR="00045484" w:rsidRPr="008C6F12" w:rsidRDefault="00000000">
            <w:r w:rsidRPr="008C6F12">
              <w:rPr>
                <w:sz w:val="17"/>
              </w:rPr>
              <w:t>Regression</w:t>
            </w:r>
          </w:p>
        </w:tc>
        <w:tc>
          <w:tcPr>
            <w:tcW w:w="3168" w:type="dxa"/>
          </w:tcPr>
          <w:p w14:paraId="3EF91633" w14:textId="77777777" w:rsidR="00045484" w:rsidRPr="008C6F12" w:rsidRDefault="00000000">
            <w:r w:rsidRPr="008C6F12">
              <w:rPr>
                <w:sz w:val="17"/>
              </w:rPr>
              <w:t>Capacity-related variables</w:t>
            </w:r>
          </w:p>
        </w:tc>
        <w:tc>
          <w:tcPr>
            <w:tcW w:w="2160" w:type="dxa"/>
          </w:tcPr>
          <w:p w14:paraId="74D57DF0" w14:textId="77777777" w:rsidR="00045484" w:rsidRPr="008C6F12" w:rsidRDefault="00000000">
            <w:r w:rsidRPr="008C6F12">
              <w:rPr>
                <w:sz w:val="17"/>
              </w:rPr>
              <w:t>Continuous capacity estimate</w:t>
            </w:r>
          </w:p>
        </w:tc>
        <w:tc>
          <w:tcPr>
            <w:tcW w:w="3456" w:type="dxa"/>
          </w:tcPr>
          <w:p w14:paraId="3D4D511B" w14:textId="77777777" w:rsidR="00045484" w:rsidRPr="008C6F12" w:rsidRDefault="00000000">
            <w:r w:rsidRPr="008C6F12">
              <w:rPr>
                <w:sz w:val="17"/>
              </w:rPr>
              <w:t>Resource bottleneck estimation</w:t>
            </w:r>
          </w:p>
        </w:tc>
      </w:tr>
      <w:tr w:rsidR="00045484" w:rsidRPr="008C6F12" w14:paraId="7E83D568" w14:textId="77777777" w:rsidTr="00FC49F6">
        <w:trPr>
          <w:jc w:val="center"/>
        </w:trPr>
        <w:tc>
          <w:tcPr>
            <w:tcW w:w="1728" w:type="dxa"/>
          </w:tcPr>
          <w:p w14:paraId="16418D91" w14:textId="77777777" w:rsidR="00045484" w:rsidRPr="008C6F12" w:rsidRDefault="00000000">
            <w:r w:rsidRPr="008C6F12">
              <w:rPr>
                <w:sz w:val="17"/>
              </w:rPr>
              <w:t>Classification</w:t>
            </w:r>
          </w:p>
        </w:tc>
        <w:tc>
          <w:tcPr>
            <w:tcW w:w="3168" w:type="dxa"/>
          </w:tcPr>
          <w:p w14:paraId="6BE0BE14" w14:textId="77777777" w:rsidR="00045484" w:rsidRPr="008C6F12" w:rsidRDefault="00000000">
            <w:r w:rsidRPr="008C6F12">
              <w:rPr>
                <w:sz w:val="17"/>
              </w:rPr>
              <w:t>Shortage risk</w:t>
            </w:r>
          </w:p>
        </w:tc>
        <w:tc>
          <w:tcPr>
            <w:tcW w:w="2160" w:type="dxa"/>
          </w:tcPr>
          <w:p w14:paraId="27E8ED45" w14:textId="77777777" w:rsidR="00045484" w:rsidRPr="008C6F12" w:rsidRDefault="00000000">
            <w:r w:rsidRPr="008C6F12">
              <w:rPr>
                <w:sz w:val="17"/>
              </w:rPr>
              <w:t>Predicted probability</w:t>
            </w:r>
          </w:p>
        </w:tc>
        <w:tc>
          <w:tcPr>
            <w:tcW w:w="3456" w:type="dxa"/>
          </w:tcPr>
          <w:p w14:paraId="2DE3280A" w14:textId="77777777" w:rsidR="00045484" w:rsidRPr="008C6F12" w:rsidRDefault="00000000">
            <w:r w:rsidRPr="008C6F12">
              <w:rPr>
                <w:sz w:val="17"/>
              </w:rPr>
              <w:t>Shortage warning and capacity adjustment</w:t>
            </w:r>
          </w:p>
        </w:tc>
      </w:tr>
      <w:tr w:rsidR="00045484" w:rsidRPr="008C6F12" w14:paraId="4B42CA4A" w14:textId="77777777" w:rsidTr="00FC49F6">
        <w:trPr>
          <w:jc w:val="center"/>
        </w:trPr>
        <w:tc>
          <w:tcPr>
            <w:tcW w:w="1728" w:type="dxa"/>
          </w:tcPr>
          <w:p w14:paraId="229EE574" w14:textId="77777777" w:rsidR="00045484" w:rsidRPr="008C6F12" w:rsidRDefault="00000000">
            <w:r w:rsidRPr="008C6F12">
              <w:rPr>
                <w:sz w:val="17"/>
              </w:rPr>
              <w:t>Classification</w:t>
            </w:r>
          </w:p>
        </w:tc>
        <w:tc>
          <w:tcPr>
            <w:tcW w:w="3168" w:type="dxa"/>
          </w:tcPr>
          <w:p w14:paraId="44D5518E" w14:textId="77777777" w:rsidR="00045484" w:rsidRPr="008C6F12" w:rsidRDefault="00000000">
            <w:r w:rsidRPr="008C6F12">
              <w:rPr>
                <w:sz w:val="17"/>
              </w:rPr>
              <w:t>Timeout risk</w:t>
            </w:r>
          </w:p>
        </w:tc>
        <w:tc>
          <w:tcPr>
            <w:tcW w:w="2160" w:type="dxa"/>
          </w:tcPr>
          <w:p w14:paraId="46A69A30" w14:textId="77777777" w:rsidR="00045484" w:rsidRPr="008C6F12" w:rsidRDefault="00000000">
            <w:r w:rsidRPr="008C6F12">
              <w:rPr>
                <w:sz w:val="17"/>
              </w:rPr>
              <w:t>Predicted probability</w:t>
            </w:r>
          </w:p>
        </w:tc>
        <w:tc>
          <w:tcPr>
            <w:tcW w:w="3456" w:type="dxa"/>
          </w:tcPr>
          <w:p w14:paraId="007608F8" w14:textId="77777777" w:rsidR="00045484" w:rsidRPr="008C6F12" w:rsidRDefault="00000000">
            <w:r w:rsidRPr="008C6F12">
              <w:rPr>
                <w:sz w:val="17"/>
              </w:rPr>
              <w:t>Delay warning and queue prioritization</w:t>
            </w:r>
          </w:p>
        </w:tc>
      </w:tr>
      <w:tr w:rsidR="00045484" w:rsidRPr="008C6F12" w14:paraId="38467B60" w14:textId="77777777" w:rsidTr="00FC49F6">
        <w:trPr>
          <w:jc w:val="center"/>
        </w:trPr>
        <w:tc>
          <w:tcPr>
            <w:tcW w:w="1728" w:type="dxa"/>
          </w:tcPr>
          <w:p w14:paraId="5C575B90" w14:textId="77777777" w:rsidR="00045484" w:rsidRPr="008C6F12" w:rsidRDefault="00000000">
            <w:r w:rsidRPr="008C6F12">
              <w:rPr>
                <w:sz w:val="17"/>
              </w:rPr>
              <w:t>Classification</w:t>
            </w:r>
          </w:p>
        </w:tc>
        <w:tc>
          <w:tcPr>
            <w:tcW w:w="3168" w:type="dxa"/>
          </w:tcPr>
          <w:p w14:paraId="1E609116" w14:textId="77777777" w:rsidR="00045484" w:rsidRPr="008C6F12" w:rsidRDefault="00000000">
            <w:r w:rsidRPr="008C6F12">
              <w:rPr>
                <w:sz w:val="17"/>
              </w:rPr>
              <w:t>Lockout risk</w:t>
            </w:r>
          </w:p>
        </w:tc>
        <w:tc>
          <w:tcPr>
            <w:tcW w:w="2160" w:type="dxa"/>
          </w:tcPr>
          <w:p w14:paraId="79AAB070" w14:textId="77777777" w:rsidR="00045484" w:rsidRPr="008C6F12" w:rsidRDefault="00000000">
            <w:r w:rsidRPr="008C6F12">
              <w:rPr>
                <w:sz w:val="17"/>
              </w:rPr>
              <w:t>Predicted probability</w:t>
            </w:r>
          </w:p>
        </w:tc>
        <w:tc>
          <w:tcPr>
            <w:tcW w:w="3456" w:type="dxa"/>
          </w:tcPr>
          <w:p w14:paraId="243FA26A" w14:textId="77777777" w:rsidR="00045484" w:rsidRPr="008C6F12" w:rsidRDefault="00000000">
            <w:r w:rsidRPr="008C6F12">
              <w:rPr>
                <w:sz w:val="17"/>
              </w:rPr>
              <w:t>Pre-use safety monitoring and risk prioritization</w:t>
            </w:r>
          </w:p>
        </w:tc>
      </w:tr>
    </w:tbl>
    <w:p w14:paraId="02F7D491" w14:textId="77777777" w:rsidR="00045484" w:rsidRPr="008C6F12" w:rsidRDefault="00045484"/>
    <w:p w14:paraId="78A2651C" w14:textId="77777777" w:rsidR="00045484" w:rsidRPr="008C6F12" w:rsidRDefault="00000000">
      <w:pPr>
        <w:pStyle w:val="af7"/>
        <w:rPr>
          <w:color w:val="auto"/>
        </w:rPr>
      </w:pPr>
      <w:r w:rsidRPr="008C6F12">
        <w:rPr>
          <w:color w:val="auto"/>
        </w:rPr>
        <w:t>Table S5. Model training configuration.</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768"/>
      </w:tblGrid>
      <w:tr w:rsidR="00045484" w:rsidRPr="008C6F12" w14:paraId="4A43C33F" w14:textId="77777777" w:rsidTr="00FC49F6">
        <w:trPr>
          <w:jc w:val="center"/>
        </w:trPr>
        <w:tc>
          <w:tcPr>
            <w:tcW w:w="2880" w:type="dxa"/>
            <w:tcBorders>
              <w:top w:val="single" w:sz="4" w:space="0" w:color="auto"/>
              <w:bottom w:val="single" w:sz="4" w:space="0" w:color="auto"/>
            </w:tcBorders>
            <w:shd w:val="clear" w:color="auto" w:fill="EDEDED"/>
            <w:vAlign w:val="center"/>
          </w:tcPr>
          <w:p w14:paraId="090DEA59" w14:textId="77777777" w:rsidR="00045484" w:rsidRPr="008C6F12" w:rsidRDefault="00000000">
            <w:r w:rsidRPr="008C6F12">
              <w:rPr>
                <w:b/>
                <w:sz w:val="17"/>
              </w:rPr>
              <w:t>Item</w:t>
            </w:r>
          </w:p>
        </w:tc>
        <w:tc>
          <w:tcPr>
            <w:tcW w:w="6768" w:type="dxa"/>
            <w:tcBorders>
              <w:top w:val="single" w:sz="4" w:space="0" w:color="auto"/>
              <w:bottom w:val="single" w:sz="4" w:space="0" w:color="auto"/>
            </w:tcBorders>
            <w:shd w:val="clear" w:color="auto" w:fill="EDEDED"/>
            <w:vAlign w:val="center"/>
          </w:tcPr>
          <w:p w14:paraId="75E41698" w14:textId="77777777" w:rsidR="00045484" w:rsidRPr="008C6F12" w:rsidRDefault="00000000">
            <w:r w:rsidRPr="008C6F12">
              <w:rPr>
                <w:b/>
                <w:sz w:val="17"/>
              </w:rPr>
              <w:t>Setting</w:t>
            </w:r>
          </w:p>
        </w:tc>
      </w:tr>
      <w:tr w:rsidR="00045484" w:rsidRPr="008C6F12" w14:paraId="00A8349D" w14:textId="77777777" w:rsidTr="00FC49F6">
        <w:trPr>
          <w:jc w:val="center"/>
        </w:trPr>
        <w:tc>
          <w:tcPr>
            <w:tcW w:w="2880" w:type="dxa"/>
            <w:tcBorders>
              <w:top w:val="single" w:sz="4" w:space="0" w:color="auto"/>
            </w:tcBorders>
          </w:tcPr>
          <w:p w14:paraId="24A635CF" w14:textId="77777777" w:rsidR="00045484" w:rsidRPr="008C6F12" w:rsidRDefault="00000000">
            <w:r w:rsidRPr="008C6F12">
              <w:rPr>
                <w:sz w:val="17"/>
              </w:rPr>
              <w:t>Dataset</w:t>
            </w:r>
          </w:p>
        </w:tc>
        <w:tc>
          <w:tcPr>
            <w:tcW w:w="6768" w:type="dxa"/>
            <w:tcBorders>
              <w:top w:val="single" w:sz="4" w:space="0" w:color="auto"/>
            </w:tcBorders>
          </w:tcPr>
          <w:p w14:paraId="176B0B96" w14:textId="77777777" w:rsidR="00045484" w:rsidRPr="008C6F12" w:rsidRDefault="00000000">
            <w:r w:rsidRPr="008C6F12">
              <w:rPr>
                <w:sz w:val="17"/>
              </w:rPr>
              <w:t>Full-year 2024 operational data from Jiaxing First Hospital Endoscopy Center</w:t>
            </w:r>
          </w:p>
        </w:tc>
      </w:tr>
      <w:tr w:rsidR="00045484" w:rsidRPr="008C6F12" w14:paraId="3D67DC97" w14:textId="77777777" w:rsidTr="00FC49F6">
        <w:trPr>
          <w:jc w:val="center"/>
        </w:trPr>
        <w:tc>
          <w:tcPr>
            <w:tcW w:w="2880" w:type="dxa"/>
          </w:tcPr>
          <w:p w14:paraId="4FF72A93" w14:textId="77777777" w:rsidR="00045484" w:rsidRPr="008C6F12" w:rsidRDefault="00000000">
            <w:r w:rsidRPr="008C6F12">
              <w:rPr>
                <w:sz w:val="17"/>
              </w:rPr>
              <w:t>Final modelling dataset</w:t>
            </w:r>
          </w:p>
        </w:tc>
        <w:tc>
          <w:tcPr>
            <w:tcW w:w="6768" w:type="dxa"/>
          </w:tcPr>
          <w:p w14:paraId="58292471" w14:textId="77777777" w:rsidR="00045484" w:rsidRPr="008C6F12" w:rsidRDefault="00000000">
            <w:r w:rsidRPr="008C6F12">
              <w:rPr>
                <w:sz w:val="17"/>
              </w:rPr>
              <w:t>303,024 event-level operational records after cleaning, temporal alignment, and de-identification</w:t>
            </w:r>
          </w:p>
        </w:tc>
      </w:tr>
      <w:tr w:rsidR="00045484" w:rsidRPr="008C6F12" w14:paraId="60816B3E" w14:textId="77777777" w:rsidTr="00FC49F6">
        <w:trPr>
          <w:jc w:val="center"/>
        </w:trPr>
        <w:tc>
          <w:tcPr>
            <w:tcW w:w="2880" w:type="dxa"/>
          </w:tcPr>
          <w:p w14:paraId="54866904" w14:textId="77777777" w:rsidR="00045484" w:rsidRPr="008C6F12" w:rsidRDefault="00000000">
            <w:r w:rsidRPr="008C6F12">
              <w:rPr>
                <w:sz w:val="17"/>
              </w:rPr>
              <w:t>Split strategy</w:t>
            </w:r>
          </w:p>
        </w:tc>
        <w:tc>
          <w:tcPr>
            <w:tcW w:w="6768" w:type="dxa"/>
          </w:tcPr>
          <w:p w14:paraId="4377A854" w14:textId="77777777" w:rsidR="00045484" w:rsidRPr="008C6F12" w:rsidRDefault="00000000">
            <w:r w:rsidRPr="008C6F12">
              <w:rPr>
                <w:sz w:val="17"/>
              </w:rPr>
              <w:t>Chronological split</w:t>
            </w:r>
          </w:p>
        </w:tc>
      </w:tr>
      <w:tr w:rsidR="00045484" w:rsidRPr="008C6F12" w14:paraId="1491D9E5" w14:textId="77777777" w:rsidTr="00FC49F6">
        <w:trPr>
          <w:jc w:val="center"/>
        </w:trPr>
        <w:tc>
          <w:tcPr>
            <w:tcW w:w="2880" w:type="dxa"/>
          </w:tcPr>
          <w:p w14:paraId="5FFC035C" w14:textId="77777777" w:rsidR="00045484" w:rsidRPr="008C6F12" w:rsidRDefault="00000000">
            <w:r w:rsidRPr="008C6F12">
              <w:rPr>
                <w:sz w:val="17"/>
              </w:rPr>
              <w:t>Train/validation/test ratio</w:t>
            </w:r>
          </w:p>
        </w:tc>
        <w:tc>
          <w:tcPr>
            <w:tcW w:w="6768" w:type="dxa"/>
          </w:tcPr>
          <w:p w14:paraId="6219D875" w14:textId="77777777" w:rsidR="00045484" w:rsidRPr="008C6F12" w:rsidRDefault="00000000">
            <w:r w:rsidRPr="008C6F12">
              <w:rPr>
                <w:sz w:val="17"/>
              </w:rPr>
              <w:t>70% / 15% / 15%</w:t>
            </w:r>
          </w:p>
        </w:tc>
      </w:tr>
      <w:tr w:rsidR="00045484" w:rsidRPr="008C6F12" w14:paraId="32595E1A" w14:textId="77777777" w:rsidTr="00FC49F6">
        <w:trPr>
          <w:jc w:val="center"/>
        </w:trPr>
        <w:tc>
          <w:tcPr>
            <w:tcW w:w="2880" w:type="dxa"/>
          </w:tcPr>
          <w:p w14:paraId="3A60F46B" w14:textId="77777777" w:rsidR="00045484" w:rsidRPr="008C6F12" w:rsidRDefault="00000000">
            <w:r w:rsidRPr="008C6F12">
              <w:rPr>
                <w:sz w:val="17"/>
              </w:rPr>
              <w:t>Model family</w:t>
            </w:r>
          </w:p>
        </w:tc>
        <w:tc>
          <w:tcPr>
            <w:tcW w:w="6768" w:type="dxa"/>
          </w:tcPr>
          <w:p w14:paraId="348D78A0" w14:textId="77777777" w:rsidR="00045484" w:rsidRPr="008C6F12" w:rsidRDefault="00000000">
            <w:r w:rsidRPr="008C6F12">
              <w:rPr>
                <w:sz w:val="17"/>
              </w:rPr>
              <w:t>Gradient boosting decision trees</w:t>
            </w:r>
          </w:p>
        </w:tc>
      </w:tr>
      <w:tr w:rsidR="00045484" w:rsidRPr="008C6F12" w14:paraId="5CB459E9" w14:textId="77777777" w:rsidTr="00FC49F6">
        <w:trPr>
          <w:jc w:val="center"/>
        </w:trPr>
        <w:tc>
          <w:tcPr>
            <w:tcW w:w="2880" w:type="dxa"/>
          </w:tcPr>
          <w:p w14:paraId="297BEC54" w14:textId="77777777" w:rsidR="00045484" w:rsidRPr="008C6F12" w:rsidRDefault="00000000">
            <w:r w:rsidRPr="008C6F12">
              <w:rPr>
                <w:sz w:val="17"/>
              </w:rPr>
              <w:t>Regression tasks</w:t>
            </w:r>
          </w:p>
        </w:tc>
        <w:tc>
          <w:tcPr>
            <w:tcW w:w="6768" w:type="dxa"/>
          </w:tcPr>
          <w:p w14:paraId="1226270A" w14:textId="77777777" w:rsidR="00045484" w:rsidRPr="008C6F12" w:rsidRDefault="00000000">
            <w:r w:rsidRPr="008C6F12">
              <w:rPr>
                <w:sz w:val="17"/>
              </w:rPr>
              <w:t>Appointment volume, procedure duration, physician efficiency, and capacity-related estimates</w:t>
            </w:r>
          </w:p>
        </w:tc>
      </w:tr>
      <w:tr w:rsidR="00045484" w:rsidRPr="008C6F12" w14:paraId="379B66CB" w14:textId="77777777" w:rsidTr="00FC49F6">
        <w:trPr>
          <w:jc w:val="center"/>
        </w:trPr>
        <w:tc>
          <w:tcPr>
            <w:tcW w:w="2880" w:type="dxa"/>
          </w:tcPr>
          <w:p w14:paraId="0DEA3117" w14:textId="77777777" w:rsidR="00045484" w:rsidRPr="008C6F12" w:rsidRDefault="00000000">
            <w:r w:rsidRPr="008C6F12">
              <w:rPr>
                <w:sz w:val="17"/>
              </w:rPr>
              <w:t>Classification tasks</w:t>
            </w:r>
          </w:p>
        </w:tc>
        <w:tc>
          <w:tcPr>
            <w:tcW w:w="6768" w:type="dxa"/>
          </w:tcPr>
          <w:p w14:paraId="6C69F2FB" w14:textId="77777777" w:rsidR="00045484" w:rsidRPr="008C6F12" w:rsidRDefault="00000000">
            <w:r w:rsidRPr="008C6F12">
              <w:rPr>
                <w:sz w:val="17"/>
              </w:rPr>
              <w:t>Shortage risk, timeout risk, and lockout risk</w:t>
            </w:r>
          </w:p>
        </w:tc>
      </w:tr>
      <w:tr w:rsidR="00045484" w:rsidRPr="008C6F12" w14:paraId="0DE8F055" w14:textId="77777777" w:rsidTr="00FC49F6">
        <w:trPr>
          <w:jc w:val="center"/>
        </w:trPr>
        <w:tc>
          <w:tcPr>
            <w:tcW w:w="2880" w:type="dxa"/>
          </w:tcPr>
          <w:p w14:paraId="5FC34AE4" w14:textId="77777777" w:rsidR="00045484" w:rsidRPr="008C6F12" w:rsidRDefault="00000000">
            <w:r w:rsidRPr="008C6F12">
              <w:rPr>
                <w:sz w:val="17"/>
              </w:rPr>
              <w:t>Hyperparameter tuning</w:t>
            </w:r>
          </w:p>
        </w:tc>
        <w:tc>
          <w:tcPr>
            <w:tcW w:w="6768" w:type="dxa"/>
          </w:tcPr>
          <w:p w14:paraId="621D022A" w14:textId="77777777" w:rsidR="00045484" w:rsidRPr="008C6F12" w:rsidRDefault="00000000">
            <w:r w:rsidRPr="008C6F12">
              <w:rPr>
                <w:sz w:val="17"/>
              </w:rPr>
              <w:t>Validation-set selection</w:t>
            </w:r>
          </w:p>
        </w:tc>
      </w:tr>
      <w:tr w:rsidR="00045484" w:rsidRPr="008C6F12" w14:paraId="0E302DBA" w14:textId="77777777" w:rsidTr="00FC49F6">
        <w:trPr>
          <w:jc w:val="center"/>
        </w:trPr>
        <w:tc>
          <w:tcPr>
            <w:tcW w:w="2880" w:type="dxa"/>
          </w:tcPr>
          <w:p w14:paraId="3C58B602" w14:textId="77777777" w:rsidR="00045484" w:rsidRPr="008C6F12" w:rsidRDefault="00000000">
            <w:r w:rsidRPr="008C6F12">
              <w:rPr>
                <w:sz w:val="17"/>
              </w:rPr>
              <w:t>Stopping strategy</w:t>
            </w:r>
          </w:p>
        </w:tc>
        <w:tc>
          <w:tcPr>
            <w:tcW w:w="6768" w:type="dxa"/>
          </w:tcPr>
          <w:p w14:paraId="324B4F5B" w14:textId="77777777" w:rsidR="00045484" w:rsidRPr="008C6F12" w:rsidRDefault="00000000">
            <w:r w:rsidRPr="008C6F12">
              <w:rPr>
                <w:sz w:val="17"/>
              </w:rPr>
              <w:t>Early stopping based on validation loss</w:t>
            </w:r>
          </w:p>
        </w:tc>
      </w:tr>
      <w:tr w:rsidR="00045484" w:rsidRPr="008C6F12" w14:paraId="2576C537" w14:textId="77777777" w:rsidTr="00FC49F6">
        <w:trPr>
          <w:jc w:val="center"/>
        </w:trPr>
        <w:tc>
          <w:tcPr>
            <w:tcW w:w="2880" w:type="dxa"/>
          </w:tcPr>
          <w:p w14:paraId="6956FFFA" w14:textId="77777777" w:rsidR="00045484" w:rsidRPr="008C6F12" w:rsidRDefault="00000000">
            <w:r w:rsidRPr="008C6F12">
              <w:rPr>
                <w:sz w:val="17"/>
              </w:rPr>
              <w:t>Final evaluation</w:t>
            </w:r>
          </w:p>
        </w:tc>
        <w:tc>
          <w:tcPr>
            <w:tcW w:w="6768" w:type="dxa"/>
          </w:tcPr>
          <w:p w14:paraId="49A6F7A1" w14:textId="77777777" w:rsidR="00045484" w:rsidRPr="008C6F12" w:rsidRDefault="00000000">
            <w:r w:rsidRPr="008C6F12">
              <w:rPr>
                <w:sz w:val="17"/>
              </w:rPr>
              <w:t>Held-out chronological test set</w:t>
            </w:r>
          </w:p>
        </w:tc>
      </w:tr>
      <w:tr w:rsidR="00045484" w:rsidRPr="008C6F12" w14:paraId="6E96D13A" w14:textId="77777777" w:rsidTr="00FC49F6">
        <w:trPr>
          <w:jc w:val="center"/>
        </w:trPr>
        <w:tc>
          <w:tcPr>
            <w:tcW w:w="2880" w:type="dxa"/>
          </w:tcPr>
          <w:p w14:paraId="58788DC5" w14:textId="77777777" w:rsidR="00045484" w:rsidRPr="008C6F12" w:rsidRDefault="00000000">
            <w:r w:rsidRPr="008C6F12">
              <w:rPr>
                <w:sz w:val="17"/>
              </w:rPr>
              <w:t>Clinical-use status during validation</w:t>
            </w:r>
          </w:p>
        </w:tc>
        <w:tc>
          <w:tcPr>
            <w:tcW w:w="6768" w:type="dxa"/>
          </w:tcPr>
          <w:p w14:paraId="23E3A0A6" w14:textId="77777777" w:rsidR="00045484" w:rsidRPr="008C6F12" w:rsidRDefault="00000000">
            <w:r w:rsidRPr="008C6F12">
              <w:rPr>
                <w:sz w:val="17"/>
              </w:rPr>
              <w:t>Offline retrospective validation only; predictions did not guide clinical workflow during this stage</w:t>
            </w:r>
          </w:p>
        </w:tc>
      </w:tr>
    </w:tbl>
    <w:p w14:paraId="2AE57E81" w14:textId="77777777" w:rsidR="00045484" w:rsidRPr="008C6F12" w:rsidRDefault="00045484"/>
    <w:p w14:paraId="4132EC03" w14:textId="77777777" w:rsidR="00045484" w:rsidRPr="008C6F12" w:rsidRDefault="00000000">
      <w:pPr>
        <w:pStyle w:val="af7"/>
        <w:rPr>
          <w:color w:val="auto"/>
        </w:rPr>
      </w:pPr>
      <w:r w:rsidRPr="008C6F12">
        <w:rPr>
          <w:color w:val="auto"/>
        </w:rPr>
        <w:lastRenderedPageBreak/>
        <w:t>Table S6. Hyperparameter search space and model training configuration for gradient boosting decision tree models.</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2088"/>
        <w:gridCol w:w="2232"/>
        <w:gridCol w:w="3096"/>
      </w:tblGrid>
      <w:tr w:rsidR="00045484" w:rsidRPr="008C6F12" w14:paraId="5D3E5E7F" w14:textId="77777777" w:rsidTr="00FC49F6">
        <w:trPr>
          <w:jc w:val="center"/>
        </w:trPr>
        <w:tc>
          <w:tcPr>
            <w:tcW w:w="2304" w:type="dxa"/>
            <w:tcBorders>
              <w:top w:val="single" w:sz="4" w:space="0" w:color="auto"/>
              <w:bottom w:val="single" w:sz="4" w:space="0" w:color="auto"/>
            </w:tcBorders>
            <w:shd w:val="clear" w:color="auto" w:fill="EDEDED"/>
            <w:vAlign w:val="center"/>
          </w:tcPr>
          <w:p w14:paraId="5994FE10" w14:textId="77777777" w:rsidR="00045484" w:rsidRPr="008C6F12" w:rsidRDefault="00000000">
            <w:r w:rsidRPr="008C6F12">
              <w:rPr>
                <w:b/>
                <w:sz w:val="15"/>
              </w:rPr>
              <w:t>Configuration item</w:t>
            </w:r>
          </w:p>
        </w:tc>
        <w:tc>
          <w:tcPr>
            <w:tcW w:w="2088" w:type="dxa"/>
            <w:tcBorders>
              <w:top w:val="single" w:sz="4" w:space="0" w:color="auto"/>
              <w:bottom w:val="single" w:sz="4" w:space="0" w:color="auto"/>
            </w:tcBorders>
            <w:shd w:val="clear" w:color="auto" w:fill="EDEDED"/>
            <w:vAlign w:val="center"/>
          </w:tcPr>
          <w:p w14:paraId="43E396E3" w14:textId="77777777" w:rsidR="00045484" w:rsidRPr="008C6F12" w:rsidRDefault="00000000">
            <w:r w:rsidRPr="008C6F12">
              <w:rPr>
                <w:b/>
                <w:sz w:val="15"/>
              </w:rPr>
              <w:t>Implementation parameter</w:t>
            </w:r>
          </w:p>
        </w:tc>
        <w:tc>
          <w:tcPr>
            <w:tcW w:w="2232" w:type="dxa"/>
            <w:tcBorders>
              <w:top w:val="single" w:sz="4" w:space="0" w:color="auto"/>
              <w:bottom w:val="single" w:sz="4" w:space="0" w:color="auto"/>
            </w:tcBorders>
            <w:shd w:val="clear" w:color="auto" w:fill="EDEDED"/>
            <w:vAlign w:val="center"/>
          </w:tcPr>
          <w:p w14:paraId="0D204B99" w14:textId="77777777" w:rsidR="00045484" w:rsidRPr="008C6F12" w:rsidRDefault="00000000">
            <w:r w:rsidRPr="008C6F12">
              <w:rPr>
                <w:b/>
                <w:sz w:val="15"/>
              </w:rPr>
              <w:t>Candidate values or setting</w:t>
            </w:r>
          </w:p>
        </w:tc>
        <w:tc>
          <w:tcPr>
            <w:tcW w:w="3096" w:type="dxa"/>
            <w:tcBorders>
              <w:top w:val="single" w:sz="4" w:space="0" w:color="auto"/>
              <w:bottom w:val="single" w:sz="4" w:space="0" w:color="auto"/>
            </w:tcBorders>
            <w:shd w:val="clear" w:color="auto" w:fill="EDEDED"/>
            <w:vAlign w:val="center"/>
          </w:tcPr>
          <w:p w14:paraId="2B00EAD9" w14:textId="77777777" w:rsidR="00045484" w:rsidRPr="008C6F12" w:rsidRDefault="00000000">
            <w:r w:rsidRPr="008C6F12">
              <w:rPr>
                <w:b/>
                <w:sz w:val="15"/>
              </w:rPr>
              <w:t>Selection rationale</w:t>
            </w:r>
          </w:p>
        </w:tc>
      </w:tr>
      <w:tr w:rsidR="00045484" w:rsidRPr="008C6F12" w14:paraId="2C6C2FF4" w14:textId="77777777" w:rsidTr="00FC49F6">
        <w:trPr>
          <w:jc w:val="center"/>
        </w:trPr>
        <w:tc>
          <w:tcPr>
            <w:tcW w:w="2304" w:type="dxa"/>
            <w:tcBorders>
              <w:top w:val="single" w:sz="4" w:space="0" w:color="auto"/>
            </w:tcBorders>
          </w:tcPr>
          <w:p w14:paraId="3CBC1BE8" w14:textId="77777777" w:rsidR="00045484" w:rsidRPr="008C6F12" w:rsidRDefault="00000000">
            <w:r w:rsidRPr="008C6F12">
              <w:rPr>
                <w:sz w:val="15"/>
              </w:rPr>
              <w:t>Learning rate</w:t>
            </w:r>
          </w:p>
        </w:tc>
        <w:tc>
          <w:tcPr>
            <w:tcW w:w="2088" w:type="dxa"/>
            <w:tcBorders>
              <w:top w:val="single" w:sz="4" w:space="0" w:color="auto"/>
            </w:tcBorders>
          </w:tcPr>
          <w:p w14:paraId="17877118" w14:textId="77777777" w:rsidR="00045484" w:rsidRPr="008C6F12" w:rsidRDefault="00000000">
            <w:r w:rsidRPr="008C6F12">
              <w:rPr>
                <w:sz w:val="15"/>
              </w:rPr>
              <w:t>learning_rate</w:t>
            </w:r>
          </w:p>
        </w:tc>
        <w:tc>
          <w:tcPr>
            <w:tcW w:w="2232" w:type="dxa"/>
            <w:tcBorders>
              <w:top w:val="single" w:sz="4" w:space="0" w:color="auto"/>
            </w:tcBorders>
          </w:tcPr>
          <w:p w14:paraId="420A6914" w14:textId="77777777" w:rsidR="00045484" w:rsidRPr="008C6F12" w:rsidRDefault="00000000">
            <w:r w:rsidRPr="008C6F12">
              <w:rPr>
                <w:sz w:val="15"/>
              </w:rPr>
              <w:t>0.03, 0.05</w:t>
            </w:r>
          </w:p>
        </w:tc>
        <w:tc>
          <w:tcPr>
            <w:tcW w:w="3096" w:type="dxa"/>
            <w:tcBorders>
              <w:top w:val="single" w:sz="4" w:space="0" w:color="auto"/>
            </w:tcBorders>
          </w:tcPr>
          <w:p w14:paraId="246E096C" w14:textId="77777777" w:rsidR="00045484" w:rsidRPr="008C6F12" w:rsidRDefault="00000000">
            <w:r w:rsidRPr="008C6F12">
              <w:rPr>
                <w:sz w:val="15"/>
              </w:rPr>
              <w:t>Balanced convergence speed and generalization stability</w:t>
            </w:r>
          </w:p>
        </w:tc>
      </w:tr>
      <w:tr w:rsidR="00045484" w:rsidRPr="008C6F12" w14:paraId="3A4B2035" w14:textId="77777777" w:rsidTr="00FC49F6">
        <w:trPr>
          <w:jc w:val="center"/>
        </w:trPr>
        <w:tc>
          <w:tcPr>
            <w:tcW w:w="2304" w:type="dxa"/>
          </w:tcPr>
          <w:p w14:paraId="4D787490" w14:textId="77777777" w:rsidR="00045484" w:rsidRPr="008C6F12" w:rsidRDefault="00000000">
            <w:r w:rsidRPr="008C6F12">
              <w:rPr>
                <w:sz w:val="15"/>
              </w:rPr>
              <w:t>Maximum number of boosting iterations</w:t>
            </w:r>
          </w:p>
        </w:tc>
        <w:tc>
          <w:tcPr>
            <w:tcW w:w="2088" w:type="dxa"/>
          </w:tcPr>
          <w:p w14:paraId="211C98BF" w14:textId="77777777" w:rsidR="00045484" w:rsidRPr="008C6F12" w:rsidRDefault="00000000">
            <w:r w:rsidRPr="008C6F12">
              <w:rPr>
                <w:sz w:val="15"/>
              </w:rPr>
              <w:t>num_iterations</w:t>
            </w:r>
          </w:p>
        </w:tc>
        <w:tc>
          <w:tcPr>
            <w:tcW w:w="2232" w:type="dxa"/>
          </w:tcPr>
          <w:p w14:paraId="611CA875" w14:textId="77777777" w:rsidR="00045484" w:rsidRPr="008C6F12" w:rsidRDefault="00000000">
            <w:r w:rsidRPr="008C6F12">
              <w:rPr>
                <w:sz w:val="15"/>
              </w:rPr>
              <w:t>3,000-5,000</w:t>
            </w:r>
          </w:p>
        </w:tc>
        <w:tc>
          <w:tcPr>
            <w:tcW w:w="3096" w:type="dxa"/>
          </w:tcPr>
          <w:p w14:paraId="23777EE0" w14:textId="77777777" w:rsidR="00045484" w:rsidRPr="008C6F12" w:rsidRDefault="00000000">
            <w:r w:rsidRPr="008C6F12">
              <w:rPr>
                <w:sz w:val="15"/>
              </w:rPr>
              <w:t>Upper training limit; final iteration selected by validation-set early stopping</w:t>
            </w:r>
          </w:p>
        </w:tc>
      </w:tr>
      <w:tr w:rsidR="00045484" w:rsidRPr="008C6F12" w14:paraId="215E6918" w14:textId="77777777" w:rsidTr="00FC49F6">
        <w:trPr>
          <w:jc w:val="center"/>
        </w:trPr>
        <w:tc>
          <w:tcPr>
            <w:tcW w:w="2304" w:type="dxa"/>
          </w:tcPr>
          <w:p w14:paraId="6F1F5A02" w14:textId="77777777" w:rsidR="00045484" w:rsidRPr="008C6F12" w:rsidRDefault="00000000">
            <w:r w:rsidRPr="008C6F12">
              <w:rPr>
                <w:sz w:val="15"/>
              </w:rPr>
              <w:t>Maximum number of leaves</w:t>
            </w:r>
          </w:p>
        </w:tc>
        <w:tc>
          <w:tcPr>
            <w:tcW w:w="2088" w:type="dxa"/>
          </w:tcPr>
          <w:p w14:paraId="20CCE6E1" w14:textId="77777777" w:rsidR="00045484" w:rsidRPr="008C6F12" w:rsidRDefault="00000000">
            <w:r w:rsidRPr="008C6F12">
              <w:rPr>
                <w:sz w:val="15"/>
              </w:rPr>
              <w:t>num_leaves</w:t>
            </w:r>
          </w:p>
        </w:tc>
        <w:tc>
          <w:tcPr>
            <w:tcW w:w="2232" w:type="dxa"/>
          </w:tcPr>
          <w:p w14:paraId="6FC20BCB" w14:textId="77777777" w:rsidR="00045484" w:rsidRPr="008C6F12" w:rsidRDefault="00000000">
            <w:r w:rsidRPr="008C6F12">
              <w:rPr>
                <w:sz w:val="15"/>
              </w:rPr>
              <w:t>63, 127</w:t>
            </w:r>
          </w:p>
        </w:tc>
        <w:tc>
          <w:tcPr>
            <w:tcW w:w="3096" w:type="dxa"/>
          </w:tcPr>
          <w:p w14:paraId="024B6495" w14:textId="77777777" w:rsidR="00045484" w:rsidRPr="008C6F12" w:rsidRDefault="00000000">
            <w:r w:rsidRPr="008C6F12">
              <w:rPr>
                <w:sz w:val="15"/>
              </w:rPr>
              <w:t>Controlled the complexity of individual trees</w:t>
            </w:r>
          </w:p>
        </w:tc>
      </w:tr>
      <w:tr w:rsidR="00045484" w:rsidRPr="008C6F12" w14:paraId="07C1D0EA" w14:textId="77777777" w:rsidTr="00FC49F6">
        <w:trPr>
          <w:jc w:val="center"/>
        </w:trPr>
        <w:tc>
          <w:tcPr>
            <w:tcW w:w="2304" w:type="dxa"/>
          </w:tcPr>
          <w:p w14:paraId="3DF283B4" w14:textId="77777777" w:rsidR="00045484" w:rsidRPr="008C6F12" w:rsidRDefault="00000000">
            <w:r w:rsidRPr="008C6F12">
              <w:rPr>
                <w:sz w:val="15"/>
              </w:rPr>
              <w:t>Maximum tree depth</w:t>
            </w:r>
          </w:p>
        </w:tc>
        <w:tc>
          <w:tcPr>
            <w:tcW w:w="2088" w:type="dxa"/>
          </w:tcPr>
          <w:p w14:paraId="1BB373E6" w14:textId="77777777" w:rsidR="00045484" w:rsidRPr="008C6F12" w:rsidRDefault="00000000">
            <w:r w:rsidRPr="008C6F12">
              <w:rPr>
                <w:sz w:val="15"/>
              </w:rPr>
              <w:t>max_depth</w:t>
            </w:r>
          </w:p>
        </w:tc>
        <w:tc>
          <w:tcPr>
            <w:tcW w:w="2232" w:type="dxa"/>
          </w:tcPr>
          <w:p w14:paraId="4E71FA6C" w14:textId="77777777" w:rsidR="00045484" w:rsidRPr="008C6F12" w:rsidRDefault="00000000">
            <w:r w:rsidRPr="008C6F12">
              <w:rPr>
                <w:sz w:val="15"/>
              </w:rPr>
              <w:t>7-9</w:t>
            </w:r>
          </w:p>
        </w:tc>
        <w:tc>
          <w:tcPr>
            <w:tcW w:w="3096" w:type="dxa"/>
          </w:tcPr>
          <w:p w14:paraId="05A0E019" w14:textId="77777777" w:rsidR="00045484" w:rsidRPr="008C6F12" w:rsidRDefault="00000000">
            <w:r w:rsidRPr="008C6F12">
              <w:rPr>
                <w:sz w:val="15"/>
              </w:rPr>
              <w:t>Constrained tree growth jointly with num_leaves</w:t>
            </w:r>
          </w:p>
        </w:tc>
      </w:tr>
      <w:tr w:rsidR="00045484" w:rsidRPr="008C6F12" w14:paraId="15DAE732" w14:textId="77777777" w:rsidTr="00FC49F6">
        <w:trPr>
          <w:jc w:val="center"/>
        </w:trPr>
        <w:tc>
          <w:tcPr>
            <w:tcW w:w="2304" w:type="dxa"/>
          </w:tcPr>
          <w:p w14:paraId="31784C78" w14:textId="77777777" w:rsidR="00045484" w:rsidRPr="008C6F12" w:rsidRDefault="00000000">
            <w:r w:rsidRPr="008C6F12">
              <w:rPr>
                <w:sz w:val="15"/>
              </w:rPr>
              <w:t>Minimum number of samples per leaf</w:t>
            </w:r>
          </w:p>
        </w:tc>
        <w:tc>
          <w:tcPr>
            <w:tcW w:w="2088" w:type="dxa"/>
          </w:tcPr>
          <w:p w14:paraId="6F1A588E" w14:textId="77777777" w:rsidR="00045484" w:rsidRPr="008C6F12" w:rsidRDefault="00000000">
            <w:r w:rsidRPr="008C6F12">
              <w:rPr>
                <w:sz w:val="15"/>
              </w:rPr>
              <w:t>min_data_in_leaf</w:t>
            </w:r>
          </w:p>
        </w:tc>
        <w:tc>
          <w:tcPr>
            <w:tcW w:w="2232" w:type="dxa"/>
          </w:tcPr>
          <w:p w14:paraId="60C42BEE" w14:textId="77777777" w:rsidR="00045484" w:rsidRPr="008C6F12" w:rsidRDefault="00000000">
            <w:r w:rsidRPr="008C6F12">
              <w:rPr>
                <w:sz w:val="15"/>
              </w:rPr>
              <w:t>300, 500, 1,000</w:t>
            </w:r>
          </w:p>
        </w:tc>
        <w:tc>
          <w:tcPr>
            <w:tcW w:w="3096" w:type="dxa"/>
          </w:tcPr>
          <w:p w14:paraId="60D63C79" w14:textId="77777777" w:rsidR="00045484" w:rsidRPr="008C6F12" w:rsidRDefault="00000000">
            <w:r w:rsidRPr="008C6F12">
              <w:rPr>
                <w:sz w:val="15"/>
              </w:rPr>
              <w:t>Reduced overfitting in the large structured dataset</w:t>
            </w:r>
          </w:p>
        </w:tc>
      </w:tr>
      <w:tr w:rsidR="00045484" w:rsidRPr="008C6F12" w14:paraId="5BA83EA9" w14:textId="77777777" w:rsidTr="00FC49F6">
        <w:trPr>
          <w:jc w:val="center"/>
        </w:trPr>
        <w:tc>
          <w:tcPr>
            <w:tcW w:w="2304" w:type="dxa"/>
          </w:tcPr>
          <w:p w14:paraId="09E41899" w14:textId="77777777" w:rsidR="00045484" w:rsidRPr="008C6F12" w:rsidRDefault="00000000">
            <w:r w:rsidRPr="008C6F12">
              <w:rPr>
                <w:sz w:val="15"/>
              </w:rPr>
              <w:t>Minimum split gain</w:t>
            </w:r>
          </w:p>
        </w:tc>
        <w:tc>
          <w:tcPr>
            <w:tcW w:w="2088" w:type="dxa"/>
          </w:tcPr>
          <w:p w14:paraId="0E90583D" w14:textId="77777777" w:rsidR="00045484" w:rsidRPr="008C6F12" w:rsidRDefault="00000000">
            <w:r w:rsidRPr="008C6F12">
              <w:rPr>
                <w:sz w:val="15"/>
              </w:rPr>
              <w:t>min_gain_to_split</w:t>
            </w:r>
          </w:p>
        </w:tc>
        <w:tc>
          <w:tcPr>
            <w:tcW w:w="2232" w:type="dxa"/>
          </w:tcPr>
          <w:p w14:paraId="5295C78B" w14:textId="77777777" w:rsidR="00045484" w:rsidRPr="008C6F12" w:rsidRDefault="00000000">
            <w:r w:rsidRPr="008C6F12">
              <w:rPr>
                <w:sz w:val="15"/>
              </w:rPr>
              <w:t>0, 0.01, 0.05, 0.10</w:t>
            </w:r>
          </w:p>
        </w:tc>
        <w:tc>
          <w:tcPr>
            <w:tcW w:w="3096" w:type="dxa"/>
          </w:tcPr>
          <w:p w14:paraId="5714FFDA" w14:textId="77777777" w:rsidR="00045484" w:rsidRPr="008C6F12" w:rsidRDefault="00000000">
            <w:r w:rsidRPr="008C6F12">
              <w:rPr>
                <w:sz w:val="15"/>
              </w:rPr>
              <w:t>Prevented weak splits with limited expected generalization benefit</w:t>
            </w:r>
          </w:p>
        </w:tc>
      </w:tr>
      <w:tr w:rsidR="00045484" w:rsidRPr="008C6F12" w14:paraId="1D308F16" w14:textId="77777777" w:rsidTr="00FC49F6">
        <w:trPr>
          <w:jc w:val="center"/>
        </w:trPr>
        <w:tc>
          <w:tcPr>
            <w:tcW w:w="2304" w:type="dxa"/>
          </w:tcPr>
          <w:p w14:paraId="6078CBE2" w14:textId="77777777" w:rsidR="00045484" w:rsidRPr="008C6F12" w:rsidRDefault="00000000">
            <w:r w:rsidRPr="008C6F12">
              <w:rPr>
                <w:sz w:val="15"/>
              </w:rPr>
              <w:t>Feature subsampling fraction</w:t>
            </w:r>
          </w:p>
        </w:tc>
        <w:tc>
          <w:tcPr>
            <w:tcW w:w="2088" w:type="dxa"/>
          </w:tcPr>
          <w:p w14:paraId="15328BEC" w14:textId="77777777" w:rsidR="00045484" w:rsidRPr="008C6F12" w:rsidRDefault="00000000">
            <w:r w:rsidRPr="008C6F12">
              <w:rPr>
                <w:sz w:val="15"/>
              </w:rPr>
              <w:t>feature_fraction</w:t>
            </w:r>
          </w:p>
        </w:tc>
        <w:tc>
          <w:tcPr>
            <w:tcW w:w="2232" w:type="dxa"/>
          </w:tcPr>
          <w:p w14:paraId="4F2EA903" w14:textId="77777777" w:rsidR="00045484" w:rsidRPr="008C6F12" w:rsidRDefault="00000000">
            <w:r w:rsidRPr="008C6F12">
              <w:rPr>
                <w:sz w:val="15"/>
              </w:rPr>
              <w:t>0.70, 0.85, 1.00</w:t>
            </w:r>
          </w:p>
        </w:tc>
        <w:tc>
          <w:tcPr>
            <w:tcW w:w="3096" w:type="dxa"/>
          </w:tcPr>
          <w:p w14:paraId="4C16AE7B" w14:textId="77777777" w:rsidR="00045484" w:rsidRPr="008C6F12" w:rsidRDefault="00000000">
            <w:r w:rsidRPr="008C6F12">
              <w:rPr>
                <w:sz w:val="15"/>
              </w:rPr>
              <w:t>Reduced dependence of each tree on the full feature set</w:t>
            </w:r>
          </w:p>
        </w:tc>
      </w:tr>
      <w:tr w:rsidR="00045484" w:rsidRPr="008C6F12" w14:paraId="6214152A" w14:textId="77777777" w:rsidTr="00FC49F6">
        <w:trPr>
          <w:jc w:val="center"/>
        </w:trPr>
        <w:tc>
          <w:tcPr>
            <w:tcW w:w="2304" w:type="dxa"/>
          </w:tcPr>
          <w:p w14:paraId="6AEDEFC5" w14:textId="77777777" w:rsidR="00045484" w:rsidRPr="008C6F12" w:rsidRDefault="00000000">
            <w:r w:rsidRPr="008C6F12">
              <w:rPr>
                <w:sz w:val="15"/>
              </w:rPr>
              <w:t>Instance subsampling fraction</w:t>
            </w:r>
          </w:p>
        </w:tc>
        <w:tc>
          <w:tcPr>
            <w:tcW w:w="2088" w:type="dxa"/>
          </w:tcPr>
          <w:p w14:paraId="45143BEC" w14:textId="77777777" w:rsidR="00045484" w:rsidRPr="008C6F12" w:rsidRDefault="00000000">
            <w:r w:rsidRPr="008C6F12">
              <w:rPr>
                <w:sz w:val="15"/>
              </w:rPr>
              <w:t>bagging_fraction</w:t>
            </w:r>
          </w:p>
        </w:tc>
        <w:tc>
          <w:tcPr>
            <w:tcW w:w="2232" w:type="dxa"/>
          </w:tcPr>
          <w:p w14:paraId="344BA12E" w14:textId="77777777" w:rsidR="00045484" w:rsidRPr="008C6F12" w:rsidRDefault="00000000">
            <w:r w:rsidRPr="008C6F12">
              <w:rPr>
                <w:sz w:val="15"/>
              </w:rPr>
              <w:t>0.70, 0.85, 1.00</w:t>
            </w:r>
          </w:p>
        </w:tc>
        <w:tc>
          <w:tcPr>
            <w:tcW w:w="3096" w:type="dxa"/>
          </w:tcPr>
          <w:p w14:paraId="54733062" w14:textId="77777777" w:rsidR="00045484" w:rsidRPr="008C6F12" w:rsidRDefault="00000000">
            <w:r w:rsidRPr="008C6F12">
              <w:rPr>
                <w:sz w:val="15"/>
              </w:rPr>
              <w:t>Reduced model variance when combined with bagging frequency</w:t>
            </w:r>
          </w:p>
        </w:tc>
      </w:tr>
      <w:tr w:rsidR="00045484" w:rsidRPr="008C6F12" w14:paraId="34A39201" w14:textId="77777777" w:rsidTr="00FC49F6">
        <w:trPr>
          <w:jc w:val="center"/>
        </w:trPr>
        <w:tc>
          <w:tcPr>
            <w:tcW w:w="2304" w:type="dxa"/>
          </w:tcPr>
          <w:p w14:paraId="377CC5DF" w14:textId="77777777" w:rsidR="00045484" w:rsidRPr="008C6F12" w:rsidRDefault="00000000">
            <w:r w:rsidRPr="008C6F12">
              <w:rPr>
                <w:sz w:val="15"/>
              </w:rPr>
              <w:t>Bagging frequency</w:t>
            </w:r>
          </w:p>
        </w:tc>
        <w:tc>
          <w:tcPr>
            <w:tcW w:w="2088" w:type="dxa"/>
          </w:tcPr>
          <w:p w14:paraId="48BFDF24" w14:textId="77777777" w:rsidR="00045484" w:rsidRPr="008C6F12" w:rsidRDefault="00000000">
            <w:r w:rsidRPr="008C6F12">
              <w:rPr>
                <w:sz w:val="15"/>
              </w:rPr>
              <w:t>bagging_freq</w:t>
            </w:r>
          </w:p>
        </w:tc>
        <w:tc>
          <w:tcPr>
            <w:tcW w:w="2232" w:type="dxa"/>
          </w:tcPr>
          <w:p w14:paraId="03E04DD6" w14:textId="77777777" w:rsidR="00045484" w:rsidRPr="008C6F12" w:rsidRDefault="00000000">
            <w:r w:rsidRPr="008C6F12">
              <w:rPr>
                <w:sz w:val="15"/>
              </w:rPr>
              <w:t>1, 5</w:t>
            </w:r>
          </w:p>
        </w:tc>
        <w:tc>
          <w:tcPr>
            <w:tcW w:w="3096" w:type="dxa"/>
          </w:tcPr>
          <w:p w14:paraId="4F16B17B" w14:textId="77777777" w:rsidR="00045484" w:rsidRPr="008C6F12" w:rsidRDefault="00000000">
            <w:r w:rsidRPr="008C6F12">
              <w:rPr>
                <w:sz w:val="15"/>
              </w:rPr>
              <w:t>Controlled the frequency of instance resampling during boosting</w:t>
            </w:r>
          </w:p>
        </w:tc>
      </w:tr>
      <w:tr w:rsidR="00045484" w:rsidRPr="008C6F12" w14:paraId="1A5BF9C2" w14:textId="77777777" w:rsidTr="00FC49F6">
        <w:trPr>
          <w:jc w:val="center"/>
        </w:trPr>
        <w:tc>
          <w:tcPr>
            <w:tcW w:w="2304" w:type="dxa"/>
          </w:tcPr>
          <w:p w14:paraId="0224ED6F" w14:textId="77777777" w:rsidR="00045484" w:rsidRPr="008C6F12" w:rsidRDefault="00000000">
            <w:r w:rsidRPr="008C6F12">
              <w:rPr>
                <w:sz w:val="15"/>
              </w:rPr>
              <w:t>L1/L2 regularization</w:t>
            </w:r>
          </w:p>
        </w:tc>
        <w:tc>
          <w:tcPr>
            <w:tcW w:w="2088" w:type="dxa"/>
          </w:tcPr>
          <w:p w14:paraId="5DB57039" w14:textId="77777777" w:rsidR="00045484" w:rsidRPr="008C6F12" w:rsidRDefault="00000000">
            <w:r w:rsidRPr="008C6F12">
              <w:rPr>
                <w:sz w:val="15"/>
              </w:rPr>
              <w:t>lambda_l1 / lambda_l2</w:t>
            </w:r>
          </w:p>
        </w:tc>
        <w:tc>
          <w:tcPr>
            <w:tcW w:w="2232" w:type="dxa"/>
          </w:tcPr>
          <w:p w14:paraId="149F1DB1" w14:textId="77777777" w:rsidR="00045484" w:rsidRPr="008C6F12" w:rsidRDefault="00000000">
            <w:r w:rsidRPr="008C6F12">
              <w:rPr>
                <w:sz w:val="15"/>
              </w:rPr>
              <w:t>0, 0.1, 1, 10</w:t>
            </w:r>
          </w:p>
        </w:tc>
        <w:tc>
          <w:tcPr>
            <w:tcW w:w="3096" w:type="dxa"/>
          </w:tcPr>
          <w:p w14:paraId="3742D7C2" w14:textId="77777777" w:rsidR="00045484" w:rsidRPr="008C6F12" w:rsidRDefault="00000000">
            <w:r w:rsidRPr="008C6F12">
              <w:rPr>
                <w:sz w:val="15"/>
              </w:rPr>
              <w:t>Selected on the validation set to improve generalization</w:t>
            </w:r>
          </w:p>
        </w:tc>
      </w:tr>
      <w:tr w:rsidR="00045484" w:rsidRPr="008C6F12" w14:paraId="33AEE8EE" w14:textId="77777777" w:rsidTr="00FC49F6">
        <w:trPr>
          <w:jc w:val="center"/>
        </w:trPr>
        <w:tc>
          <w:tcPr>
            <w:tcW w:w="2304" w:type="dxa"/>
          </w:tcPr>
          <w:p w14:paraId="55893781" w14:textId="77777777" w:rsidR="00045484" w:rsidRPr="008C6F12" w:rsidRDefault="00000000">
            <w:r w:rsidRPr="008C6F12">
              <w:rPr>
                <w:sz w:val="15"/>
              </w:rPr>
              <w:t>Data partitioning</w:t>
            </w:r>
          </w:p>
        </w:tc>
        <w:tc>
          <w:tcPr>
            <w:tcW w:w="2088" w:type="dxa"/>
          </w:tcPr>
          <w:p w14:paraId="0C233A44" w14:textId="77777777" w:rsidR="00045484" w:rsidRPr="008C6F12" w:rsidRDefault="00000000">
            <w:r w:rsidRPr="008C6F12">
              <w:rPr>
                <w:sz w:val="15"/>
              </w:rPr>
              <w:t>chronological split</w:t>
            </w:r>
          </w:p>
        </w:tc>
        <w:tc>
          <w:tcPr>
            <w:tcW w:w="2232" w:type="dxa"/>
          </w:tcPr>
          <w:p w14:paraId="3E7EF37B" w14:textId="77777777" w:rsidR="00045484" w:rsidRPr="008C6F12" w:rsidRDefault="00000000">
            <w:r w:rsidRPr="008C6F12">
              <w:rPr>
                <w:sz w:val="15"/>
              </w:rPr>
              <w:t>70% / 15% / 15%</w:t>
            </w:r>
          </w:p>
        </w:tc>
        <w:tc>
          <w:tcPr>
            <w:tcW w:w="3096" w:type="dxa"/>
          </w:tcPr>
          <w:p w14:paraId="274F990A" w14:textId="77777777" w:rsidR="00045484" w:rsidRPr="008C6F12" w:rsidRDefault="00000000">
            <w:r w:rsidRPr="008C6F12">
              <w:rPr>
                <w:sz w:val="15"/>
              </w:rPr>
              <w:t>Emulated prospective deployment and limited future-information leakage</w:t>
            </w:r>
          </w:p>
        </w:tc>
      </w:tr>
      <w:tr w:rsidR="00045484" w:rsidRPr="008C6F12" w14:paraId="0F23FFB1" w14:textId="77777777" w:rsidTr="00FC49F6">
        <w:trPr>
          <w:jc w:val="center"/>
        </w:trPr>
        <w:tc>
          <w:tcPr>
            <w:tcW w:w="2304" w:type="dxa"/>
          </w:tcPr>
          <w:p w14:paraId="582AB333" w14:textId="77777777" w:rsidR="00045484" w:rsidRPr="008C6F12" w:rsidRDefault="00000000">
            <w:r w:rsidRPr="008C6F12">
              <w:rPr>
                <w:sz w:val="15"/>
              </w:rPr>
              <w:t>Training hardware</w:t>
            </w:r>
          </w:p>
        </w:tc>
        <w:tc>
          <w:tcPr>
            <w:tcW w:w="2088" w:type="dxa"/>
          </w:tcPr>
          <w:p w14:paraId="792982F7" w14:textId="77777777" w:rsidR="00045484" w:rsidRPr="008C6F12" w:rsidRDefault="00000000">
            <w:r w:rsidRPr="008C6F12">
              <w:rPr>
                <w:sz w:val="15"/>
              </w:rPr>
              <w:t>CPU and memory</w:t>
            </w:r>
          </w:p>
        </w:tc>
        <w:tc>
          <w:tcPr>
            <w:tcW w:w="2232" w:type="dxa"/>
          </w:tcPr>
          <w:p w14:paraId="48923CF5" w14:textId="77777777" w:rsidR="00045484" w:rsidRPr="008C6F12" w:rsidRDefault="00000000">
            <w:r w:rsidRPr="008C6F12">
              <w:rPr>
                <w:sz w:val="15"/>
              </w:rPr>
              <w:t>8-16 CPU cores; 32-64 GB RAM</w:t>
            </w:r>
          </w:p>
        </w:tc>
        <w:tc>
          <w:tcPr>
            <w:tcW w:w="3096" w:type="dxa"/>
          </w:tcPr>
          <w:p w14:paraId="2D396D54" w14:textId="77777777" w:rsidR="00045484" w:rsidRPr="008C6F12" w:rsidRDefault="00000000">
            <w:r w:rsidRPr="008C6F12">
              <w:rPr>
                <w:sz w:val="15"/>
              </w:rPr>
              <w:t>Structured tabular-model training was primarily CPU-based</w:t>
            </w:r>
          </w:p>
        </w:tc>
      </w:tr>
      <w:tr w:rsidR="00045484" w:rsidRPr="008C6F12" w14:paraId="53E9BB52" w14:textId="77777777" w:rsidTr="00FC49F6">
        <w:trPr>
          <w:jc w:val="center"/>
        </w:trPr>
        <w:tc>
          <w:tcPr>
            <w:tcW w:w="2304" w:type="dxa"/>
          </w:tcPr>
          <w:p w14:paraId="7314EA69" w14:textId="77777777" w:rsidR="00045484" w:rsidRPr="008C6F12" w:rsidRDefault="00000000">
            <w:r w:rsidRPr="008C6F12">
              <w:rPr>
                <w:sz w:val="15"/>
              </w:rPr>
              <w:t>GPU acceleration</w:t>
            </w:r>
          </w:p>
        </w:tc>
        <w:tc>
          <w:tcPr>
            <w:tcW w:w="2088" w:type="dxa"/>
          </w:tcPr>
          <w:p w14:paraId="0471B86E" w14:textId="77777777" w:rsidR="00045484" w:rsidRPr="008C6F12" w:rsidRDefault="00000000">
            <w:r w:rsidRPr="008C6F12">
              <w:rPr>
                <w:sz w:val="15"/>
              </w:rPr>
              <w:t>GPU</w:t>
            </w:r>
          </w:p>
        </w:tc>
        <w:tc>
          <w:tcPr>
            <w:tcW w:w="2232" w:type="dxa"/>
          </w:tcPr>
          <w:p w14:paraId="19BD1839" w14:textId="77777777" w:rsidR="00045484" w:rsidRPr="008C6F12" w:rsidRDefault="00000000">
            <w:r w:rsidRPr="008C6F12">
              <w:rPr>
                <w:sz w:val="15"/>
              </w:rPr>
              <w:t>Optional</w:t>
            </w:r>
          </w:p>
        </w:tc>
        <w:tc>
          <w:tcPr>
            <w:tcW w:w="3096" w:type="dxa"/>
          </w:tcPr>
          <w:p w14:paraId="06570865" w14:textId="77777777" w:rsidR="00045484" w:rsidRPr="008C6F12" w:rsidRDefault="00000000">
            <w:r w:rsidRPr="008C6F12">
              <w:rPr>
                <w:sz w:val="15"/>
              </w:rPr>
              <w:t>Used only as an optional offline training accelerator; not required for online inference</w:t>
            </w:r>
          </w:p>
        </w:tc>
      </w:tr>
    </w:tbl>
    <w:p w14:paraId="48C40E35" w14:textId="77777777" w:rsidR="00045484" w:rsidRPr="008C6F12" w:rsidRDefault="00045484"/>
    <w:p w14:paraId="2461E3CB" w14:textId="05235772" w:rsidR="00045484" w:rsidRPr="008C6F12" w:rsidRDefault="00000000">
      <w:pPr>
        <w:spacing w:after="120" w:line="252" w:lineRule="auto"/>
      </w:pPr>
      <w:r w:rsidRPr="008C6F12">
        <w:t xml:space="preserve">The following notation was used for model evaluation. </w:t>
      </w:r>
      <m:oMath>
        <m:sSub>
          <m:sSubPr>
            <m:ctrlPr>
              <w:rPr>
                <w:rFonts w:ascii="Cambria Math" w:hAnsi="Cambria Math"/>
                <w:i/>
                <w:sz w:val="18"/>
                <w:szCs w:val="18"/>
              </w:rPr>
            </m:ctrlPr>
          </m:sSubPr>
          <m:e>
            <m:r>
              <w:rPr>
                <w:rFonts w:ascii="Cambria Math" w:hAnsi="Cambria Math"/>
                <w:sz w:val="18"/>
                <w:szCs w:val="18"/>
              </w:rPr>
              <m:t>y</m:t>
            </m:r>
            <m:ctrlPr>
              <w:rPr>
                <w:rFonts w:ascii="Cambria Math" w:hAnsi="Cambria Math"/>
                <w:sz w:val="18"/>
                <w:szCs w:val="18"/>
              </w:rPr>
            </m:ctrlPr>
          </m:e>
          <m:sub>
            <m:r>
              <w:rPr>
                <w:rFonts w:ascii="Cambria Math" w:hAnsi="Cambria Math"/>
                <w:sz w:val="18"/>
                <w:szCs w:val="18"/>
              </w:rPr>
              <m:t>i</m:t>
            </m:r>
          </m:sub>
        </m:sSub>
        <m:r>
          <w:rPr>
            <w:rFonts w:ascii="Cambria Math" w:hAnsi="Cambria Math"/>
            <w:sz w:val="18"/>
            <w:szCs w:val="18"/>
          </w:rPr>
          <m:t xml:space="preserve"> </m:t>
        </m:r>
      </m:oMath>
      <w:r w:rsidRPr="008C6F12">
        <w:t xml:space="preserve">denotes the observed outcome, </w:t>
      </w:r>
      <m:oMath>
        <m:acc>
          <m:accPr>
            <m:ctrlPr>
              <w:rPr>
                <w:rFonts w:ascii="Cambria Math" w:hAnsi="Cambria Math"/>
                <w:sz w:val="18"/>
                <w:szCs w:val="18"/>
              </w:rPr>
            </m:ctrlPr>
          </m:accPr>
          <m:e>
            <m:sSub>
              <m:sSubPr>
                <m:ctrlPr>
                  <w:rPr>
                    <w:rFonts w:ascii="Cambria Math" w:hAnsi="Cambria Math"/>
                    <w:i/>
                    <w:sz w:val="18"/>
                    <w:szCs w:val="18"/>
                  </w:rPr>
                </m:ctrlPr>
              </m:sSubPr>
              <m:e>
                <m:r>
                  <w:rPr>
                    <w:rFonts w:ascii="Cambria Math" w:hAnsi="Cambria Math"/>
                    <w:sz w:val="18"/>
                    <w:szCs w:val="18"/>
                  </w:rPr>
                  <m:t>y</m:t>
                </m:r>
                <m:ctrlPr>
                  <w:rPr>
                    <w:rFonts w:ascii="Cambria Math" w:hAnsi="Cambria Math"/>
                    <w:sz w:val="18"/>
                    <w:szCs w:val="18"/>
                  </w:rPr>
                </m:ctrlPr>
              </m:e>
              <m:sub>
                <m:r>
                  <w:rPr>
                    <w:rFonts w:ascii="Cambria Math" w:hAnsi="Cambria Math"/>
                    <w:sz w:val="18"/>
                    <w:szCs w:val="18"/>
                  </w:rPr>
                  <m:t>i</m:t>
                </m:r>
              </m:sub>
            </m:sSub>
          </m:e>
        </m:acc>
      </m:oMath>
      <w:r w:rsidRPr="008C6F12">
        <w:rPr>
          <w:sz w:val="22"/>
          <w:szCs w:val="28"/>
        </w:rPr>
        <w:t xml:space="preserve"> </w:t>
      </w:r>
      <w:r w:rsidRPr="008C6F12">
        <w:t xml:space="preserve">denotes the predicted continuous value, </w:t>
      </w:r>
      <m:oMath>
        <m:sSub>
          <m:sSubPr>
            <m:ctrlPr>
              <w:rPr>
                <w:rFonts w:ascii="Cambria Math" w:hAnsi="Cambria Math"/>
                <w:i/>
                <w:sz w:val="15"/>
                <w:szCs w:val="15"/>
              </w:rPr>
            </m:ctrlPr>
          </m:sSubPr>
          <m:e>
            <m:r>
              <w:rPr>
                <w:rFonts w:ascii="Cambria Math" w:hAnsi="Cambria Math"/>
                <w:sz w:val="15"/>
                <w:szCs w:val="15"/>
              </w:rPr>
              <m:t>p</m:t>
            </m:r>
          </m:e>
          <m:sub>
            <m:r>
              <w:rPr>
                <w:rFonts w:ascii="Cambria Math" w:hAnsi="Cambria Math"/>
                <w:sz w:val="15"/>
                <w:szCs w:val="15"/>
              </w:rPr>
              <m:t>i</m:t>
            </m:r>
          </m:sub>
        </m:sSub>
      </m:oMath>
      <w:r w:rsidRPr="008C6F12">
        <w:t xml:space="preserve"> denotes the predicted probability of a binary event, and n denotes the number of observations.</w:t>
      </w:r>
    </w:p>
    <w:p w14:paraId="4B64036D" w14:textId="465E9A70" w:rsidR="000406CE" w:rsidRPr="0065426A" w:rsidRDefault="00000000" w:rsidP="0065426A">
      <w:pPr>
        <w:pStyle w:val="af7"/>
        <w:rPr>
          <w:rFonts w:eastAsia="宋体"/>
          <w:color w:val="auto"/>
          <w:lang w:eastAsia="zh-CN"/>
        </w:rPr>
      </w:pPr>
      <w:r w:rsidRPr="008C6F12">
        <w:rPr>
          <w:color w:val="auto"/>
        </w:rPr>
        <w:t>Table S7. Evaluation metrics used for retrospective model validation and offline decision-layer assessment.</w:t>
      </w:r>
    </w:p>
    <w:tbl>
      <w:tblPr>
        <w:tblStyle w:val="aff1"/>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2710"/>
        <w:gridCol w:w="2870"/>
      </w:tblGrid>
      <w:tr w:rsidR="000406CE" w:rsidRPr="008C6F12" w14:paraId="47912CD7" w14:textId="77777777" w:rsidTr="000406CE">
        <w:trPr>
          <w:jc w:val="center"/>
        </w:trPr>
        <w:tc>
          <w:tcPr>
            <w:tcW w:w="2716" w:type="dxa"/>
            <w:tcBorders>
              <w:top w:val="single" w:sz="8" w:space="0" w:color="auto"/>
              <w:left w:val="nil"/>
              <w:bottom w:val="single" w:sz="8" w:space="0" w:color="auto"/>
              <w:right w:val="nil"/>
            </w:tcBorders>
            <w:hideMark/>
          </w:tcPr>
          <w:p w14:paraId="56E452A6" w14:textId="77777777" w:rsidR="000406CE" w:rsidRPr="008C6F12" w:rsidRDefault="000406CE" w:rsidP="00F84500">
            <w:pPr>
              <w:adjustRightInd w:val="0"/>
              <w:jc w:val="center"/>
              <w:rPr>
                <w:sz w:val="15"/>
                <w:szCs w:val="15"/>
              </w:rPr>
            </w:pPr>
            <w:r w:rsidRPr="008C6F12">
              <w:rPr>
                <w:b/>
                <w:bCs/>
                <w:sz w:val="15"/>
                <w:szCs w:val="15"/>
              </w:rPr>
              <w:t>Task</w:t>
            </w:r>
          </w:p>
        </w:tc>
        <w:tc>
          <w:tcPr>
            <w:tcW w:w="2710" w:type="dxa"/>
            <w:tcBorders>
              <w:top w:val="single" w:sz="8" w:space="0" w:color="auto"/>
              <w:left w:val="nil"/>
              <w:bottom w:val="single" w:sz="8" w:space="0" w:color="auto"/>
              <w:right w:val="nil"/>
            </w:tcBorders>
            <w:hideMark/>
          </w:tcPr>
          <w:p w14:paraId="10439348" w14:textId="77777777" w:rsidR="000406CE" w:rsidRPr="008C6F12" w:rsidRDefault="000406CE" w:rsidP="00F84500">
            <w:pPr>
              <w:adjustRightInd w:val="0"/>
              <w:jc w:val="center"/>
              <w:rPr>
                <w:sz w:val="15"/>
                <w:szCs w:val="15"/>
              </w:rPr>
            </w:pPr>
            <w:r w:rsidRPr="008C6F12">
              <w:rPr>
                <w:b/>
                <w:bCs/>
                <w:sz w:val="15"/>
                <w:szCs w:val="15"/>
              </w:rPr>
              <w:t>Metric</w:t>
            </w:r>
          </w:p>
        </w:tc>
        <w:tc>
          <w:tcPr>
            <w:tcW w:w="2870" w:type="dxa"/>
            <w:tcBorders>
              <w:top w:val="single" w:sz="8" w:space="0" w:color="auto"/>
              <w:left w:val="nil"/>
              <w:bottom w:val="single" w:sz="8" w:space="0" w:color="auto"/>
              <w:right w:val="nil"/>
            </w:tcBorders>
            <w:hideMark/>
          </w:tcPr>
          <w:p w14:paraId="0B75F6FE" w14:textId="77777777" w:rsidR="000406CE" w:rsidRPr="008C6F12" w:rsidRDefault="000406CE" w:rsidP="00F84500">
            <w:pPr>
              <w:adjustRightInd w:val="0"/>
              <w:jc w:val="center"/>
              <w:rPr>
                <w:sz w:val="15"/>
                <w:szCs w:val="15"/>
              </w:rPr>
            </w:pPr>
            <w:r w:rsidRPr="008C6F12">
              <w:rPr>
                <w:b/>
                <w:bCs/>
                <w:sz w:val="15"/>
                <w:szCs w:val="15"/>
              </w:rPr>
              <w:t>Formula</w:t>
            </w:r>
          </w:p>
        </w:tc>
      </w:tr>
      <w:tr w:rsidR="000406CE" w:rsidRPr="008C6F12" w14:paraId="5F619F0F" w14:textId="77777777" w:rsidTr="000406CE">
        <w:trPr>
          <w:jc w:val="center"/>
        </w:trPr>
        <w:tc>
          <w:tcPr>
            <w:tcW w:w="2716" w:type="dxa"/>
            <w:tcBorders>
              <w:top w:val="single" w:sz="8" w:space="0" w:color="auto"/>
              <w:left w:val="nil"/>
              <w:bottom w:val="nil"/>
              <w:right w:val="nil"/>
            </w:tcBorders>
            <w:hideMark/>
          </w:tcPr>
          <w:p w14:paraId="27720149" w14:textId="77777777" w:rsidR="000406CE" w:rsidRPr="008C6F12" w:rsidRDefault="000406CE" w:rsidP="00F84500">
            <w:pPr>
              <w:adjustRightInd w:val="0"/>
              <w:jc w:val="center"/>
              <w:rPr>
                <w:sz w:val="15"/>
                <w:szCs w:val="15"/>
              </w:rPr>
            </w:pPr>
            <w:r w:rsidRPr="008C6F12">
              <w:rPr>
                <w:sz w:val="15"/>
                <w:szCs w:val="15"/>
              </w:rPr>
              <w:t>Appointment-volume prediction</w:t>
            </w:r>
          </w:p>
        </w:tc>
        <w:tc>
          <w:tcPr>
            <w:tcW w:w="2710" w:type="dxa"/>
            <w:tcBorders>
              <w:top w:val="single" w:sz="8" w:space="0" w:color="auto"/>
              <w:left w:val="nil"/>
              <w:bottom w:val="nil"/>
              <w:right w:val="nil"/>
            </w:tcBorders>
            <w:hideMark/>
          </w:tcPr>
          <w:p w14:paraId="5BA80471" w14:textId="77777777" w:rsidR="000406CE" w:rsidRPr="008C6F12" w:rsidRDefault="000406CE" w:rsidP="00F84500">
            <w:pPr>
              <w:adjustRightInd w:val="0"/>
              <w:jc w:val="center"/>
              <w:rPr>
                <w:sz w:val="15"/>
                <w:szCs w:val="15"/>
              </w:rPr>
            </w:pPr>
            <w:r w:rsidRPr="008C6F12">
              <w:rPr>
                <w:sz w:val="15"/>
                <w:szCs w:val="15"/>
              </w:rPr>
              <w:t>MAE</w:t>
            </w:r>
          </w:p>
        </w:tc>
        <w:tc>
          <w:tcPr>
            <w:tcW w:w="2870" w:type="dxa"/>
            <w:tcBorders>
              <w:top w:val="single" w:sz="8" w:space="0" w:color="auto"/>
              <w:left w:val="nil"/>
              <w:bottom w:val="nil"/>
              <w:right w:val="nil"/>
            </w:tcBorders>
            <w:hideMark/>
          </w:tcPr>
          <w:p w14:paraId="57BF425C" w14:textId="77777777" w:rsidR="000406CE" w:rsidRPr="008C6F12" w:rsidRDefault="00000000" w:rsidP="00F84500">
            <w:pPr>
              <w:adjustRightInd w:val="0"/>
              <w:jc w:val="center"/>
              <w:rPr>
                <w:sz w:val="15"/>
                <w:szCs w:val="15"/>
              </w:rPr>
            </w:pPr>
            <m:oMathPara>
              <m:oMath>
                <m:f>
                  <m:fPr>
                    <m:ctrlPr>
                      <w:rPr>
                        <w:rFonts w:ascii="Cambria Math" w:hAnsi="Cambria Math"/>
                        <w:sz w:val="15"/>
                        <w:szCs w:val="15"/>
                      </w:rPr>
                    </m:ctrlPr>
                  </m:fPr>
                  <m:num>
                    <m:r>
                      <w:rPr>
                        <w:rFonts w:ascii="Cambria Math" w:hAnsi="Cambria Math"/>
                        <w:sz w:val="15"/>
                        <w:szCs w:val="15"/>
                      </w:rPr>
                      <m:t>1</m:t>
                    </m:r>
                    <m:ctrlPr>
                      <w:rPr>
                        <w:rFonts w:ascii="Cambria Math" w:hAnsi="Cambria Math"/>
                        <w:i/>
                        <w:sz w:val="15"/>
                        <w:szCs w:val="15"/>
                      </w:rPr>
                    </m:ctrlPr>
                  </m:num>
                  <m:den>
                    <m:r>
                      <w:rPr>
                        <w:rFonts w:ascii="Cambria Math" w:hAnsi="Cambria Math"/>
                        <w:sz w:val="15"/>
                        <w:szCs w:val="15"/>
                      </w:rPr>
                      <m:t>N</m:t>
                    </m:r>
                    <m:ctrlPr>
                      <w:rPr>
                        <w:rFonts w:ascii="Cambria Math" w:hAnsi="Cambria Math"/>
                        <w:i/>
                        <w:sz w:val="15"/>
                        <w:szCs w:val="15"/>
                      </w:rPr>
                    </m:ctrlPr>
                  </m:den>
                </m:f>
                <m:nary>
                  <m:naryPr>
                    <m:chr m:val="∑"/>
                    <m:ctrlPr>
                      <w:rPr>
                        <w:rFonts w:ascii="Cambria Math" w:hAnsi="Cambria Math"/>
                        <w:sz w:val="15"/>
                        <w:szCs w:val="15"/>
                      </w:rPr>
                    </m:ctrlPr>
                  </m:naryPr>
                  <m:sub>
                    <m:r>
                      <w:rPr>
                        <w:rFonts w:ascii="Cambria Math" w:hAnsi="Cambria Math"/>
                        <w:sz w:val="15"/>
                        <w:szCs w:val="15"/>
                      </w:rPr>
                      <m:t>i=1</m:t>
                    </m:r>
                    <m:ctrlPr>
                      <w:rPr>
                        <w:rFonts w:ascii="Cambria Math" w:hAnsi="Cambria Math"/>
                        <w:i/>
                        <w:sz w:val="15"/>
                        <w:szCs w:val="15"/>
                      </w:rPr>
                    </m:ctrlPr>
                  </m:sub>
                  <m:sup>
                    <m:r>
                      <w:rPr>
                        <w:rFonts w:ascii="Cambria Math" w:hAnsi="Cambria Math"/>
                        <w:sz w:val="15"/>
                        <w:szCs w:val="15"/>
                      </w:rPr>
                      <m:t>N</m:t>
                    </m:r>
                    <m:ctrlPr>
                      <w:rPr>
                        <w:rFonts w:ascii="Cambria Math" w:hAnsi="Cambria Math"/>
                        <w:i/>
                        <w:sz w:val="15"/>
                        <w:szCs w:val="15"/>
                      </w:rPr>
                    </m:ctrlPr>
                  </m:sup>
                  <m:e>
                    <m:r>
                      <w:rPr>
                        <w:rFonts w:ascii="Cambria Math" w:hAnsi="Cambria Math"/>
                        <w:sz w:val="15"/>
                        <w:szCs w:val="15"/>
                      </w:rPr>
                      <m:t>​</m:t>
                    </m:r>
                  </m:e>
                </m:nary>
                <m:r>
                  <m:rPr>
                    <m:sty m:val="p"/>
                  </m:rPr>
                  <w:rPr>
                    <w:rFonts w:ascii="Cambria Math" w:hAnsi="Cambria Math"/>
                    <w:sz w:val="15"/>
                    <w:szCs w:val="15"/>
                  </w:rPr>
                  <m:t>|</m:t>
                </m:r>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r>
                  <w:rPr>
                    <w:rFonts w:ascii="Cambria Math" w:hAnsi="Cambria Math"/>
                    <w:sz w:val="15"/>
                    <w:szCs w:val="15"/>
                  </w:rPr>
                  <m:t>-</m:t>
                </m:r>
                <m:acc>
                  <m:accPr>
                    <m:ctrlPr>
                      <w:rPr>
                        <w:rFonts w:ascii="Cambria Math" w:hAnsi="Cambria Math"/>
                        <w:sz w:val="15"/>
                        <w:szCs w:val="15"/>
                      </w:rPr>
                    </m:ctrlPr>
                  </m:acc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e>
                </m:acc>
                <m:r>
                  <w:rPr>
                    <w:rFonts w:ascii="Cambria Math" w:hAnsi="Cambria Math"/>
                    <w:sz w:val="15"/>
                    <w:szCs w:val="15"/>
                  </w:rPr>
                  <m:t>|</m:t>
                </m:r>
              </m:oMath>
            </m:oMathPara>
          </w:p>
        </w:tc>
      </w:tr>
      <w:tr w:rsidR="000406CE" w:rsidRPr="008C6F12" w14:paraId="763FD840" w14:textId="77777777" w:rsidTr="000406CE">
        <w:trPr>
          <w:jc w:val="center"/>
        </w:trPr>
        <w:tc>
          <w:tcPr>
            <w:tcW w:w="2716" w:type="dxa"/>
            <w:tcBorders>
              <w:top w:val="nil"/>
              <w:left w:val="nil"/>
              <w:bottom w:val="nil"/>
              <w:right w:val="nil"/>
            </w:tcBorders>
            <w:hideMark/>
          </w:tcPr>
          <w:p w14:paraId="3F1FE1E9" w14:textId="77777777" w:rsidR="000406CE" w:rsidRPr="008C6F12" w:rsidRDefault="000406CE" w:rsidP="00F84500">
            <w:pPr>
              <w:adjustRightInd w:val="0"/>
              <w:jc w:val="center"/>
              <w:rPr>
                <w:sz w:val="15"/>
                <w:szCs w:val="15"/>
              </w:rPr>
            </w:pPr>
            <w:r w:rsidRPr="008C6F12">
              <w:rPr>
                <w:sz w:val="15"/>
                <w:szCs w:val="15"/>
              </w:rPr>
              <w:t>Appointment-volume prediction</w:t>
            </w:r>
          </w:p>
        </w:tc>
        <w:tc>
          <w:tcPr>
            <w:tcW w:w="2710" w:type="dxa"/>
            <w:tcBorders>
              <w:top w:val="nil"/>
              <w:left w:val="nil"/>
              <w:bottom w:val="nil"/>
              <w:right w:val="nil"/>
            </w:tcBorders>
            <w:hideMark/>
          </w:tcPr>
          <w:p w14:paraId="452A6ADB" w14:textId="77777777" w:rsidR="000406CE" w:rsidRPr="008C6F12" w:rsidRDefault="000406CE" w:rsidP="00F84500">
            <w:pPr>
              <w:adjustRightInd w:val="0"/>
              <w:jc w:val="center"/>
              <w:rPr>
                <w:sz w:val="15"/>
                <w:szCs w:val="15"/>
              </w:rPr>
            </w:pPr>
            <w:r w:rsidRPr="008C6F12">
              <w:rPr>
                <w:sz w:val="15"/>
                <w:szCs w:val="15"/>
              </w:rPr>
              <w:t>RMSE</w:t>
            </w:r>
          </w:p>
        </w:tc>
        <w:tc>
          <w:tcPr>
            <w:tcW w:w="2870" w:type="dxa"/>
            <w:tcBorders>
              <w:top w:val="nil"/>
              <w:left w:val="nil"/>
              <w:bottom w:val="nil"/>
              <w:right w:val="nil"/>
            </w:tcBorders>
            <w:hideMark/>
          </w:tcPr>
          <w:p w14:paraId="07522AC7" w14:textId="77777777" w:rsidR="000406CE" w:rsidRPr="008C6F12" w:rsidRDefault="00000000" w:rsidP="00F84500">
            <w:pPr>
              <w:adjustRightInd w:val="0"/>
              <w:jc w:val="center"/>
              <w:rPr>
                <w:sz w:val="15"/>
                <w:szCs w:val="15"/>
              </w:rPr>
            </w:pPr>
            <m:oMathPara>
              <m:oMath>
                <m:rad>
                  <m:radPr>
                    <m:degHide m:val="1"/>
                    <m:ctrlPr>
                      <w:rPr>
                        <w:rFonts w:ascii="Cambria Math" w:hAnsi="Cambria Math"/>
                        <w:sz w:val="15"/>
                        <w:szCs w:val="15"/>
                      </w:rPr>
                    </m:ctrlPr>
                  </m:radPr>
                  <m:deg>
                    <m:ctrlPr>
                      <w:rPr>
                        <w:rFonts w:ascii="Cambria Math" w:hAnsi="Cambria Math"/>
                        <w:i/>
                        <w:sz w:val="15"/>
                        <w:szCs w:val="15"/>
                      </w:rPr>
                    </m:ctrlPr>
                  </m:deg>
                  <m:e>
                    <m:f>
                      <m:fPr>
                        <m:ctrlPr>
                          <w:rPr>
                            <w:rFonts w:ascii="Cambria Math" w:hAnsi="Cambria Math"/>
                            <w:sz w:val="15"/>
                            <w:szCs w:val="15"/>
                          </w:rPr>
                        </m:ctrlPr>
                      </m:fPr>
                      <m:num>
                        <m:r>
                          <w:rPr>
                            <w:rFonts w:ascii="Cambria Math" w:hAnsi="Cambria Math"/>
                            <w:sz w:val="15"/>
                            <w:szCs w:val="15"/>
                          </w:rPr>
                          <m:t>1</m:t>
                        </m:r>
                        <m:ctrlPr>
                          <w:rPr>
                            <w:rFonts w:ascii="Cambria Math" w:hAnsi="Cambria Math"/>
                            <w:i/>
                            <w:sz w:val="15"/>
                            <w:szCs w:val="15"/>
                          </w:rPr>
                        </m:ctrlPr>
                      </m:num>
                      <m:den>
                        <m:r>
                          <w:rPr>
                            <w:rFonts w:ascii="Cambria Math" w:hAnsi="Cambria Math"/>
                            <w:sz w:val="15"/>
                            <w:szCs w:val="15"/>
                          </w:rPr>
                          <m:t>N</m:t>
                        </m:r>
                        <m:ctrlPr>
                          <w:rPr>
                            <w:rFonts w:ascii="Cambria Math" w:hAnsi="Cambria Math"/>
                            <w:i/>
                            <w:sz w:val="15"/>
                            <w:szCs w:val="15"/>
                          </w:rPr>
                        </m:ctrlPr>
                      </m:den>
                    </m:f>
                    <m:nary>
                      <m:naryPr>
                        <m:chr m:val="∑"/>
                        <m:supHide m:val="1"/>
                        <m:ctrlPr>
                          <w:rPr>
                            <w:rFonts w:ascii="Cambria Math" w:hAnsi="Cambria Math"/>
                            <w:sz w:val="15"/>
                            <w:szCs w:val="15"/>
                          </w:rPr>
                        </m:ctrlPr>
                      </m:naryPr>
                      <m:sub>
                        <m:r>
                          <w:rPr>
                            <w:rFonts w:ascii="Cambria Math" w:hAnsi="Cambria Math"/>
                            <w:sz w:val="15"/>
                            <w:szCs w:val="15"/>
                          </w:rPr>
                          <m:t>i</m:t>
                        </m:r>
                        <m:ctrlPr>
                          <w:rPr>
                            <w:rFonts w:ascii="Cambria Math" w:hAnsi="Cambria Math"/>
                            <w:i/>
                            <w:sz w:val="15"/>
                            <w:szCs w:val="15"/>
                          </w:rPr>
                        </m:ctrlPr>
                      </m:sub>
                      <m:sup>
                        <m:ctrlPr>
                          <w:rPr>
                            <w:rFonts w:ascii="Cambria Math" w:hAnsi="Cambria Math"/>
                            <w:i/>
                            <w:sz w:val="15"/>
                            <w:szCs w:val="15"/>
                          </w:rPr>
                        </m:ctrlPr>
                      </m:sup>
                      <m:e>
                        <m:sSup>
                          <m:sSupPr>
                            <m:ctrlPr>
                              <w:rPr>
                                <w:rFonts w:ascii="Cambria Math" w:hAnsi="Cambria Math"/>
                                <w:i/>
                                <w:sz w:val="15"/>
                                <w:szCs w:val="15"/>
                              </w:rPr>
                            </m:ctrlPr>
                          </m:sSupPr>
                          <m:e>
                            <m:d>
                              <m:dPr>
                                <m:ctrlPr>
                                  <w:rPr>
                                    <w:rFonts w:ascii="Cambria Math" w:hAnsi="Cambria Math"/>
                                    <w:i/>
                                    <w:sz w:val="15"/>
                                    <w:szCs w:val="15"/>
                                  </w:rPr>
                                </m:ctrlPr>
                              </m:dPr>
                              <m:e>
                                <m:sSub>
                                  <m:sSubPr>
                                    <m:ctrlPr>
                                      <w:rPr>
                                        <w:rFonts w:ascii="Cambria Math" w:hAnsi="Cambria Math"/>
                                        <w:i/>
                                        <w:sz w:val="15"/>
                                        <w:szCs w:val="15"/>
                                      </w:rPr>
                                    </m:ctrlPr>
                                  </m:sSubPr>
                                  <m:e>
                                    <m:r>
                                      <w:rPr>
                                        <w:rFonts w:ascii="Cambria Math" w:hAnsi="Cambria Math"/>
                                        <w:sz w:val="15"/>
                                        <w:szCs w:val="15"/>
                                      </w:rPr>
                                      <m:t>y</m:t>
                                    </m:r>
                                  </m:e>
                                  <m:sub>
                                    <m:r>
                                      <w:rPr>
                                        <w:rFonts w:ascii="Cambria Math" w:hAnsi="Cambria Math"/>
                                        <w:sz w:val="15"/>
                                        <w:szCs w:val="15"/>
                                      </w:rPr>
                                      <m:t>i</m:t>
                                    </m:r>
                                  </m:sub>
                                </m:sSub>
                                <m:r>
                                  <w:rPr>
                                    <w:rFonts w:ascii="Cambria Math" w:hAnsi="Cambria Math"/>
                                    <w:sz w:val="15"/>
                                    <w:szCs w:val="15"/>
                                  </w:rPr>
                                  <m:t>-</m:t>
                                </m:r>
                                <m:acc>
                                  <m:accPr>
                                    <m:ctrlPr>
                                      <w:rPr>
                                        <w:rFonts w:ascii="Cambria Math" w:hAnsi="Cambria Math"/>
                                        <w:sz w:val="15"/>
                                        <w:szCs w:val="15"/>
                                      </w:rPr>
                                    </m:ctrlPr>
                                  </m:acc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e>
                                </m:acc>
                              </m:e>
                            </m:d>
                          </m:e>
                          <m:sup>
                            <m:r>
                              <w:rPr>
                                <w:rFonts w:ascii="Cambria Math" w:hAnsi="Cambria Math"/>
                                <w:sz w:val="15"/>
                                <w:szCs w:val="15"/>
                              </w:rPr>
                              <m:t>2</m:t>
                            </m:r>
                          </m:sup>
                        </m:sSup>
                        <m:ctrlPr>
                          <w:rPr>
                            <w:rFonts w:ascii="Cambria Math" w:hAnsi="Cambria Math"/>
                            <w:i/>
                            <w:sz w:val="15"/>
                            <w:szCs w:val="15"/>
                          </w:rPr>
                        </m:ctrlPr>
                      </m:e>
                    </m:nary>
                  </m:e>
                </m:rad>
              </m:oMath>
            </m:oMathPara>
          </w:p>
        </w:tc>
      </w:tr>
      <w:tr w:rsidR="000406CE" w:rsidRPr="008C6F12" w14:paraId="35AC92A4" w14:textId="77777777" w:rsidTr="000406CE">
        <w:trPr>
          <w:jc w:val="center"/>
        </w:trPr>
        <w:tc>
          <w:tcPr>
            <w:tcW w:w="2716" w:type="dxa"/>
            <w:tcBorders>
              <w:top w:val="nil"/>
              <w:left w:val="nil"/>
              <w:bottom w:val="nil"/>
              <w:right w:val="nil"/>
            </w:tcBorders>
            <w:hideMark/>
          </w:tcPr>
          <w:p w14:paraId="0A5805CA" w14:textId="77777777" w:rsidR="000406CE" w:rsidRPr="008C6F12" w:rsidRDefault="000406CE" w:rsidP="00F84500">
            <w:pPr>
              <w:adjustRightInd w:val="0"/>
              <w:jc w:val="center"/>
              <w:rPr>
                <w:sz w:val="15"/>
                <w:szCs w:val="15"/>
              </w:rPr>
            </w:pPr>
            <w:r w:rsidRPr="008C6F12">
              <w:rPr>
                <w:sz w:val="15"/>
                <w:szCs w:val="15"/>
              </w:rPr>
              <w:t>Appointment-volume prediction</w:t>
            </w:r>
          </w:p>
        </w:tc>
        <w:tc>
          <w:tcPr>
            <w:tcW w:w="2710" w:type="dxa"/>
            <w:tcBorders>
              <w:top w:val="nil"/>
              <w:left w:val="nil"/>
              <w:bottom w:val="nil"/>
              <w:right w:val="nil"/>
            </w:tcBorders>
            <w:hideMark/>
          </w:tcPr>
          <w:p w14:paraId="6DE2D7A5" w14:textId="77777777" w:rsidR="000406CE" w:rsidRPr="008C6F12" w:rsidRDefault="000406CE" w:rsidP="00F84500">
            <w:pPr>
              <w:adjustRightInd w:val="0"/>
              <w:jc w:val="center"/>
              <w:rPr>
                <w:sz w:val="15"/>
                <w:szCs w:val="15"/>
              </w:rPr>
            </w:pPr>
            <w:r w:rsidRPr="008C6F12">
              <w:rPr>
                <w:sz w:val="15"/>
                <w:szCs w:val="15"/>
              </w:rPr>
              <w:t>WAPE</w:t>
            </w:r>
          </w:p>
        </w:tc>
        <w:bookmarkStart w:id="0" w:name="OLE_LINK4"/>
        <w:bookmarkEnd w:id="0"/>
        <w:tc>
          <w:tcPr>
            <w:tcW w:w="2870" w:type="dxa"/>
            <w:tcBorders>
              <w:top w:val="nil"/>
              <w:left w:val="nil"/>
              <w:bottom w:val="nil"/>
              <w:right w:val="nil"/>
            </w:tcBorders>
            <w:hideMark/>
          </w:tcPr>
          <w:p w14:paraId="3277B6CD" w14:textId="77777777" w:rsidR="000406CE" w:rsidRPr="008C6F12" w:rsidRDefault="00000000" w:rsidP="00F84500">
            <w:pPr>
              <w:adjustRightInd w:val="0"/>
              <w:jc w:val="center"/>
              <w:rPr>
                <w:sz w:val="15"/>
                <w:szCs w:val="15"/>
              </w:rPr>
            </w:pPr>
            <m:oMathPara>
              <m:oMath>
                <m:f>
                  <m:fPr>
                    <m:ctrlPr>
                      <w:rPr>
                        <w:rFonts w:ascii="Cambria Math" w:hAnsi="Cambria Math"/>
                        <w:i/>
                        <w:sz w:val="15"/>
                        <w:szCs w:val="15"/>
                      </w:rPr>
                    </m:ctrlPr>
                  </m:fPr>
                  <m:num>
                    <m:nary>
                      <m:naryPr>
                        <m:chr m:val="∑"/>
                        <m:supHide m:val="1"/>
                        <m:ctrlPr>
                          <w:rPr>
                            <w:rFonts w:ascii="Cambria Math" w:hAnsi="Cambria Math"/>
                            <w:sz w:val="15"/>
                            <w:szCs w:val="15"/>
                          </w:rPr>
                        </m:ctrlPr>
                      </m:naryPr>
                      <m:sub>
                        <m:r>
                          <w:rPr>
                            <w:rFonts w:ascii="Cambria Math" w:hAnsi="Cambria Math"/>
                            <w:sz w:val="15"/>
                            <w:szCs w:val="15"/>
                          </w:rPr>
                          <m:t>i</m:t>
                        </m:r>
                        <m:ctrlPr>
                          <w:rPr>
                            <w:rFonts w:ascii="Cambria Math" w:hAnsi="Cambria Math"/>
                            <w:i/>
                            <w:sz w:val="15"/>
                            <w:szCs w:val="15"/>
                          </w:rPr>
                        </m:ctrlPr>
                      </m:sub>
                      <m:sup/>
                      <m:e>
                        <m:d>
                          <m:dPr>
                            <m:begChr m:val="|"/>
                            <m:endChr m:val="|"/>
                            <m:ctrlPr>
                              <w:rPr>
                                <w:rFonts w:ascii="Cambria Math" w:hAnsi="Cambria Math"/>
                                <w:sz w:val="15"/>
                                <w:szCs w:val="15"/>
                              </w:rPr>
                            </m:ctrlPr>
                          </m:d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r>
                              <w:rPr>
                                <w:rFonts w:ascii="Cambria Math" w:hAnsi="Cambria Math"/>
                                <w:sz w:val="15"/>
                                <w:szCs w:val="15"/>
                              </w:rPr>
                              <m:t>-</m:t>
                            </m:r>
                            <m:acc>
                              <m:accPr>
                                <m:ctrlPr>
                                  <w:rPr>
                                    <w:rFonts w:ascii="Cambria Math" w:hAnsi="Cambria Math"/>
                                    <w:sz w:val="15"/>
                                    <w:szCs w:val="15"/>
                                  </w:rPr>
                                </m:ctrlPr>
                              </m:acc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e>
                            </m:acc>
                          </m:e>
                        </m:d>
                      </m:e>
                    </m:nary>
                  </m:num>
                  <m:den>
                    <m:nary>
                      <m:naryPr>
                        <m:chr m:val="∑"/>
                        <m:supHide m:val="1"/>
                        <m:ctrlPr>
                          <w:rPr>
                            <w:rFonts w:ascii="Cambria Math" w:hAnsi="Cambria Math"/>
                            <w:sz w:val="15"/>
                            <w:szCs w:val="15"/>
                          </w:rPr>
                        </m:ctrlPr>
                      </m:naryPr>
                      <m:sub>
                        <m:r>
                          <w:rPr>
                            <w:rFonts w:ascii="Cambria Math" w:hAnsi="Cambria Math"/>
                            <w:sz w:val="15"/>
                            <w:szCs w:val="15"/>
                          </w:rPr>
                          <m:t>i</m:t>
                        </m:r>
                        <m:ctrlPr>
                          <w:rPr>
                            <w:rFonts w:ascii="Cambria Math" w:hAnsi="Cambria Math"/>
                            <w:i/>
                            <w:sz w:val="15"/>
                            <w:szCs w:val="15"/>
                          </w:rPr>
                        </m:ctrlPr>
                      </m:sub>
                      <m:sup/>
                      <m:e>
                        <m:d>
                          <m:dPr>
                            <m:begChr m:val="|"/>
                            <m:endChr m:val="|"/>
                            <m:ctrlPr>
                              <w:rPr>
                                <w:rFonts w:ascii="Cambria Math" w:hAnsi="Cambria Math"/>
                                <w:sz w:val="15"/>
                                <w:szCs w:val="15"/>
                              </w:rPr>
                            </m:ctrlPr>
                          </m:d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e>
                        </m:d>
                      </m:e>
                    </m:nary>
                  </m:den>
                </m:f>
              </m:oMath>
            </m:oMathPara>
          </w:p>
        </w:tc>
      </w:tr>
      <w:tr w:rsidR="000406CE" w:rsidRPr="008C6F12" w14:paraId="5E7349E3" w14:textId="77777777" w:rsidTr="000406CE">
        <w:trPr>
          <w:jc w:val="center"/>
        </w:trPr>
        <w:tc>
          <w:tcPr>
            <w:tcW w:w="2716" w:type="dxa"/>
            <w:tcBorders>
              <w:top w:val="nil"/>
              <w:left w:val="nil"/>
              <w:bottom w:val="nil"/>
              <w:right w:val="nil"/>
            </w:tcBorders>
            <w:hideMark/>
          </w:tcPr>
          <w:p w14:paraId="388271F3" w14:textId="77777777" w:rsidR="000406CE" w:rsidRPr="008C6F12" w:rsidRDefault="000406CE" w:rsidP="00F84500">
            <w:pPr>
              <w:adjustRightInd w:val="0"/>
              <w:jc w:val="center"/>
              <w:rPr>
                <w:sz w:val="15"/>
                <w:szCs w:val="15"/>
              </w:rPr>
            </w:pPr>
            <w:r w:rsidRPr="008C6F12">
              <w:rPr>
                <w:sz w:val="15"/>
                <w:szCs w:val="15"/>
              </w:rPr>
              <w:t>Appointment-volume prediction</w:t>
            </w:r>
          </w:p>
        </w:tc>
        <w:tc>
          <w:tcPr>
            <w:tcW w:w="2710" w:type="dxa"/>
            <w:tcBorders>
              <w:top w:val="nil"/>
              <w:left w:val="nil"/>
              <w:bottom w:val="nil"/>
              <w:right w:val="nil"/>
            </w:tcBorders>
            <w:hideMark/>
          </w:tcPr>
          <w:p w14:paraId="7F5A3EFB" w14:textId="77777777" w:rsidR="000406CE" w:rsidRPr="008C6F12" w:rsidRDefault="000406CE" w:rsidP="00F84500">
            <w:pPr>
              <w:adjustRightInd w:val="0"/>
              <w:jc w:val="center"/>
              <w:rPr>
                <w:sz w:val="15"/>
                <w:szCs w:val="15"/>
              </w:rPr>
            </w:pPr>
            <w:r w:rsidRPr="008C6F12">
              <w:rPr>
                <w:sz w:val="15"/>
                <w:szCs w:val="15"/>
              </w:rPr>
              <w:t>MASE</w:t>
            </w:r>
          </w:p>
        </w:tc>
        <w:tc>
          <w:tcPr>
            <w:tcW w:w="2870" w:type="dxa"/>
            <w:tcBorders>
              <w:top w:val="nil"/>
              <w:left w:val="nil"/>
              <w:bottom w:val="nil"/>
              <w:right w:val="nil"/>
            </w:tcBorders>
            <w:hideMark/>
          </w:tcPr>
          <w:p w14:paraId="442F1CDE" w14:textId="77777777" w:rsidR="000406CE" w:rsidRPr="008C6F12" w:rsidRDefault="00000000" w:rsidP="00F84500">
            <w:pPr>
              <w:adjustRightInd w:val="0"/>
              <w:jc w:val="center"/>
              <w:rPr>
                <w:sz w:val="15"/>
                <w:szCs w:val="15"/>
              </w:rPr>
            </w:pPr>
            <m:oMathPara>
              <m:oMath>
                <m:f>
                  <m:fPr>
                    <m:ctrlPr>
                      <w:rPr>
                        <w:rFonts w:ascii="Cambria Math" w:hAnsi="Cambria Math"/>
                        <w:i/>
                        <w:sz w:val="15"/>
                        <w:szCs w:val="15"/>
                      </w:rPr>
                    </m:ctrlPr>
                  </m:fPr>
                  <m:num>
                    <m:f>
                      <m:fPr>
                        <m:ctrlPr>
                          <w:rPr>
                            <w:rFonts w:ascii="Cambria Math" w:hAnsi="Cambria Math"/>
                            <w:i/>
                            <w:sz w:val="15"/>
                            <w:szCs w:val="15"/>
                          </w:rPr>
                        </m:ctrlPr>
                      </m:fPr>
                      <m:num>
                        <m:r>
                          <w:rPr>
                            <w:rFonts w:ascii="Cambria Math" w:hAnsi="Cambria Math"/>
                            <w:sz w:val="15"/>
                            <w:szCs w:val="15"/>
                          </w:rPr>
                          <m:t>1</m:t>
                        </m:r>
                      </m:num>
                      <m:den>
                        <m:r>
                          <w:rPr>
                            <w:rFonts w:ascii="Cambria Math" w:hAnsi="Cambria Math"/>
                            <w:sz w:val="15"/>
                            <w:szCs w:val="15"/>
                          </w:rPr>
                          <m:t>N</m:t>
                        </m:r>
                      </m:den>
                    </m:f>
                    <m:nary>
                      <m:naryPr>
                        <m:chr m:val="∑"/>
                        <m:supHide m:val="1"/>
                        <m:ctrlPr>
                          <w:rPr>
                            <w:rFonts w:ascii="Cambria Math" w:hAnsi="Cambria Math"/>
                            <w:sz w:val="15"/>
                            <w:szCs w:val="15"/>
                          </w:rPr>
                        </m:ctrlPr>
                      </m:naryPr>
                      <m:sub>
                        <m:r>
                          <w:rPr>
                            <w:rFonts w:ascii="Cambria Math" w:hAnsi="Cambria Math"/>
                            <w:sz w:val="15"/>
                            <w:szCs w:val="15"/>
                          </w:rPr>
                          <m:t>i</m:t>
                        </m:r>
                        <m:ctrlPr>
                          <w:rPr>
                            <w:rFonts w:ascii="Cambria Math" w:hAnsi="Cambria Math"/>
                            <w:i/>
                            <w:sz w:val="15"/>
                            <w:szCs w:val="15"/>
                          </w:rPr>
                        </m:ctrlPr>
                      </m:sub>
                      <m:sup/>
                      <m:e>
                        <m:d>
                          <m:dPr>
                            <m:begChr m:val="|"/>
                            <m:endChr m:val="|"/>
                            <m:ctrlPr>
                              <w:rPr>
                                <w:rFonts w:ascii="Cambria Math" w:hAnsi="Cambria Math"/>
                                <w:sz w:val="15"/>
                                <w:szCs w:val="15"/>
                              </w:rPr>
                            </m:ctrlPr>
                          </m:d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r>
                              <w:rPr>
                                <w:rFonts w:ascii="Cambria Math" w:hAnsi="Cambria Math"/>
                                <w:sz w:val="15"/>
                                <w:szCs w:val="15"/>
                              </w:rPr>
                              <m:t>-</m:t>
                            </m:r>
                            <m:acc>
                              <m:accPr>
                                <m:ctrlPr>
                                  <w:rPr>
                                    <w:rFonts w:ascii="Cambria Math" w:hAnsi="Cambria Math"/>
                                    <w:sz w:val="15"/>
                                    <w:szCs w:val="15"/>
                                  </w:rPr>
                                </m:ctrlPr>
                              </m:acc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e>
                            </m:acc>
                          </m:e>
                        </m:d>
                      </m:e>
                    </m:nary>
                  </m:num>
                  <m:den>
                    <m:f>
                      <m:fPr>
                        <m:ctrlPr>
                          <w:rPr>
                            <w:rFonts w:ascii="Cambria Math" w:hAnsi="Cambria Math"/>
                            <w:sz w:val="15"/>
                            <w:szCs w:val="15"/>
                          </w:rPr>
                        </m:ctrlPr>
                      </m:fPr>
                      <m:num>
                        <m:r>
                          <w:rPr>
                            <w:rFonts w:ascii="Cambria Math" w:hAnsi="Cambria Math"/>
                            <w:sz w:val="15"/>
                            <w:szCs w:val="15"/>
                          </w:rPr>
                          <m:t>1</m:t>
                        </m:r>
                        <m:ctrlPr>
                          <w:rPr>
                            <w:rFonts w:ascii="Cambria Math" w:hAnsi="Cambria Math"/>
                            <w:i/>
                            <w:sz w:val="15"/>
                            <w:szCs w:val="15"/>
                          </w:rPr>
                        </m:ctrlPr>
                      </m:num>
                      <m:den>
                        <m:r>
                          <w:rPr>
                            <w:rFonts w:ascii="Cambria Math" w:hAnsi="Cambria Math"/>
                            <w:sz w:val="15"/>
                            <w:szCs w:val="15"/>
                          </w:rPr>
                          <m:t>N-s</m:t>
                        </m:r>
                        <m:ctrlPr>
                          <w:rPr>
                            <w:rFonts w:ascii="Cambria Math" w:hAnsi="Cambria Math"/>
                            <w:i/>
                            <w:sz w:val="15"/>
                            <w:szCs w:val="15"/>
                          </w:rPr>
                        </m:ctrlPr>
                      </m:den>
                    </m:f>
                    <m:nary>
                      <m:naryPr>
                        <m:chr m:val="∑"/>
                        <m:ctrlPr>
                          <w:rPr>
                            <w:rFonts w:ascii="Cambria Math" w:hAnsi="Cambria Math"/>
                            <w:sz w:val="15"/>
                            <w:szCs w:val="15"/>
                          </w:rPr>
                        </m:ctrlPr>
                      </m:naryPr>
                      <m:sub>
                        <m:r>
                          <w:rPr>
                            <w:rFonts w:ascii="Cambria Math" w:hAnsi="Cambria Math"/>
                            <w:sz w:val="15"/>
                            <w:szCs w:val="15"/>
                          </w:rPr>
                          <m:t>i=s+1</m:t>
                        </m:r>
                        <m:ctrlPr>
                          <w:rPr>
                            <w:rFonts w:ascii="Cambria Math" w:hAnsi="Cambria Math"/>
                            <w:i/>
                            <w:sz w:val="15"/>
                            <w:szCs w:val="15"/>
                          </w:rPr>
                        </m:ctrlPr>
                      </m:sub>
                      <m:sup>
                        <m:r>
                          <w:rPr>
                            <w:rFonts w:ascii="Cambria Math" w:hAnsi="Cambria Math"/>
                            <w:sz w:val="15"/>
                            <w:szCs w:val="15"/>
                          </w:rPr>
                          <m:t>N</m:t>
                        </m:r>
                        <m:ctrlPr>
                          <w:rPr>
                            <w:rFonts w:ascii="Cambria Math" w:hAnsi="Cambria Math"/>
                            <w:i/>
                            <w:sz w:val="15"/>
                            <w:szCs w:val="15"/>
                          </w:rPr>
                        </m:ctrlPr>
                      </m:sup>
                      <m:e>
                        <m:d>
                          <m:dPr>
                            <m:begChr m:val="|"/>
                            <m:endChr m:val="|"/>
                            <m:ctrlPr>
                              <w:rPr>
                                <w:rFonts w:ascii="Cambria Math" w:hAnsi="Cambria Math"/>
                                <w:sz w:val="15"/>
                                <w:szCs w:val="15"/>
                              </w:rPr>
                            </m:ctrlPr>
                          </m:d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r>
                              <w:rPr>
                                <w:rFonts w:ascii="Cambria Math" w:hAnsi="Cambria Math"/>
                                <w:sz w:val="15"/>
                                <w:szCs w:val="15"/>
                              </w:rPr>
                              <m:t>-</m:t>
                            </m:r>
                            <m:sSub>
                              <m:sSubPr>
                                <m:ctrlPr>
                                  <w:rPr>
                                    <w:rFonts w:ascii="Cambria Math" w:hAnsi="Cambria Math"/>
                                    <w:i/>
                                    <w:sz w:val="15"/>
                                    <w:szCs w:val="15"/>
                                  </w:rPr>
                                </m:ctrlPr>
                              </m:sSubPr>
                              <m:e>
                                <m:r>
                                  <w:rPr>
                                    <w:rFonts w:ascii="Cambria Math" w:hAnsi="Cambria Math"/>
                                    <w:sz w:val="15"/>
                                    <w:szCs w:val="15"/>
                                  </w:rPr>
                                  <m:t>y</m:t>
                                </m:r>
                              </m:e>
                              <m:sub>
                                <m:r>
                                  <w:rPr>
                                    <w:rFonts w:ascii="Cambria Math" w:hAnsi="Cambria Math"/>
                                    <w:sz w:val="15"/>
                                    <w:szCs w:val="15"/>
                                  </w:rPr>
                                  <m:t>i-s</m:t>
                                </m:r>
                              </m:sub>
                            </m:sSub>
                          </m:e>
                        </m:d>
                      </m:e>
                    </m:nary>
                  </m:den>
                </m:f>
              </m:oMath>
            </m:oMathPara>
          </w:p>
        </w:tc>
      </w:tr>
      <w:tr w:rsidR="000406CE" w:rsidRPr="008C6F12" w14:paraId="3085AECC" w14:textId="77777777" w:rsidTr="000406CE">
        <w:trPr>
          <w:jc w:val="center"/>
        </w:trPr>
        <w:tc>
          <w:tcPr>
            <w:tcW w:w="2716" w:type="dxa"/>
            <w:tcBorders>
              <w:top w:val="nil"/>
              <w:left w:val="nil"/>
              <w:bottom w:val="nil"/>
              <w:right w:val="nil"/>
            </w:tcBorders>
            <w:hideMark/>
          </w:tcPr>
          <w:p w14:paraId="07E6701F" w14:textId="77777777" w:rsidR="000406CE" w:rsidRPr="008C6F12" w:rsidRDefault="000406CE" w:rsidP="00F84500">
            <w:pPr>
              <w:adjustRightInd w:val="0"/>
              <w:jc w:val="center"/>
              <w:rPr>
                <w:sz w:val="15"/>
                <w:szCs w:val="15"/>
              </w:rPr>
            </w:pPr>
            <w:r w:rsidRPr="008C6F12">
              <w:rPr>
                <w:sz w:val="15"/>
                <w:szCs w:val="15"/>
              </w:rPr>
              <w:t>Appointment-volume prediction</w:t>
            </w:r>
          </w:p>
        </w:tc>
        <w:tc>
          <w:tcPr>
            <w:tcW w:w="2710" w:type="dxa"/>
            <w:tcBorders>
              <w:top w:val="nil"/>
              <w:left w:val="nil"/>
              <w:bottom w:val="nil"/>
              <w:right w:val="nil"/>
            </w:tcBorders>
            <w:hideMark/>
          </w:tcPr>
          <w:p w14:paraId="2E6802E5" w14:textId="77777777" w:rsidR="000406CE" w:rsidRPr="008C6F12" w:rsidRDefault="00000000" w:rsidP="00F84500">
            <w:pPr>
              <w:adjustRightInd w:val="0"/>
              <w:jc w:val="center"/>
              <w:rPr>
                <w:sz w:val="15"/>
                <w:szCs w:val="15"/>
              </w:rPr>
            </w:pPr>
            <m:oMathPara>
              <m:oMath>
                <m:sSup>
                  <m:sSupPr>
                    <m:ctrlPr>
                      <w:rPr>
                        <w:rFonts w:ascii="Cambria Math" w:hAnsi="Cambria Math"/>
                        <w:i/>
                        <w:sz w:val="15"/>
                        <w:szCs w:val="15"/>
                      </w:rPr>
                    </m:ctrlPr>
                  </m:sSupPr>
                  <m:e>
                    <m:r>
                      <w:rPr>
                        <w:rFonts w:ascii="Cambria Math" w:hAnsi="Cambria Math"/>
                        <w:sz w:val="15"/>
                        <w:szCs w:val="15"/>
                      </w:rPr>
                      <m:t>R</m:t>
                    </m:r>
                  </m:e>
                  <m:sup>
                    <m:r>
                      <w:rPr>
                        <w:rFonts w:ascii="Cambria Math" w:hAnsi="Cambria Math"/>
                        <w:sz w:val="15"/>
                        <w:szCs w:val="15"/>
                      </w:rPr>
                      <m:t>2</m:t>
                    </m:r>
                  </m:sup>
                </m:sSup>
              </m:oMath>
            </m:oMathPara>
          </w:p>
        </w:tc>
        <w:tc>
          <w:tcPr>
            <w:tcW w:w="2870" w:type="dxa"/>
            <w:tcBorders>
              <w:top w:val="nil"/>
              <w:left w:val="nil"/>
              <w:bottom w:val="nil"/>
              <w:right w:val="nil"/>
            </w:tcBorders>
            <w:hideMark/>
          </w:tcPr>
          <w:p w14:paraId="6743D66B" w14:textId="77777777" w:rsidR="000406CE" w:rsidRPr="008C6F12" w:rsidRDefault="000406CE" w:rsidP="00F84500">
            <w:pPr>
              <w:adjustRightInd w:val="0"/>
              <w:jc w:val="center"/>
              <w:rPr>
                <w:sz w:val="15"/>
                <w:szCs w:val="15"/>
              </w:rPr>
            </w:pPr>
            <m:oMathPara>
              <m:oMath>
                <m:r>
                  <w:rPr>
                    <w:rFonts w:ascii="Cambria Math" w:hAnsi="Cambria Math"/>
                    <w:sz w:val="15"/>
                    <w:szCs w:val="15"/>
                  </w:rPr>
                  <m:t>1-</m:t>
                </m:r>
                <m:f>
                  <m:fPr>
                    <m:ctrlPr>
                      <w:rPr>
                        <w:rFonts w:ascii="Cambria Math" w:hAnsi="Cambria Math"/>
                        <w:i/>
                        <w:sz w:val="15"/>
                        <w:szCs w:val="15"/>
                      </w:rPr>
                    </m:ctrlPr>
                  </m:fPr>
                  <m:num>
                    <m:nary>
                      <m:naryPr>
                        <m:chr m:val="∑"/>
                        <m:supHide m:val="1"/>
                        <m:ctrlPr>
                          <w:rPr>
                            <w:rFonts w:ascii="Cambria Math" w:hAnsi="Cambria Math"/>
                            <w:sz w:val="15"/>
                            <w:szCs w:val="15"/>
                          </w:rPr>
                        </m:ctrlPr>
                      </m:naryPr>
                      <m:sub>
                        <m:r>
                          <w:rPr>
                            <w:rFonts w:ascii="Cambria Math" w:hAnsi="Cambria Math"/>
                            <w:sz w:val="15"/>
                            <w:szCs w:val="15"/>
                          </w:rPr>
                          <m:t>i</m:t>
                        </m:r>
                        <m:ctrlPr>
                          <w:rPr>
                            <w:rFonts w:ascii="Cambria Math" w:hAnsi="Cambria Math"/>
                            <w:i/>
                            <w:sz w:val="15"/>
                            <w:szCs w:val="15"/>
                          </w:rPr>
                        </m:ctrlPr>
                      </m:sub>
                      <m:sup/>
                      <m:e>
                        <m:sSup>
                          <m:sSupPr>
                            <m:ctrlPr>
                              <w:rPr>
                                <w:rFonts w:ascii="Cambria Math" w:hAnsi="Cambria Math"/>
                                <w:i/>
                                <w:sz w:val="15"/>
                                <w:szCs w:val="15"/>
                              </w:rPr>
                            </m:ctrlPr>
                          </m:sSupPr>
                          <m:e>
                            <m:d>
                              <m:dPr>
                                <m:ctrlPr>
                                  <w:rPr>
                                    <w:rFonts w:ascii="Cambria Math" w:hAnsi="Cambria Math"/>
                                    <w:i/>
                                    <w:sz w:val="15"/>
                                    <w:szCs w:val="15"/>
                                  </w:rPr>
                                </m:ctrlPr>
                              </m:dPr>
                              <m:e>
                                <m:sSub>
                                  <m:sSubPr>
                                    <m:ctrlPr>
                                      <w:rPr>
                                        <w:rFonts w:ascii="Cambria Math" w:hAnsi="Cambria Math"/>
                                        <w:i/>
                                        <w:sz w:val="15"/>
                                        <w:szCs w:val="15"/>
                                      </w:rPr>
                                    </m:ctrlPr>
                                  </m:sSubPr>
                                  <m:e>
                                    <m:r>
                                      <w:rPr>
                                        <w:rFonts w:ascii="Cambria Math" w:hAnsi="Cambria Math"/>
                                        <w:sz w:val="15"/>
                                        <w:szCs w:val="15"/>
                                      </w:rPr>
                                      <m:t>y</m:t>
                                    </m:r>
                                  </m:e>
                                  <m:sub>
                                    <m:r>
                                      <w:rPr>
                                        <w:rFonts w:ascii="Cambria Math" w:hAnsi="Cambria Math"/>
                                        <w:sz w:val="15"/>
                                        <w:szCs w:val="15"/>
                                      </w:rPr>
                                      <m:t>i</m:t>
                                    </m:r>
                                  </m:sub>
                                </m:sSub>
                                <m:r>
                                  <w:rPr>
                                    <w:rFonts w:ascii="Cambria Math" w:hAnsi="Cambria Math"/>
                                    <w:sz w:val="15"/>
                                    <w:szCs w:val="15"/>
                                  </w:rPr>
                                  <m:t>-</m:t>
                                </m:r>
                                <m:acc>
                                  <m:accPr>
                                    <m:ctrlPr>
                                      <w:rPr>
                                        <w:rFonts w:ascii="Cambria Math" w:hAnsi="Cambria Math"/>
                                        <w:sz w:val="15"/>
                                        <w:szCs w:val="15"/>
                                      </w:rPr>
                                    </m:ctrlPr>
                                  </m:accPr>
                                  <m:e>
                                    <m:sSub>
                                      <m:sSubPr>
                                        <m:ctrlPr>
                                          <w:rPr>
                                            <w:rFonts w:ascii="Cambria Math" w:hAnsi="Cambria Math"/>
                                            <w:i/>
                                            <w:sz w:val="15"/>
                                            <w:szCs w:val="15"/>
                                          </w:rPr>
                                        </m:ctrlPr>
                                      </m:sSubPr>
                                      <m:e>
                                        <m:r>
                                          <w:rPr>
                                            <w:rFonts w:ascii="Cambria Math" w:hAnsi="Cambria Math"/>
                                            <w:sz w:val="15"/>
                                            <w:szCs w:val="15"/>
                                          </w:rPr>
                                          <m:t>y</m:t>
                                        </m:r>
                                        <m:ctrlPr>
                                          <w:rPr>
                                            <w:rFonts w:ascii="Cambria Math" w:hAnsi="Cambria Math"/>
                                            <w:sz w:val="15"/>
                                            <w:szCs w:val="15"/>
                                          </w:rPr>
                                        </m:ctrlPr>
                                      </m:e>
                                      <m:sub>
                                        <m:r>
                                          <w:rPr>
                                            <w:rFonts w:ascii="Cambria Math" w:hAnsi="Cambria Math"/>
                                            <w:sz w:val="15"/>
                                            <w:szCs w:val="15"/>
                                          </w:rPr>
                                          <m:t>i</m:t>
                                        </m:r>
                                      </m:sub>
                                    </m:sSub>
                                  </m:e>
                                </m:acc>
                              </m:e>
                            </m:d>
                          </m:e>
                          <m:sup>
                            <m:r>
                              <w:rPr>
                                <w:rFonts w:ascii="Cambria Math" w:hAnsi="Cambria Math"/>
                                <w:sz w:val="15"/>
                                <w:szCs w:val="15"/>
                              </w:rPr>
                              <m:t>2</m:t>
                            </m:r>
                          </m:sup>
                        </m:sSup>
                      </m:e>
                    </m:nary>
                  </m:num>
                  <m:den>
                    <m:nary>
                      <m:naryPr>
                        <m:chr m:val="∑"/>
                        <m:supHide m:val="1"/>
                        <m:ctrlPr>
                          <w:rPr>
                            <w:rFonts w:ascii="Cambria Math" w:hAnsi="Cambria Math"/>
                            <w:sz w:val="15"/>
                            <w:szCs w:val="15"/>
                          </w:rPr>
                        </m:ctrlPr>
                      </m:naryPr>
                      <m:sub>
                        <m:r>
                          <w:rPr>
                            <w:rFonts w:ascii="Cambria Math" w:hAnsi="Cambria Math"/>
                            <w:sz w:val="15"/>
                            <w:szCs w:val="15"/>
                          </w:rPr>
                          <m:t>i</m:t>
                        </m:r>
                        <m:ctrlPr>
                          <w:rPr>
                            <w:rFonts w:ascii="Cambria Math" w:hAnsi="Cambria Math"/>
                            <w:i/>
                            <w:sz w:val="15"/>
                            <w:szCs w:val="15"/>
                          </w:rPr>
                        </m:ctrlPr>
                      </m:sub>
                      <m:sup/>
                      <m:e>
                        <m:sSup>
                          <m:sSupPr>
                            <m:ctrlPr>
                              <w:rPr>
                                <w:rFonts w:ascii="Cambria Math" w:hAnsi="Cambria Math"/>
                                <w:i/>
                                <w:sz w:val="15"/>
                                <w:szCs w:val="15"/>
                              </w:rPr>
                            </m:ctrlPr>
                          </m:sSupPr>
                          <m:e>
                            <m:d>
                              <m:dPr>
                                <m:ctrlPr>
                                  <w:rPr>
                                    <w:rFonts w:ascii="Cambria Math" w:hAnsi="Cambria Math"/>
                                    <w:i/>
                                    <w:sz w:val="15"/>
                                    <w:szCs w:val="15"/>
                                  </w:rPr>
                                </m:ctrlPr>
                              </m:dPr>
                              <m:e>
                                <m:sSub>
                                  <m:sSubPr>
                                    <m:ctrlPr>
                                      <w:rPr>
                                        <w:rFonts w:ascii="Cambria Math" w:hAnsi="Cambria Math"/>
                                        <w:i/>
                                        <w:sz w:val="15"/>
                                        <w:szCs w:val="15"/>
                                      </w:rPr>
                                    </m:ctrlPr>
                                  </m:sSubPr>
                                  <m:e>
                                    <m:r>
                                      <w:rPr>
                                        <w:rFonts w:ascii="Cambria Math" w:hAnsi="Cambria Math"/>
                                        <w:sz w:val="15"/>
                                        <w:szCs w:val="15"/>
                                      </w:rPr>
                                      <m:t>y</m:t>
                                    </m:r>
                                  </m:e>
                                  <m:sub>
                                    <m:r>
                                      <w:rPr>
                                        <w:rFonts w:ascii="Cambria Math" w:hAnsi="Cambria Math"/>
                                        <w:sz w:val="15"/>
                                        <w:szCs w:val="15"/>
                                      </w:rPr>
                                      <m:t>i</m:t>
                                    </m:r>
                                  </m:sub>
                                </m:sSub>
                                <m:r>
                                  <w:rPr>
                                    <w:rFonts w:ascii="Cambria Math" w:hAnsi="Cambria Math"/>
                                    <w:sz w:val="15"/>
                                    <w:szCs w:val="15"/>
                                  </w:rPr>
                                  <m:t>-</m:t>
                                </m:r>
                                <m:acc>
                                  <m:accPr>
                                    <m:chr m:val="̅"/>
                                    <m:ctrlPr>
                                      <w:rPr>
                                        <w:rFonts w:ascii="Cambria Math" w:hAnsi="Cambria Math"/>
                                        <w:sz w:val="15"/>
                                        <w:szCs w:val="15"/>
                                      </w:rPr>
                                    </m:ctrlPr>
                                  </m:accPr>
                                  <m:e>
                                    <m:r>
                                      <m:rPr>
                                        <m:sty m:val="p"/>
                                      </m:rPr>
                                      <w:rPr>
                                        <w:rFonts w:ascii="Cambria Math" w:hAnsi="Cambria Math"/>
                                        <w:sz w:val="15"/>
                                        <w:szCs w:val="15"/>
                                      </w:rPr>
                                      <m:t>y</m:t>
                                    </m:r>
                                  </m:e>
                                </m:acc>
                              </m:e>
                            </m:d>
                          </m:e>
                          <m:sup>
                            <m:r>
                              <w:rPr>
                                <w:rFonts w:ascii="Cambria Math" w:hAnsi="Cambria Math"/>
                                <w:sz w:val="15"/>
                                <w:szCs w:val="15"/>
                              </w:rPr>
                              <m:t>2</m:t>
                            </m:r>
                          </m:sup>
                        </m:sSup>
                      </m:e>
                    </m:nary>
                  </m:den>
                </m:f>
              </m:oMath>
            </m:oMathPara>
          </w:p>
        </w:tc>
      </w:tr>
      <w:tr w:rsidR="000406CE" w:rsidRPr="008C6F12" w14:paraId="60F3E6A7" w14:textId="77777777" w:rsidTr="000406CE">
        <w:trPr>
          <w:jc w:val="center"/>
        </w:trPr>
        <w:tc>
          <w:tcPr>
            <w:tcW w:w="2716" w:type="dxa"/>
            <w:tcBorders>
              <w:top w:val="nil"/>
              <w:left w:val="nil"/>
              <w:bottom w:val="nil"/>
              <w:right w:val="nil"/>
            </w:tcBorders>
            <w:hideMark/>
          </w:tcPr>
          <w:p w14:paraId="138F9F7B" w14:textId="77777777" w:rsidR="000406CE" w:rsidRPr="008C6F12" w:rsidRDefault="000406CE" w:rsidP="00F84500">
            <w:pPr>
              <w:adjustRightInd w:val="0"/>
              <w:jc w:val="center"/>
              <w:rPr>
                <w:sz w:val="15"/>
                <w:szCs w:val="15"/>
              </w:rPr>
            </w:pPr>
            <w:r w:rsidRPr="008C6F12">
              <w:rPr>
                <w:sz w:val="15"/>
                <w:szCs w:val="15"/>
              </w:rPr>
              <w:t>Risk classification</w:t>
            </w:r>
          </w:p>
        </w:tc>
        <w:tc>
          <w:tcPr>
            <w:tcW w:w="2710" w:type="dxa"/>
            <w:tcBorders>
              <w:top w:val="nil"/>
              <w:left w:val="nil"/>
              <w:bottom w:val="nil"/>
              <w:right w:val="nil"/>
            </w:tcBorders>
            <w:hideMark/>
          </w:tcPr>
          <w:p w14:paraId="07E5DD38" w14:textId="77777777" w:rsidR="000406CE" w:rsidRPr="008C6F12" w:rsidRDefault="000406CE" w:rsidP="00F84500">
            <w:pPr>
              <w:adjustRightInd w:val="0"/>
              <w:jc w:val="center"/>
              <w:rPr>
                <w:sz w:val="15"/>
                <w:szCs w:val="15"/>
              </w:rPr>
            </w:pPr>
            <w:r w:rsidRPr="008C6F12">
              <w:rPr>
                <w:sz w:val="15"/>
                <w:szCs w:val="15"/>
              </w:rPr>
              <w:t>AUROC</w:t>
            </w:r>
          </w:p>
        </w:tc>
        <w:tc>
          <w:tcPr>
            <w:tcW w:w="2870" w:type="dxa"/>
            <w:tcBorders>
              <w:top w:val="nil"/>
              <w:left w:val="nil"/>
              <w:bottom w:val="nil"/>
              <w:right w:val="nil"/>
            </w:tcBorders>
            <w:hideMark/>
          </w:tcPr>
          <w:p w14:paraId="18647547" w14:textId="77777777" w:rsidR="000406CE" w:rsidRPr="008C6F12" w:rsidRDefault="00000000" w:rsidP="00F84500">
            <w:pPr>
              <w:adjustRightInd w:val="0"/>
              <w:jc w:val="center"/>
              <w:rPr>
                <w:sz w:val="15"/>
                <w:szCs w:val="15"/>
              </w:rPr>
            </w:pPr>
            <m:oMathPara>
              <m:oMath>
                <m:nary>
                  <m:naryPr>
                    <m:ctrlPr>
                      <w:rPr>
                        <w:rFonts w:ascii="Cambria Math" w:hAnsi="Cambria Math"/>
                        <w:sz w:val="15"/>
                        <w:szCs w:val="15"/>
                      </w:rPr>
                    </m:ctrlPr>
                  </m:naryPr>
                  <m:sub>
                    <m:r>
                      <w:rPr>
                        <w:rFonts w:ascii="Cambria Math" w:hAnsi="Cambria Math"/>
                        <w:sz w:val="15"/>
                        <w:szCs w:val="15"/>
                      </w:rPr>
                      <m:t>0</m:t>
                    </m:r>
                    <m:ctrlPr>
                      <w:rPr>
                        <w:rFonts w:ascii="Cambria Math" w:hAnsi="Cambria Math"/>
                        <w:i/>
                        <w:sz w:val="15"/>
                        <w:szCs w:val="15"/>
                      </w:rPr>
                    </m:ctrlPr>
                  </m:sub>
                  <m:sup>
                    <m:r>
                      <w:rPr>
                        <w:rFonts w:ascii="Cambria Math" w:hAnsi="Cambria Math"/>
                        <w:sz w:val="15"/>
                        <w:szCs w:val="15"/>
                      </w:rPr>
                      <m:t>1</m:t>
                    </m:r>
                    <m:ctrlPr>
                      <w:rPr>
                        <w:rFonts w:ascii="Cambria Math" w:hAnsi="Cambria Math"/>
                        <w:i/>
                        <w:sz w:val="15"/>
                        <w:szCs w:val="15"/>
                      </w:rPr>
                    </m:ctrlPr>
                  </m:sup>
                  <m:e>
                    <m:r>
                      <w:rPr>
                        <w:rFonts w:ascii="Cambria Math" w:hAnsi="Cambria Math"/>
                        <w:sz w:val="15"/>
                        <w:szCs w:val="15"/>
                      </w:rPr>
                      <m:t>TPR</m:t>
                    </m:r>
                    <m:d>
                      <m:dPr>
                        <m:ctrlPr>
                          <w:rPr>
                            <w:rFonts w:ascii="Cambria Math" w:hAnsi="Cambria Math"/>
                            <w:i/>
                            <w:sz w:val="15"/>
                            <w:szCs w:val="15"/>
                          </w:rPr>
                        </m:ctrlPr>
                      </m:dPr>
                      <m:e>
                        <m:r>
                          <w:rPr>
                            <w:rFonts w:ascii="Cambria Math" w:hAnsi="Cambria Math"/>
                            <w:sz w:val="15"/>
                            <w:szCs w:val="15"/>
                          </w:rPr>
                          <m:t>FP</m:t>
                        </m:r>
                        <m:sSup>
                          <m:sSupPr>
                            <m:ctrlPr>
                              <w:rPr>
                                <w:rFonts w:ascii="Cambria Math" w:hAnsi="Cambria Math"/>
                                <w:i/>
                                <w:sz w:val="15"/>
                                <w:szCs w:val="15"/>
                              </w:rPr>
                            </m:ctrlPr>
                          </m:sSupPr>
                          <m:e>
                            <m:r>
                              <w:rPr>
                                <w:rFonts w:ascii="Cambria Math" w:hAnsi="Cambria Math"/>
                                <w:sz w:val="15"/>
                                <w:szCs w:val="15"/>
                              </w:rPr>
                              <m:t>R</m:t>
                            </m:r>
                          </m:e>
                          <m:sup>
                            <m:r>
                              <w:rPr>
                                <w:rFonts w:ascii="Cambria Math" w:hAnsi="Cambria Math"/>
                                <w:sz w:val="15"/>
                                <w:szCs w:val="15"/>
                              </w:rPr>
                              <m:t>-1</m:t>
                            </m:r>
                          </m:sup>
                        </m:sSup>
                        <m:d>
                          <m:dPr>
                            <m:ctrlPr>
                              <w:rPr>
                                <w:rFonts w:ascii="Cambria Math" w:hAnsi="Cambria Math"/>
                                <w:i/>
                                <w:sz w:val="15"/>
                                <w:szCs w:val="15"/>
                              </w:rPr>
                            </m:ctrlPr>
                          </m:dPr>
                          <m:e>
                            <m:r>
                              <w:rPr>
                                <w:rFonts w:ascii="Cambria Math" w:hAnsi="Cambria Math"/>
                                <w:sz w:val="15"/>
                                <w:szCs w:val="15"/>
                              </w:rPr>
                              <m:t>u</m:t>
                            </m:r>
                          </m:e>
                        </m:d>
                      </m:e>
                    </m:d>
                    <m:r>
                      <w:rPr>
                        <w:rFonts w:ascii="Cambria Math" w:hAnsi="Cambria Math"/>
                        <w:sz w:val="15"/>
                        <w:szCs w:val="15"/>
                      </w:rPr>
                      <m:t>du</m:t>
                    </m:r>
                    <m:ctrlPr>
                      <w:rPr>
                        <w:rFonts w:ascii="Cambria Math" w:hAnsi="Cambria Math"/>
                        <w:i/>
                        <w:sz w:val="15"/>
                        <w:szCs w:val="15"/>
                      </w:rPr>
                    </m:ctrlPr>
                  </m:e>
                </m:nary>
              </m:oMath>
            </m:oMathPara>
          </w:p>
        </w:tc>
      </w:tr>
      <w:tr w:rsidR="000406CE" w:rsidRPr="008C6F12" w14:paraId="7F2D28E0" w14:textId="77777777" w:rsidTr="000406CE">
        <w:trPr>
          <w:jc w:val="center"/>
        </w:trPr>
        <w:tc>
          <w:tcPr>
            <w:tcW w:w="2716" w:type="dxa"/>
            <w:tcBorders>
              <w:top w:val="nil"/>
              <w:left w:val="nil"/>
              <w:bottom w:val="nil"/>
              <w:right w:val="nil"/>
            </w:tcBorders>
            <w:hideMark/>
          </w:tcPr>
          <w:p w14:paraId="07E487E9" w14:textId="77777777" w:rsidR="000406CE" w:rsidRPr="008C6F12" w:rsidRDefault="000406CE" w:rsidP="00F84500">
            <w:pPr>
              <w:adjustRightInd w:val="0"/>
              <w:jc w:val="center"/>
              <w:rPr>
                <w:sz w:val="15"/>
                <w:szCs w:val="15"/>
              </w:rPr>
            </w:pPr>
            <w:r w:rsidRPr="008C6F12">
              <w:rPr>
                <w:sz w:val="15"/>
                <w:szCs w:val="15"/>
              </w:rPr>
              <w:t>Risk classification</w:t>
            </w:r>
          </w:p>
        </w:tc>
        <w:tc>
          <w:tcPr>
            <w:tcW w:w="2710" w:type="dxa"/>
            <w:tcBorders>
              <w:top w:val="nil"/>
              <w:left w:val="nil"/>
              <w:bottom w:val="nil"/>
              <w:right w:val="nil"/>
            </w:tcBorders>
            <w:hideMark/>
          </w:tcPr>
          <w:p w14:paraId="653EB70E" w14:textId="77777777" w:rsidR="000406CE" w:rsidRPr="008C6F12" w:rsidRDefault="000406CE" w:rsidP="00F84500">
            <w:pPr>
              <w:adjustRightInd w:val="0"/>
              <w:jc w:val="center"/>
              <w:rPr>
                <w:sz w:val="15"/>
                <w:szCs w:val="15"/>
              </w:rPr>
            </w:pPr>
            <w:r w:rsidRPr="008C6F12">
              <w:rPr>
                <w:sz w:val="15"/>
                <w:szCs w:val="15"/>
              </w:rPr>
              <w:t>Brier score</w:t>
            </w:r>
          </w:p>
        </w:tc>
        <w:tc>
          <w:tcPr>
            <w:tcW w:w="2870" w:type="dxa"/>
            <w:tcBorders>
              <w:top w:val="nil"/>
              <w:left w:val="nil"/>
              <w:bottom w:val="nil"/>
              <w:right w:val="nil"/>
            </w:tcBorders>
            <w:hideMark/>
          </w:tcPr>
          <w:p w14:paraId="320183E1" w14:textId="77777777" w:rsidR="000406CE" w:rsidRPr="008C6F12" w:rsidRDefault="00000000" w:rsidP="00F84500">
            <w:pPr>
              <w:adjustRightInd w:val="0"/>
              <w:jc w:val="center"/>
              <w:rPr>
                <w:sz w:val="15"/>
                <w:szCs w:val="15"/>
              </w:rPr>
            </w:pPr>
            <m:oMathPara>
              <m:oMath>
                <m:f>
                  <m:fPr>
                    <m:ctrlPr>
                      <w:rPr>
                        <w:rFonts w:ascii="Cambria Math" w:hAnsi="Cambria Math"/>
                        <w:sz w:val="15"/>
                        <w:szCs w:val="15"/>
                      </w:rPr>
                    </m:ctrlPr>
                  </m:fPr>
                  <m:num>
                    <m:r>
                      <w:rPr>
                        <w:rFonts w:ascii="Cambria Math" w:hAnsi="Cambria Math"/>
                        <w:sz w:val="15"/>
                        <w:szCs w:val="15"/>
                      </w:rPr>
                      <m:t>1</m:t>
                    </m:r>
                    <m:ctrlPr>
                      <w:rPr>
                        <w:rFonts w:ascii="Cambria Math" w:hAnsi="Cambria Math"/>
                        <w:i/>
                        <w:sz w:val="15"/>
                        <w:szCs w:val="15"/>
                      </w:rPr>
                    </m:ctrlPr>
                  </m:num>
                  <m:den>
                    <m:r>
                      <w:rPr>
                        <w:rFonts w:ascii="Cambria Math" w:hAnsi="Cambria Math"/>
                        <w:sz w:val="15"/>
                        <w:szCs w:val="15"/>
                      </w:rPr>
                      <m:t>N</m:t>
                    </m:r>
                    <m:ctrlPr>
                      <w:rPr>
                        <w:rFonts w:ascii="Cambria Math" w:hAnsi="Cambria Math"/>
                        <w:i/>
                        <w:sz w:val="15"/>
                        <w:szCs w:val="15"/>
                      </w:rPr>
                    </m:ctrlPr>
                  </m:den>
                </m:f>
                <m:nary>
                  <m:naryPr>
                    <m:chr m:val="∑"/>
                    <m:ctrlPr>
                      <w:rPr>
                        <w:rFonts w:ascii="Cambria Math" w:hAnsi="Cambria Math"/>
                        <w:sz w:val="15"/>
                        <w:szCs w:val="15"/>
                      </w:rPr>
                    </m:ctrlPr>
                  </m:naryPr>
                  <m:sub>
                    <m:r>
                      <w:rPr>
                        <w:rFonts w:ascii="Cambria Math" w:hAnsi="Cambria Math"/>
                        <w:sz w:val="15"/>
                        <w:szCs w:val="15"/>
                      </w:rPr>
                      <m:t>i=1</m:t>
                    </m:r>
                    <m:ctrlPr>
                      <w:rPr>
                        <w:rFonts w:ascii="Cambria Math" w:hAnsi="Cambria Math"/>
                        <w:i/>
                        <w:sz w:val="15"/>
                        <w:szCs w:val="15"/>
                      </w:rPr>
                    </m:ctrlPr>
                  </m:sub>
                  <m:sup>
                    <m:r>
                      <w:rPr>
                        <w:rFonts w:ascii="Cambria Math" w:hAnsi="Cambria Math"/>
                        <w:sz w:val="15"/>
                        <w:szCs w:val="15"/>
                      </w:rPr>
                      <m:t>N</m:t>
                    </m:r>
                    <m:ctrlPr>
                      <w:rPr>
                        <w:rFonts w:ascii="Cambria Math" w:hAnsi="Cambria Math"/>
                        <w:i/>
                        <w:sz w:val="15"/>
                        <w:szCs w:val="15"/>
                      </w:rPr>
                    </m:ctrlPr>
                  </m:sup>
                  <m:e>
                    <m:sSup>
                      <m:sSupPr>
                        <m:ctrlPr>
                          <w:rPr>
                            <w:rFonts w:ascii="Cambria Math" w:hAnsi="Cambria Math"/>
                            <w:i/>
                            <w:sz w:val="15"/>
                            <w:szCs w:val="15"/>
                          </w:rPr>
                        </m:ctrlPr>
                      </m:sSupPr>
                      <m:e>
                        <m:d>
                          <m:dPr>
                            <m:ctrlPr>
                              <w:rPr>
                                <w:rFonts w:ascii="Cambria Math" w:hAnsi="Cambria Math"/>
                                <w:i/>
                                <w:sz w:val="15"/>
                                <w:szCs w:val="15"/>
                              </w:rPr>
                            </m:ctrlPr>
                          </m:dPr>
                          <m:e>
                            <m:sSub>
                              <m:sSubPr>
                                <m:ctrlPr>
                                  <w:rPr>
                                    <w:rFonts w:ascii="Cambria Math" w:hAnsi="Cambria Math"/>
                                    <w:i/>
                                    <w:sz w:val="15"/>
                                    <w:szCs w:val="15"/>
                                  </w:rPr>
                                </m:ctrlPr>
                              </m:sSubPr>
                              <m:e>
                                <m:r>
                                  <w:rPr>
                                    <w:rFonts w:ascii="Cambria Math" w:hAnsi="Cambria Math"/>
                                    <w:sz w:val="15"/>
                                    <w:szCs w:val="15"/>
                                  </w:rPr>
                                  <m:t>p</m:t>
                                </m:r>
                              </m:e>
                              <m:sub>
                                <m:r>
                                  <w:rPr>
                                    <w:rFonts w:ascii="Cambria Math" w:hAnsi="Cambria Math"/>
                                    <w:sz w:val="15"/>
                                    <w:szCs w:val="15"/>
                                  </w:rPr>
                                  <m:t>i</m:t>
                                </m:r>
                              </m:sub>
                            </m:sSub>
                            <m:r>
                              <w:rPr>
                                <w:rFonts w:ascii="Cambria Math" w:hAnsi="Cambria Math"/>
                                <w:sz w:val="15"/>
                                <w:szCs w:val="15"/>
                              </w:rPr>
                              <m:t>-</m:t>
                            </m:r>
                            <m:sSub>
                              <m:sSubPr>
                                <m:ctrlPr>
                                  <w:rPr>
                                    <w:rFonts w:ascii="Cambria Math" w:hAnsi="Cambria Math"/>
                                    <w:i/>
                                    <w:sz w:val="15"/>
                                    <w:szCs w:val="15"/>
                                  </w:rPr>
                                </m:ctrlPr>
                              </m:sSubPr>
                              <m:e>
                                <m:r>
                                  <w:rPr>
                                    <w:rFonts w:ascii="Cambria Math" w:hAnsi="Cambria Math"/>
                                    <w:sz w:val="15"/>
                                    <w:szCs w:val="15"/>
                                  </w:rPr>
                                  <m:t>y</m:t>
                                </m:r>
                              </m:e>
                              <m:sub>
                                <m:r>
                                  <w:rPr>
                                    <w:rFonts w:ascii="Cambria Math" w:hAnsi="Cambria Math"/>
                                    <w:sz w:val="15"/>
                                    <w:szCs w:val="15"/>
                                  </w:rPr>
                                  <m:t>i</m:t>
                                </m:r>
                              </m:sub>
                            </m:sSub>
                          </m:e>
                        </m:d>
                      </m:e>
                      <m:sup>
                        <m:r>
                          <w:rPr>
                            <w:rFonts w:ascii="Cambria Math" w:hAnsi="Cambria Math"/>
                            <w:sz w:val="15"/>
                            <w:szCs w:val="15"/>
                          </w:rPr>
                          <m:t>2</m:t>
                        </m:r>
                      </m:sup>
                    </m:sSup>
                    <m:ctrlPr>
                      <w:rPr>
                        <w:rFonts w:ascii="Cambria Math" w:hAnsi="Cambria Math"/>
                        <w:i/>
                        <w:sz w:val="15"/>
                        <w:szCs w:val="15"/>
                      </w:rPr>
                    </m:ctrlPr>
                  </m:e>
                </m:nary>
              </m:oMath>
            </m:oMathPara>
          </w:p>
        </w:tc>
      </w:tr>
      <w:tr w:rsidR="000406CE" w:rsidRPr="008C6F12" w14:paraId="531643DC" w14:textId="77777777" w:rsidTr="000406CE">
        <w:trPr>
          <w:jc w:val="center"/>
        </w:trPr>
        <w:tc>
          <w:tcPr>
            <w:tcW w:w="2716" w:type="dxa"/>
            <w:tcBorders>
              <w:top w:val="nil"/>
              <w:left w:val="nil"/>
              <w:bottom w:val="nil"/>
              <w:right w:val="nil"/>
            </w:tcBorders>
            <w:hideMark/>
          </w:tcPr>
          <w:p w14:paraId="028606ED" w14:textId="77777777" w:rsidR="000406CE" w:rsidRPr="008C6F12" w:rsidRDefault="000406CE" w:rsidP="00F84500">
            <w:pPr>
              <w:adjustRightInd w:val="0"/>
              <w:jc w:val="center"/>
              <w:rPr>
                <w:sz w:val="15"/>
                <w:szCs w:val="15"/>
              </w:rPr>
            </w:pPr>
            <w:r w:rsidRPr="008C6F12">
              <w:rPr>
                <w:sz w:val="15"/>
                <w:szCs w:val="15"/>
              </w:rPr>
              <w:t>Machine-washing scheduling</w:t>
            </w:r>
          </w:p>
        </w:tc>
        <w:tc>
          <w:tcPr>
            <w:tcW w:w="2710" w:type="dxa"/>
            <w:tcBorders>
              <w:top w:val="nil"/>
              <w:left w:val="nil"/>
              <w:bottom w:val="nil"/>
              <w:right w:val="nil"/>
            </w:tcBorders>
            <w:hideMark/>
          </w:tcPr>
          <w:p w14:paraId="6AC454CA" w14:textId="77777777" w:rsidR="000406CE" w:rsidRPr="008C6F12" w:rsidRDefault="000406CE" w:rsidP="00F84500">
            <w:pPr>
              <w:adjustRightInd w:val="0"/>
              <w:jc w:val="center"/>
              <w:rPr>
                <w:sz w:val="15"/>
                <w:szCs w:val="15"/>
              </w:rPr>
            </w:pPr>
            <w:r w:rsidRPr="008C6F12">
              <w:rPr>
                <w:sz w:val="15"/>
                <w:szCs w:val="15"/>
              </w:rPr>
              <w:t>Machine-washing success rate</w:t>
            </w:r>
          </w:p>
        </w:tc>
        <w:tc>
          <w:tcPr>
            <w:tcW w:w="2870" w:type="dxa"/>
            <w:tcBorders>
              <w:top w:val="nil"/>
              <w:left w:val="nil"/>
              <w:bottom w:val="nil"/>
              <w:right w:val="nil"/>
            </w:tcBorders>
            <w:hideMark/>
          </w:tcPr>
          <w:p w14:paraId="08F5A70D" w14:textId="77777777" w:rsidR="000406CE" w:rsidRPr="008C6F12" w:rsidRDefault="00000000" w:rsidP="00F84500">
            <w:pPr>
              <w:adjustRightInd w:val="0"/>
              <w:jc w:val="center"/>
              <w:rPr>
                <w:sz w:val="15"/>
                <w:szCs w:val="15"/>
              </w:rPr>
            </w:pPr>
            <m:oMathPara>
              <m:oMath>
                <m:f>
                  <m:fPr>
                    <m:ctrlPr>
                      <w:rPr>
                        <w:rFonts w:ascii="Cambria Math" w:hAnsi="Cambria Math"/>
                        <w:i/>
                        <w:sz w:val="15"/>
                        <w:szCs w:val="15"/>
                      </w:rPr>
                    </m:ctrlPr>
                  </m:fPr>
                  <m:num>
                    <m:r>
                      <w:rPr>
                        <w:rFonts w:ascii="Cambria Math" w:hAnsi="Cambria Math"/>
                        <w:sz w:val="15"/>
                        <w:szCs w:val="15"/>
                      </w:rPr>
                      <m:t>CompletedMachineWashBatches</m:t>
                    </m:r>
                  </m:num>
                  <m:den>
                    <m:r>
                      <w:rPr>
                        <w:rFonts w:ascii="Cambria Math" w:hAnsi="Cambria Math"/>
                        <w:sz w:val="15"/>
                        <w:szCs w:val="15"/>
                      </w:rPr>
                      <m:t>AssignedMachineWashBatches</m:t>
                    </m:r>
                  </m:den>
                </m:f>
              </m:oMath>
            </m:oMathPara>
          </w:p>
        </w:tc>
      </w:tr>
      <w:tr w:rsidR="000406CE" w:rsidRPr="008C6F12" w14:paraId="5C425ECD" w14:textId="77777777" w:rsidTr="000406CE">
        <w:trPr>
          <w:jc w:val="center"/>
        </w:trPr>
        <w:tc>
          <w:tcPr>
            <w:tcW w:w="2716" w:type="dxa"/>
            <w:tcBorders>
              <w:top w:val="nil"/>
              <w:left w:val="nil"/>
              <w:bottom w:val="single" w:sz="8" w:space="0" w:color="auto"/>
              <w:right w:val="nil"/>
            </w:tcBorders>
            <w:hideMark/>
          </w:tcPr>
          <w:p w14:paraId="18363A39" w14:textId="77777777" w:rsidR="000406CE" w:rsidRPr="008C6F12" w:rsidRDefault="000406CE" w:rsidP="00F84500">
            <w:pPr>
              <w:adjustRightInd w:val="0"/>
              <w:jc w:val="center"/>
              <w:rPr>
                <w:sz w:val="15"/>
                <w:szCs w:val="15"/>
              </w:rPr>
            </w:pPr>
            <w:r w:rsidRPr="008C6F12">
              <w:rPr>
                <w:sz w:val="15"/>
                <w:szCs w:val="15"/>
              </w:rPr>
              <w:t>Pre-use verification</w:t>
            </w:r>
          </w:p>
        </w:tc>
        <w:tc>
          <w:tcPr>
            <w:tcW w:w="2710" w:type="dxa"/>
            <w:tcBorders>
              <w:top w:val="nil"/>
              <w:left w:val="nil"/>
              <w:bottom w:val="single" w:sz="8" w:space="0" w:color="auto"/>
              <w:right w:val="nil"/>
            </w:tcBorders>
            <w:hideMark/>
          </w:tcPr>
          <w:p w14:paraId="73645460" w14:textId="77777777" w:rsidR="000406CE" w:rsidRPr="008C6F12" w:rsidRDefault="000406CE" w:rsidP="00F84500">
            <w:pPr>
              <w:adjustRightInd w:val="0"/>
              <w:jc w:val="center"/>
              <w:rPr>
                <w:sz w:val="15"/>
                <w:szCs w:val="15"/>
              </w:rPr>
            </w:pPr>
            <w:r w:rsidRPr="008C6F12">
              <w:rPr>
                <w:sz w:val="15"/>
                <w:szCs w:val="15"/>
              </w:rPr>
              <w:t>Blocking rate</w:t>
            </w:r>
          </w:p>
        </w:tc>
        <w:tc>
          <w:tcPr>
            <w:tcW w:w="2870" w:type="dxa"/>
            <w:tcBorders>
              <w:top w:val="nil"/>
              <w:left w:val="nil"/>
              <w:bottom w:val="single" w:sz="8" w:space="0" w:color="auto"/>
              <w:right w:val="nil"/>
            </w:tcBorders>
            <w:hideMark/>
          </w:tcPr>
          <w:p w14:paraId="6B05E580" w14:textId="77777777" w:rsidR="000406CE" w:rsidRPr="008C6F12" w:rsidRDefault="00000000" w:rsidP="00F84500">
            <w:pPr>
              <w:adjustRightInd w:val="0"/>
              <w:jc w:val="center"/>
              <w:rPr>
                <w:sz w:val="15"/>
                <w:szCs w:val="15"/>
              </w:rPr>
            </w:pPr>
            <m:oMathPara>
              <m:oMath>
                <m:f>
                  <m:fPr>
                    <m:ctrlPr>
                      <w:rPr>
                        <w:rFonts w:ascii="Cambria Math" w:hAnsi="Cambria Math"/>
                        <w:i/>
                        <w:sz w:val="15"/>
                        <w:szCs w:val="15"/>
                      </w:rPr>
                    </m:ctrlPr>
                  </m:fPr>
                  <m:num>
                    <m:r>
                      <w:rPr>
                        <w:rFonts w:ascii="Cambria Math" w:hAnsi="Cambria Math"/>
                        <w:sz w:val="15"/>
                        <w:szCs w:val="15"/>
                      </w:rPr>
                      <m:t>BlockedNonCompliantUses</m:t>
                    </m:r>
                  </m:num>
                  <m:den>
                    <m:r>
                      <w:rPr>
                        <w:rFonts w:ascii="Cambria Math" w:hAnsi="Cambria Math"/>
                        <w:sz w:val="15"/>
                        <w:szCs w:val="15"/>
                      </w:rPr>
                      <m:t>DetectedNonCompliantUses</m:t>
                    </m:r>
                  </m:den>
                </m:f>
              </m:oMath>
            </m:oMathPara>
          </w:p>
        </w:tc>
      </w:tr>
    </w:tbl>
    <w:p w14:paraId="412D437B" w14:textId="77777777" w:rsidR="00045484" w:rsidRPr="008C6F12" w:rsidRDefault="00045484"/>
    <w:p w14:paraId="04D2CDCA" w14:textId="179B247D" w:rsidR="00045484" w:rsidRPr="008C6F12" w:rsidRDefault="00000000" w:rsidP="000406CE">
      <w:pPr>
        <w:rPr>
          <w:b/>
          <w:bCs/>
        </w:rPr>
      </w:pPr>
      <w:r w:rsidRPr="008C6F12">
        <w:br w:type="page"/>
      </w:r>
      <w:r w:rsidRPr="008C6F12">
        <w:rPr>
          <w:b/>
          <w:bCs/>
          <w:sz w:val="24"/>
          <w:szCs w:val="32"/>
        </w:rPr>
        <w:lastRenderedPageBreak/>
        <w:t>S4. Rule engine and closed-loop workflow-control specification</w:t>
      </w:r>
    </w:p>
    <w:p w14:paraId="49BC12A3" w14:textId="77777777" w:rsidR="008B06E7" w:rsidRPr="008C6F12" w:rsidRDefault="00000000" w:rsidP="008B06E7">
      <w:pPr>
        <w:spacing w:after="120" w:line="252" w:lineRule="auto"/>
        <w:rPr>
          <w:rFonts w:eastAsia="宋体"/>
          <w:lang w:eastAsia="zh-CN"/>
        </w:rPr>
      </w:pPr>
      <w:r w:rsidRPr="008C6F12">
        <w:t>The deployed system was not an end-to-end automated decision maker. Predictive outputs were passed to deterministic and auditable rules that incorporated capacity, queue state, washer availability, batch readiness, waiting-time constraints, IFU compatibility, and lockout state.</w:t>
      </w:r>
    </w:p>
    <w:p w14:paraId="6AE83FFE" w14:textId="0EDFC381" w:rsidR="00045484" w:rsidRPr="008C6F12" w:rsidRDefault="00000000">
      <w:pPr>
        <w:pStyle w:val="af7"/>
        <w:rPr>
          <w:color w:val="auto"/>
        </w:rPr>
      </w:pPr>
      <w:r w:rsidRPr="008C6F12">
        <w:rPr>
          <w:color w:val="auto"/>
        </w:rPr>
        <w:t>Table S</w:t>
      </w:r>
      <w:r w:rsidR="008B06E7" w:rsidRPr="008C6F12">
        <w:rPr>
          <w:rFonts w:eastAsia="宋体" w:hint="eastAsia"/>
          <w:color w:val="auto"/>
          <w:lang w:eastAsia="zh-CN"/>
        </w:rPr>
        <w:t>8</w:t>
      </w:r>
      <w:r w:rsidRPr="008C6F12">
        <w:rPr>
          <w:color w:val="auto"/>
        </w:rPr>
        <w:t>. Rule-based decision logic.</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4517"/>
        <w:gridCol w:w="3554"/>
      </w:tblGrid>
      <w:tr w:rsidR="00045484" w:rsidRPr="008C6F12" w14:paraId="70B3E795" w14:textId="77777777" w:rsidTr="008B06E7">
        <w:trPr>
          <w:jc w:val="center"/>
        </w:trPr>
        <w:tc>
          <w:tcPr>
            <w:tcW w:w="2592" w:type="dxa"/>
            <w:tcBorders>
              <w:top w:val="single" w:sz="4" w:space="0" w:color="auto"/>
              <w:bottom w:val="single" w:sz="4" w:space="0" w:color="auto"/>
            </w:tcBorders>
            <w:shd w:val="clear" w:color="auto" w:fill="EDEDED"/>
            <w:vAlign w:val="center"/>
          </w:tcPr>
          <w:p w14:paraId="6AEBF01A" w14:textId="77777777" w:rsidR="00045484" w:rsidRPr="008C6F12" w:rsidRDefault="00000000">
            <w:r w:rsidRPr="008C6F12">
              <w:rPr>
                <w:b/>
                <w:sz w:val="17"/>
              </w:rPr>
              <w:t>Decision module</w:t>
            </w:r>
          </w:p>
        </w:tc>
        <w:tc>
          <w:tcPr>
            <w:tcW w:w="4896" w:type="dxa"/>
            <w:tcBorders>
              <w:top w:val="single" w:sz="4" w:space="0" w:color="auto"/>
              <w:bottom w:val="single" w:sz="4" w:space="0" w:color="auto"/>
            </w:tcBorders>
            <w:shd w:val="clear" w:color="auto" w:fill="EDEDED"/>
            <w:vAlign w:val="center"/>
          </w:tcPr>
          <w:p w14:paraId="786706F5" w14:textId="77777777" w:rsidR="00045484" w:rsidRPr="008C6F12" w:rsidRDefault="00000000">
            <w:r w:rsidRPr="008C6F12">
              <w:rPr>
                <w:b/>
                <w:sz w:val="17"/>
              </w:rPr>
              <w:t>Rule input</w:t>
            </w:r>
          </w:p>
        </w:tc>
        <w:tc>
          <w:tcPr>
            <w:tcW w:w="3744" w:type="dxa"/>
            <w:tcBorders>
              <w:top w:val="single" w:sz="4" w:space="0" w:color="auto"/>
              <w:bottom w:val="single" w:sz="4" w:space="0" w:color="auto"/>
            </w:tcBorders>
            <w:shd w:val="clear" w:color="auto" w:fill="EDEDED"/>
            <w:vAlign w:val="center"/>
          </w:tcPr>
          <w:p w14:paraId="2382EC67" w14:textId="77777777" w:rsidR="00045484" w:rsidRPr="008C6F12" w:rsidRDefault="00000000">
            <w:r w:rsidRPr="008C6F12">
              <w:rPr>
                <w:b/>
                <w:sz w:val="17"/>
              </w:rPr>
              <w:t>Decision output</w:t>
            </w:r>
          </w:p>
        </w:tc>
      </w:tr>
      <w:tr w:rsidR="00045484" w:rsidRPr="008C6F12" w14:paraId="2669D53E" w14:textId="77777777" w:rsidTr="008B06E7">
        <w:trPr>
          <w:jc w:val="center"/>
        </w:trPr>
        <w:tc>
          <w:tcPr>
            <w:tcW w:w="2592" w:type="dxa"/>
            <w:tcBorders>
              <w:top w:val="single" w:sz="4" w:space="0" w:color="auto"/>
            </w:tcBorders>
          </w:tcPr>
          <w:p w14:paraId="40C839DD" w14:textId="77777777" w:rsidR="00045484" w:rsidRPr="008C6F12" w:rsidRDefault="00000000">
            <w:r w:rsidRPr="008C6F12">
              <w:rPr>
                <w:sz w:val="17"/>
              </w:rPr>
              <w:t>Effective capacity inference</w:t>
            </w:r>
          </w:p>
        </w:tc>
        <w:tc>
          <w:tcPr>
            <w:tcW w:w="4896" w:type="dxa"/>
            <w:tcBorders>
              <w:top w:val="single" w:sz="4" w:space="0" w:color="auto"/>
            </w:tcBorders>
          </w:tcPr>
          <w:p w14:paraId="5C609B24" w14:textId="77777777" w:rsidR="00045484" w:rsidRPr="008C6F12" w:rsidRDefault="00000000">
            <w:r w:rsidRPr="008C6F12">
              <w:rPr>
                <w:sz w:val="17"/>
              </w:rPr>
              <w:t>Physician, room, scope, staff, and device availability</w:t>
            </w:r>
          </w:p>
        </w:tc>
        <w:tc>
          <w:tcPr>
            <w:tcW w:w="3744" w:type="dxa"/>
            <w:tcBorders>
              <w:top w:val="single" w:sz="4" w:space="0" w:color="auto"/>
            </w:tcBorders>
          </w:tcPr>
          <w:p w14:paraId="012C9557" w14:textId="77777777" w:rsidR="00045484" w:rsidRPr="008C6F12" w:rsidRDefault="00000000">
            <w:r w:rsidRPr="008C6F12">
              <w:rPr>
                <w:sz w:val="17"/>
              </w:rPr>
              <w:t>Current bottleneck capacity</w:t>
            </w:r>
          </w:p>
        </w:tc>
      </w:tr>
      <w:tr w:rsidR="00045484" w:rsidRPr="008C6F12" w14:paraId="6B53B99A" w14:textId="77777777" w:rsidTr="008B06E7">
        <w:trPr>
          <w:jc w:val="center"/>
        </w:trPr>
        <w:tc>
          <w:tcPr>
            <w:tcW w:w="2592" w:type="dxa"/>
          </w:tcPr>
          <w:p w14:paraId="45266C90" w14:textId="77777777" w:rsidR="00045484" w:rsidRPr="008C6F12" w:rsidRDefault="00000000">
            <w:r w:rsidRPr="008C6F12">
              <w:rPr>
                <w:sz w:val="17"/>
              </w:rPr>
              <w:t>Shortage detection</w:t>
            </w:r>
          </w:p>
        </w:tc>
        <w:tc>
          <w:tcPr>
            <w:tcW w:w="4896" w:type="dxa"/>
          </w:tcPr>
          <w:p w14:paraId="6E1FA8C3" w14:textId="77777777" w:rsidR="00045484" w:rsidRPr="008C6F12" w:rsidRDefault="00000000">
            <w:r w:rsidRPr="008C6F12">
              <w:rPr>
                <w:sz w:val="17"/>
              </w:rPr>
              <w:t>Predicted demand, effective capacity, demand-capacity gap, and shortage probability</w:t>
            </w:r>
          </w:p>
        </w:tc>
        <w:tc>
          <w:tcPr>
            <w:tcW w:w="3744" w:type="dxa"/>
          </w:tcPr>
          <w:p w14:paraId="4F9A3E45" w14:textId="77777777" w:rsidR="00045484" w:rsidRPr="008C6F12" w:rsidRDefault="00000000">
            <w:r w:rsidRPr="008C6F12">
              <w:rPr>
                <w:sz w:val="17"/>
              </w:rPr>
              <w:t>Shortage alert or normal operation</w:t>
            </w:r>
          </w:p>
        </w:tc>
      </w:tr>
      <w:tr w:rsidR="00045484" w:rsidRPr="008C6F12" w14:paraId="4A6F172B" w14:textId="77777777" w:rsidTr="008B06E7">
        <w:trPr>
          <w:jc w:val="center"/>
        </w:trPr>
        <w:tc>
          <w:tcPr>
            <w:tcW w:w="2592" w:type="dxa"/>
          </w:tcPr>
          <w:p w14:paraId="06042F4D" w14:textId="77777777" w:rsidR="00045484" w:rsidRPr="008C6F12" w:rsidRDefault="00000000">
            <w:r w:rsidRPr="008C6F12">
              <w:rPr>
                <w:sz w:val="17"/>
              </w:rPr>
              <w:t>Machine-wash priority</w:t>
            </w:r>
          </w:p>
        </w:tc>
        <w:tc>
          <w:tcPr>
            <w:tcW w:w="4896" w:type="dxa"/>
          </w:tcPr>
          <w:p w14:paraId="6997553E" w14:textId="77777777" w:rsidR="00045484" w:rsidRPr="008C6F12" w:rsidRDefault="00000000">
            <w:r w:rsidRPr="008C6F12">
              <w:rPr>
                <w:sz w:val="17"/>
              </w:rPr>
              <w:t>Scope type, batch size, washer availability, expected waiting time, and expected completion time</w:t>
            </w:r>
          </w:p>
        </w:tc>
        <w:tc>
          <w:tcPr>
            <w:tcW w:w="3744" w:type="dxa"/>
          </w:tcPr>
          <w:p w14:paraId="6DAE152B" w14:textId="77777777" w:rsidR="00045484" w:rsidRPr="008C6F12" w:rsidRDefault="00000000">
            <w:r w:rsidRPr="008C6F12">
              <w:rPr>
                <w:sz w:val="17"/>
              </w:rPr>
              <w:t>Machine-wash assignment</w:t>
            </w:r>
          </w:p>
        </w:tc>
      </w:tr>
      <w:tr w:rsidR="00045484" w:rsidRPr="008C6F12" w14:paraId="2532ADA4" w14:textId="77777777" w:rsidTr="008B06E7">
        <w:trPr>
          <w:jc w:val="center"/>
        </w:trPr>
        <w:tc>
          <w:tcPr>
            <w:tcW w:w="2592" w:type="dxa"/>
          </w:tcPr>
          <w:p w14:paraId="22D8B2E6" w14:textId="77777777" w:rsidR="00045484" w:rsidRPr="008C6F12" w:rsidRDefault="00000000">
            <w:r w:rsidRPr="008C6F12">
              <w:rPr>
                <w:sz w:val="17"/>
              </w:rPr>
              <w:t>Manual fallback</w:t>
            </w:r>
          </w:p>
        </w:tc>
        <w:tc>
          <w:tcPr>
            <w:tcW w:w="4896" w:type="dxa"/>
          </w:tcPr>
          <w:p w14:paraId="6E53F912" w14:textId="77777777" w:rsidR="00045484" w:rsidRPr="008C6F12" w:rsidRDefault="00000000">
            <w:r w:rsidRPr="008C6F12">
              <w:rPr>
                <w:sz w:val="17"/>
              </w:rPr>
              <w:t>Batch not ready, waiting exceeds threshold, device unavailable, or expected manual completion is faster</w:t>
            </w:r>
          </w:p>
        </w:tc>
        <w:tc>
          <w:tcPr>
            <w:tcW w:w="3744" w:type="dxa"/>
          </w:tcPr>
          <w:p w14:paraId="26870760" w14:textId="77777777" w:rsidR="00045484" w:rsidRPr="008C6F12" w:rsidRDefault="00000000">
            <w:r w:rsidRPr="008C6F12">
              <w:rPr>
                <w:sz w:val="17"/>
              </w:rPr>
              <w:t>Manual high-level disinfection/sterilization pathway</w:t>
            </w:r>
          </w:p>
        </w:tc>
      </w:tr>
      <w:tr w:rsidR="00045484" w:rsidRPr="008C6F12" w14:paraId="64DF37B0" w14:textId="77777777" w:rsidTr="008B06E7">
        <w:trPr>
          <w:jc w:val="center"/>
        </w:trPr>
        <w:tc>
          <w:tcPr>
            <w:tcW w:w="2592" w:type="dxa"/>
          </w:tcPr>
          <w:p w14:paraId="243C3629" w14:textId="77777777" w:rsidR="00045484" w:rsidRPr="008C6F12" w:rsidRDefault="00000000">
            <w:r w:rsidRPr="008C6F12">
              <w:rPr>
                <w:sz w:val="17"/>
              </w:rPr>
              <w:t>Alert prioritization</w:t>
            </w:r>
          </w:p>
        </w:tc>
        <w:tc>
          <w:tcPr>
            <w:tcW w:w="4896" w:type="dxa"/>
          </w:tcPr>
          <w:p w14:paraId="34F6849C" w14:textId="77777777" w:rsidR="00045484" w:rsidRPr="008C6F12" w:rsidRDefault="00000000">
            <w:r w:rsidRPr="008C6F12">
              <w:rPr>
                <w:sz w:val="17"/>
              </w:rPr>
              <w:t>Risk probability, queue length, timeout state, and lockout state</w:t>
            </w:r>
          </w:p>
        </w:tc>
        <w:tc>
          <w:tcPr>
            <w:tcW w:w="3744" w:type="dxa"/>
          </w:tcPr>
          <w:p w14:paraId="704A139C" w14:textId="77777777" w:rsidR="00045484" w:rsidRPr="008C6F12" w:rsidRDefault="00000000">
            <w:r w:rsidRPr="008C6F12">
              <w:rPr>
                <w:sz w:val="17"/>
              </w:rPr>
              <w:t>Low, medium, high, or critical alert</w:t>
            </w:r>
          </w:p>
        </w:tc>
      </w:tr>
      <w:tr w:rsidR="00045484" w:rsidRPr="008C6F12" w14:paraId="281FB513" w14:textId="77777777" w:rsidTr="008B06E7">
        <w:trPr>
          <w:jc w:val="center"/>
        </w:trPr>
        <w:tc>
          <w:tcPr>
            <w:tcW w:w="2592" w:type="dxa"/>
          </w:tcPr>
          <w:p w14:paraId="62684A0E" w14:textId="77777777" w:rsidR="00045484" w:rsidRPr="008C6F12" w:rsidRDefault="00000000">
            <w:r w:rsidRPr="008C6F12">
              <w:rPr>
                <w:sz w:val="17"/>
              </w:rPr>
              <w:t>Pre-use release</w:t>
            </w:r>
          </w:p>
        </w:tc>
        <w:tc>
          <w:tcPr>
            <w:tcW w:w="4896" w:type="dxa"/>
          </w:tcPr>
          <w:p w14:paraId="55EDE33C" w14:textId="77777777" w:rsidR="00045484" w:rsidRPr="008C6F12" w:rsidRDefault="00000000">
            <w:r w:rsidRPr="008C6F12">
              <w:rPr>
                <w:sz w:val="17"/>
              </w:rPr>
              <w:t>Traceability, reprocessing completion, hang-time validity, IFU compatibility, and lockout state</w:t>
            </w:r>
          </w:p>
        </w:tc>
        <w:tc>
          <w:tcPr>
            <w:tcW w:w="3744" w:type="dxa"/>
          </w:tcPr>
          <w:p w14:paraId="22336112" w14:textId="77777777" w:rsidR="00045484" w:rsidRPr="008C6F12" w:rsidRDefault="00000000">
            <w:r w:rsidRPr="008C6F12">
              <w:rPr>
                <w:sz w:val="17"/>
              </w:rPr>
              <w:t>Release or block use with alert and audit log</w:t>
            </w:r>
          </w:p>
        </w:tc>
      </w:tr>
    </w:tbl>
    <w:p w14:paraId="2C51B5C3" w14:textId="77777777" w:rsidR="008B06E7" w:rsidRPr="008C6F12" w:rsidRDefault="008B06E7">
      <w:pPr>
        <w:pStyle w:val="af7"/>
        <w:rPr>
          <w:rFonts w:eastAsia="宋体"/>
          <w:color w:val="auto"/>
          <w:lang w:eastAsia="zh-CN"/>
        </w:rPr>
      </w:pPr>
    </w:p>
    <w:p w14:paraId="04AC9932" w14:textId="7628AA2D" w:rsidR="008B06E7" w:rsidRPr="008C6F12" w:rsidRDefault="00000000" w:rsidP="008B06E7">
      <w:pPr>
        <w:pStyle w:val="af7"/>
        <w:rPr>
          <w:rFonts w:eastAsia="宋体"/>
          <w:color w:val="auto"/>
          <w:lang w:eastAsia="zh-CN"/>
        </w:rPr>
      </w:pPr>
      <w:r w:rsidRPr="008C6F12">
        <w:rPr>
          <w:color w:val="auto"/>
        </w:rPr>
        <w:t>Table S</w:t>
      </w:r>
      <w:r w:rsidR="008B06E7" w:rsidRPr="008C6F12">
        <w:rPr>
          <w:rFonts w:eastAsia="宋体" w:hint="eastAsia"/>
          <w:color w:val="auto"/>
          <w:lang w:eastAsia="zh-CN"/>
        </w:rPr>
        <w:t>9</w:t>
      </w:r>
      <w:r w:rsidRPr="008C6F12">
        <w:rPr>
          <w:color w:val="auto"/>
        </w:rPr>
        <w:t>. Risk-score components.</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3456"/>
        <w:gridCol w:w="4320"/>
      </w:tblGrid>
      <w:tr w:rsidR="00045484" w:rsidRPr="008C6F12" w14:paraId="0AFA18DD" w14:textId="77777777" w:rsidTr="008B06E7">
        <w:trPr>
          <w:jc w:val="center"/>
        </w:trPr>
        <w:tc>
          <w:tcPr>
            <w:tcW w:w="2736" w:type="dxa"/>
            <w:tcBorders>
              <w:top w:val="single" w:sz="4" w:space="0" w:color="auto"/>
              <w:bottom w:val="single" w:sz="4" w:space="0" w:color="auto"/>
            </w:tcBorders>
            <w:shd w:val="clear" w:color="auto" w:fill="EDEDED"/>
            <w:vAlign w:val="center"/>
          </w:tcPr>
          <w:p w14:paraId="7D4A0B8B" w14:textId="77777777" w:rsidR="00045484" w:rsidRPr="008C6F12" w:rsidRDefault="00000000">
            <w:r w:rsidRPr="008C6F12">
              <w:rPr>
                <w:b/>
                <w:sz w:val="17"/>
              </w:rPr>
              <w:t>Component</w:t>
            </w:r>
          </w:p>
        </w:tc>
        <w:tc>
          <w:tcPr>
            <w:tcW w:w="3456" w:type="dxa"/>
            <w:tcBorders>
              <w:top w:val="single" w:sz="4" w:space="0" w:color="auto"/>
              <w:bottom w:val="single" w:sz="4" w:space="0" w:color="auto"/>
            </w:tcBorders>
            <w:shd w:val="clear" w:color="auto" w:fill="EDEDED"/>
            <w:vAlign w:val="center"/>
          </w:tcPr>
          <w:p w14:paraId="1CA9C0E5" w14:textId="77777777" w:rsidR="00045484" w:rsidRPr="008C6F12" w:rsidRDefault="00000000">
            <w:r w:rsidRPr="008C6F12">
              <w:rPr>
                <w:b/>
                <w:sz w:val="17"/>
              </w:rPr>
              <w:t>Source</w:t>
            </w:r>
          </w:p>
        </w:tc>
        <w:tc>
          <w:tcPr>
            <w:tcW w:w="4320" w:type="dxa"/>
            <w:tcBorders>
              <w:top w:val="single" w:sz="4" w:space="0" w:color="auto"/>
              <w:bottom w:val="single" w:sz="4" w:space="0" w:color="auto"/>
            </w:tcBorders>
            <w:shd w:val="clear" w:color="auto" w:fill="EDEDED"/>
            <w:vAlign w:val="center"/>
          </w:tcPr>
          <w:p w14:paraId="3759CC29" w14:textId="77777777" w:rsidR="00045484" w:rsidRPr="008C6F12" w:rsidRDefault="00000000">
            <w:r w:rsidRPr="008C6F12">
              <w:rPr>
                <w:b/>
                <w:sz w:val="17"/>
              </w:rPr>
              <w:t>Operational interpretation</w:t>
            </w:r>
          </w:p>
        </w:tc>
      </w:tr>
      <w:tr w:rsidR="00045484" w:rsidRPr="008C6F12" w14:paraId="6710BE08" w14:textId="77777777" w:rsidTr="008B06E7">
        <w:trPr>
          <w:jc w:val="center"/>
        </w:trPr>
        <w:tc>
          <w:tcPr>
            <w:tcW w:w="2736" w:type="dxa"/>
            <w:tcBorders>
              <w:top w:val="single" w:sz="4" w:space="0" w:color="auto"/>
            </w:tcBorders>
          </w:tcPr>
          <w:p w14:paraId="37989334" w14:textId="77777777" w:rsidR="00045484" w:rsidRPr="008C6F12" w:rsidRDefault="00000000">
            <w:r w:rsidRPr="008C6F12">
              <w:rPr>
                <w:sz w:val="17"/>
              </w:rPr>
              <w:t>Waiting-time risk</w:t>
            </w:r>
          </w:p>
        </w:tc>
        <w:tc>
          <w:tcPr>
            <w:tcW w:w="3456" w:type="dxa"/>
            <w:tcBorders>
              <w:top w:val="single" w:sz="4" w:space="0" w:color="auto"/>
            </w:tcBorders>
          </w:tcPr>
          <w:p w14:paraId="7353FF37" w14:textId="77777777" w:rsidR="00045484" w:rsidRPr="008C6F12" w:rsidRDefault="00000000">
            <w:r w:rsidRPr="008C6F12">
              <w:rPr>
                <w:sz w:val="17"/>
              </w:rPr>
              <w:t>Queue and reprocessing timestamps</w:t>
            </w:r>
          </w:p>
        </w:tc>
        <w:tc>
          <w:tcPr>
            <w:tcW w:w="4320" w:type="dxa"/>
            <w:tcBorders>
              <w:top w:val="single" w:sz="4" w:space="0" w:color="auto"/>
            </w:tcBorders>
          </w:tcPr>
          <w:p w14:paraId="7872CC33" w14:textId="77777777" w:rsidR="00045484" w:rsidRPr="008C6F12" w:rsidRDefault="00000000">
            <w:r w:rsidRPr="008C6F12">
              <w:rPr>
                <w:sz w:val="17"/>
              </w:rPr>
              <w:t>Delay risk</w:t>
            </w:r>
          </w:p>
        </w:tc>
      </w:tr>
      <w:tr w:rsidR="00045484" w:rsidRPr="008C6F12" w14:paraId="141AEB4A" w14:textId="77777777" w:rsidTr="008B06E7">
        <w:trPr>
          <w:jc w:val="center"/>
        </w:trPr>
        <w:tc>
          <w:tcPr>
            <w:tcW w:w="2736" w:type="dxa"/>
          </w:tcPr>
          <w:p w14:paraId="08571C57" w14:textId="77777777" w:rsidR="00045484" w:rsidRPr="008C6F12" w:rsidRDefault="00000000">
            <w:r w:rsidRPr="008C6F12">
              <w:rPr>
                <w:sz w:val="17"/>
              </w:rPr>
              <w:t>Shortage probability</w:t>
            </w:r>
          </w:p>
        </w:tc>
        <w:tc>
          <w:tcPr>
            <w:tcW w:w="3456" w:type="dxa"/>
          </w:tcPr>
          <w:p w14:paraId="10E6EA82" w14:textId="77777777" w:rsidR="00045484" w:rsidRPr="008C6F12" w:rsidRDefault="00000000">
            <w:r w:rsidRPr="008C6F12">
              <w:rPr>
                <w:sz w:val="17"/>
              </w:rPr>
              <w:t>GBDT classification output</w:t>
            </w:r>
          </w:p>
        </w:tc>
        <w:tc>
          <w:tcPr>
            <w:tcW w:w="4320" w:type="dxa"/>
          </w:tcPr>
          <w:p w14:paraId="05BF39D9" w14:textId="77777777" w:rsidR="00045484" w:rsidRPr="008C6F12" w:rsidRDefault="00000000">
            <w:r w:rsidRPr="008C6F12">
              <w:rPr>
                <w:sz w:val="17"/>
              </w:rPr>
              <w:t>Probability of resource shortage</w:t>
            </w:r>
          </w:p>
        </w:tc>
      </w:tr>
      <w:tr w:rsidR="00045484" w:rsidRPr="008C6F12" w14:paraId="66341E4E" w14:textId="77777777" w:rsidTr="008B06E7">
        <w:trPr>
          <w:jc w:val="center"/>
        </w:trPr>
        <w:tc>
          <w:tcPr>
            <w:tcW w:w="2736" w:type="dxa"/>
          </w:tcPr>
          <w:p w14:paraId="67C124DC" w14:textId="77777777" w:rsidR="00045484" w:rsidRPr="008C6F12" w:rsidRDefault="00000000">
            <w:r w:rsidRPr="008C6F12">
              <w:rPr>
                <w:sz w:val="17"/>
              </w:rPr>
              <w:t>Timeout probability</w:t>
            </w:r>
          </w:p>
        </w:tc>
        <w:tc>
          <w:tcPr>
            <w:tcW w:w="3456" w:type="dxa"/>
          </w:tcPr>
          <w:p w14:paraId="77B007DA" w14:textId="77777777" w:rsidR="00045484" w:rsidRPr="008C6F12" w:rsidRDefault="00000000">
            <w:r w:rsidRPr="008C6F12">
              <w:rPr>
                <w:sz w:val="17"/>
              </w:rPr>
              <w:t>GBDT classification output</w:t>
            </w:r>
          </w:p>
        </w:tc>
        <w:tc>
          <w:tcPr>
            <w:tcW w:w="4320" w:type="dxa"/>
          </w:tcPr>
          <w:p w14:paraId="372A20AB" w14:textId="77777777" w:rsidR="00045484" w:rsidRPr="008C6F12" w:rsidRDefault="00000000">
            <w:r w:rsidRPr="008C6F12">
              <w:rPr>
                <w:sz w:val="17"/>
              </w:rPr>
              <w:t>Probability of process delay</w:t>
            </w:r>
          </w:p>
        </w:tc>
      </w:tr>
      <w:tr w:rsidR="00045484" w:rsidRPr="008C6F12" w14:paraId="518325CE" w14:textId="77777777" w:rsidTr="008B06E7">
        <w:trPr>
          <w:jc w:val="center"/>
        </w:trPr>
        <w:tc>
          <w:tcPr>
            <w:tcW w:w="2736" w:type="dxa"/>
          </w:tcPr>
          <w:p w14:paraId="787B7C89" w14:textId="77777777" w:rsidR="00045484" w:rsidRPr="008C6F12" w:rsidRDefault="00000000">
            <w:r w:rsidRPr="008C6F12">
              <w:rPr>
                <w:sz w:val="17"/>
              </w:rPr>
              <w:t>Lockout probability</w:t>
            </w:r>
          </w:p>
        </w:tc>
        <w:tc>
          <w:tcPr>
            <w:tcW w:w="3456" w:type="dxa"/>
          </w:tcPr>
          <w:p w14:paraId="34658AAF" w14:textId="77777777" w:rsidR="00045484" w:rsidRPr="008C6F12" w:rsidRDefault="00000000">
            <w:r w:rsidRPr="008C6F12">
              <w:rPr>
                <w:sz w:val="17"/>
              </w:rPr>
              <w:t>GBDT classification output</w:t>
            </w:r>
          </w:p>
        </w:tc>
        <w:tc>
          <w:tcPr>
            <w:tcW w:w="4320" w:type="dxa"/>
          </w:tcPr>
          <w:p w14:paraId="3686193E" w14:textId="77777777" w:rsidR="00045484" w:rsidRPr="008C6F12" w:rsidRDefault="00000000">
            <w:r w:rsidRPr="008C6F12">
              <w:rPr>
                <w:sz w:val="17"/>
              </w:rPr>
              <w:t>Probability of unsafe or locked state</w:t>
            </w:r>
          </w:p>
        </w:tc>
      </w:tr>
      <w:tr w:rsidR="00045484" w:rsidRPr="008C6F12" w14:paraId="48AEFB51" w14:textId="77777777" w:rsidTr="008B06E7">
        <w:trPr>
          <w:jc w:val="center"/>
        </w:trPr>
        <w:tc>
          <w:tcPr>
            <w:tcW w:w="2736" w:type="dxa"/>
          </w:tcPr>
          <w:p w14:paraId="2F4E3836" w14:textId="77777777" w:rsidR="00045484" w:rsidRPr="008C6F12" w:rsidRDefault="00000000">
            <w:r w:rsidRPr="008C6F12">
              <w:rPr>
                <w:sz w:val="17"/>
              </w:rPr>
              <w:t>Queue backlog</w:t>
            </w:r>
          </w:p>
        </w:tc>
        <w:tc>
          <w:tcPr>
            <w:tcW w:w="3456" w:type="dxa"/>
          </w:tcPr>
          <w:p w14:paraId="66CF4A6E" w14:textId="77777777" w:rsidR="00045484" w:rsidRPr="008C6F12" w:rsidRDefault="00000000">
            <w:r w:rsidRPr="008C6F12">
              <w:rPr>
                <w:sz w:val="17"/>
              </w:rPr>
              <w:t>Real-time queue state</w:t>
            </w:r>
          </w:p>
        </w:tc>
        <w:tc>
          <w:tcPr>
            <w:tcW w:w="4320" w:type="dxa"/>
          </w:tcPr>
          <w:p w14:paraId="39673D7F" w14:textId="77777777" w:rsidR="00045484" w:rsidRPr="008C6F12" w:rsidRDefault="00000000">
            <w:r w:rsidRPr="008C6F12">
              <w:rPr>
                <w:sz w:val="17"/>
              </w:rPr>
              <w:t>Operational congestion</w:t>
            </w:r>
          </w:p>
        </w:tc>
      </w:tr>
      <w:tr w:rsidR="00045484" w:rsidRPr="008C6F12" w14:paraId="479706AE" w14:textId="77777777" w:rsidTr="008B06E7">
        <w:trPr>
          <w:jc w:val="center"/>
        </w:trPr>
        <w:tc>
          <w:tcPr>
            <w:tcW w:w="2736" w:type="dxa"/>
          </w:tcPr>
          <w:p w14:paraId="7BEC2585" w14:textId="77777777" w:rsidR="00045484" w:rsidRPr="008C6F12" w:rsidRDefault="00000000">
            <w:r w:rsidRPr="008C6F12">
              <w:rPr>
                <w:sz w:val="17"/>
              </w:rPr>
              <w:t>Batch-delay risk</w:t>
            </w:r>
          </w:p>
        </w:tc>
        <w:tc>
          <w:tcPr>
            <w:tcW w:w="3456" w:type="dxa"/>
          </w:tcPr>
          <w:p w14:paraId="2D684A04" w14:textId="77777777" w:rsidR="00045484" w:rsidRPr="008C6F12" w:rsidRDefault="00000000">
            <w:r w:rsidRPr="008C6F12">
              <w:rPr>
                <w:sz w:val="17"/>
              </w:rPr>
              <w:t>Machine-washing batch state</w:t>
            </w:r>
          </w:p>
        </w:tc>
        <w:tc>
          <w:tcPr>
            <w:tcW w:w="4320" w:type="dxa"/>
          </w:tcPr>
          <w:p w14:paraId="14EC481C" w14:textId="77777777" w:rsidR="00045484" w:rsidRPr="008C6F12" w:rsidRDefault="00000000">
            <w:r w:rsidRPr="008C6F12">
              <w:rPr>
                <w:sz w:val="17"/>
              </w:rPr>
              <w:t>Delayed batch initiation</w:t>
            </w:r>
          </w:p>
        </w:tc>
      </w:tr>
    </w:tbl>
    <w:p w14:paraId="07E81702" w14:textId="77777777" w:rsidR="00045484" w:rsidRPr="008C6F12" w:rsidRDefault="00045484"/>
    <w:p w14:paraId="6DC75A60" w14:textId="07278A0D" w:rsidR="00045484" w:rsidRPr="008C6F12" w:rsidRDefault="00000000">
      <w:pPr>
        <w:pStyle w:val="1"/>
        <w:rPr>
          <w:color w:val="auto"/>
        </w:rPr>
      </w:pPr>
      <w:r w:rsidRPr="008C6F12">
        <w:rPr>
          <w:rFonts w:ascii="Times New Roman" w:eastAsia="Times New Roman" w:hAnsi="Times New Roman"/>
          <w:color w:val="auto"/>
        </w:rPr>
        <w:t>S</w:t>
      </w:r>
      <w:r w:rsidR="008B06E7" w:rsidRPr="008C6F12">
        <w:rPr>
          <w:rFonts w:ascii="Times New Roman" w:eastAsia="宋体" w:hAnsi="Times New Roman" w:hint="eastAsia"/>
          <w:color w:val="auto"/>
          <w:lang w:eastAsia="zh-CN"/>
        </w:rPr>
        <w:t>5</w:t>
      </w:r>
      <w:r w:rsidRPr="008C6F12">
        <w:rPr>
          <w:rFonts w:ascii="Times New Roman" w:eastAsia="Times New Roman" w:hAnsi="Times New Roman"/>
          <w:color w:val="auto"/>
        </w:rPr>
        <w:t>. Alert definitions and closed-loop disposition</w:t>
      </w:r>
    </w:p>
    <w:p w14:paraId="13E30CFD" w14:textId="77777777" w:rsidR="00045484" w:rsidRPr="008C6F12" w:rsidRDefault="00000000">
      <w:pPr>
        <w:spacing w:after="120" w:line="252" w:lineRule="auto"/>
      </w:pPr>
      <w:r w:rsidRPr="008C6F12">
        <w:t>The intervention generated alerts for predefined high-risk workflow deviations. Alerts were designed to trigger before the overdue threshold so that staff could convert a delayed transition into a recoverable event.</w:t>
      </w:r>
    </w:p>
    <w:p w14:paraId="0875FFFC" w14:textId="015BCE1D" w:rsidR="00045484" w:rsidRPr="008C6F12" w:rsidRDefault="00000000">
      <w:pPr>
        <w:pStyle w:val="af7"/>
        <w:rPr>
          <w:color w:val="auto"/>
        </w:rPr>
      </w:pPr>
      <w:r w:rsidRPr="008C6F12">
        <w:rPr>
          <w:color w:val="auto"/>
        </w:rPr>
        <w:t>Table S1</w:t>
      </w:r>
      <w:r w:rsidR="008B06E7" w:rsidRPr="008C6F12">
        <w:rPr>
          <w:rFonts w:eastAsia="宋体" w:hint="eastAsia"/>
          <w:color w:val="auto"/>
          <w:lang w:eastAsia="zh-CN"/>
        </w:rPr>
        <w:t>0</w:t>
      </w:r>
      <w:r w:rsidRPr="008C6F12">
        <w:rPr>
          <w:color w:val="auto"/>
        </w:rPr>
        <w:t>. Alert definitions used during implementation.</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2883"/>
        <w:gridCol w:w="1850"/>
        <w:gridCol w:w="1558"/>
        <w:gridCol w:w="2415"/>
      </w:tblGrid>
      <w:tr w:rsidR="00045484" w:rsidRPr="008C6F12" w14:paraId="1D8CC074" w14:textId="77777777" w:rsidTr="008B06E7">
        <w:trPr>
          <w:jc w:val="center"/>
        </w:trPr>
        <w:tc>
          <w:tcPr>
            <w:tcW w:w="2304" w:type="dxa"/>
            <w:tcBorders>
              <w:top w:val="single" w:sz="4" w:space="0" w:color="auto"/>
              <w:bottom w:val="single" w:sz="4" w:space="0" w:color="auto"/>
            </w:tcBorders>
            <w:shd w:val="clear" w:color="auto" w:fill="EDEDED"/>
            <w:vAlign w:val="center"/>
          </w:tcPr>
          <w:p w14:paraId="31EA1142" w14:textId="77777777" w:rsidR="00045484" w:rsidRPr="008C6F12" w:rsidRDefault="00000000">
            <w:r w:rsidRPr="008C6F12">
              <w:rPr>
                <w:b/>
                <w:sz w:val="16"/>
              </w:rPr>
              <w:t>Alert type</w:t>
            </w:r>
          </w:p>
        </w:tc>
        <w:tc>
          <w:tcPr>
            <w:tcW w:w="3960" w:type="dxa"/>
            <w:tcBorders>
              <w:top w:val="single" w:sz="4" w:space="0" w:color="auto"/>
              <w:bottom w:val="single" w:sz="4" w:space="0" w:color="auto"/>
            </w:tcBorders>
            <w:shd w:val="clear" w:color="auto" w:fill="EDEDED"/>
            <w:vAlign w:val="center"/>
          </w:tcPr>
          <w:p w14:paraId="7BA4D8FB" w14:textId="77777777" w:rsidR="00045484" w:rsidRPr="008C6F12" w:rsidRDefault="00000000">
            <w:r w:rsidRPr="008C6F12">
              <w:rPr>
                <w:b/>
                <w:sz w:val="16"/>
              </w:rPr>
              <w:t>Trigger condition</w:t>
            </w:r>
          </w:p>
        </w:tc>
        <w:tc>
          <w:tcPr>
            <w:tcW w:w="2376" w:type="dxa"/>
            <w:tcBorders>
              <w:top w:val="single" w:sz="4" w:space="0" w:color="auto"/>
              <w:bottom w:val="single" w:sz="4" w:space="0" w:color="auto"/>
            </w:tcBorders>
            <w:shd w:val="clear" w:color="auto" w:fill="EDEDED"/>
            <w:vAlign w:val="center"/>
          </w:tcPr>
          <w:p w14:paraId="7E250460" w14:textId="77777777" w:rsidR="00045484" w:rsidRPr="008C6F12" w:rsidRDefault="00000000">
            <w:r w:rsidRPr="008C6F12">
              <w:rPr>
                <w:b/>
                <w:sz w:val="16"/>
              </w:rPr>
              <w:t>Timely resolution definition</w:t>
            </w:r>
          </w:p>
        </w:tc>
        <w:tc>
          <w:tcPr>
            <w:tcW w:w="1944" w:type="dxa"/>
            <w:tcBorders>
              <w:top w:val="single" w:sz="4" w:space="0" w:color="auto"/>
              <w:bottom w:val="single" w:sz="4" w:space="0" w:color="auto"/>
            </w:tcBorders>
            <w:shd w:val="clear" w:color="auto" w:fill="EDEDED"/>
            <w:vAlign w:val="center"/>
          </w:tcPr>
          <w:p w14:paraId="6D25C5FE" w14:textId="77777777" w:rsidR="00045484" w:rsidRPr="008C6F12" w:rsidRDefault="00000000">
            <w:r w:rsidRPr="008C6F12">
              <w:rPr>
                <w:b/>
                <w:sz w:val="16"/>
              </w:rPr>
              <w:t>Overdue definition</w:t>
            </w:r>
          </w:p>
        </w:tc>
        <w:tc>
          <w:tcPr>
            <w:tcW w:w="2808" w:type="dxa"/>
            <w:tcBorders>
              <w:top w:val="single" w:sz="4" w:space="0" w:color="auto"/>
              <w:bottom w:val="single" w:sz="4" w:space="0" w:color="auto"/>
            </w:tcBorders>
            <w:shd w:val="clear" w:color="auto" w:fill="EDEDED"/>
            <w:vAlign w:val="center"/>
          </w:tcPr>
          <w:p w14:paraId="5D29897F" w14:textId="77777777" w:rsidR="00045484" w:rsidRPr="008C6F12" w:rsidRDefault="00000000">
            <w:r w:rsidRPr="008C6F12">
              <w:rPr>
                <w:b/>
                <w:sz w:val="16"/>
              </w:rPr>
              <w:t>Disposition</w:t>
            </w:r>
          </w:p>
        </w:tc>
      </w:tr>
      <w:tr w:rsidR="00045484" w:rsidRPr="008C6F12" w14:paraId="45ABAB53" w14:textId="77777777" w:rsidTr="008B06E7">
        <w:trPr>
          <w:jc w:val="center"/>
        </w:trPr>
        <w:tc>
          <w:tcPr>
            <w:tcW w:w="2304" w:type="dxa"/>
            <w:tcBorders>
              <w:top w:val="single" w:sz="4" w:space="0" w:color="auto"/>
            </w:tcBorders>
          </w:tcPr>
          <w:p w14:paraId="3BBFEA86" w14:textId="77777777" w:rsidR="00045484" w:rsidRPr="008C6F12" w:rsidRDefault="00000000">
            <w:r w:rsidRPr="008C6F12">
              <w:rPr>
                <w:sz w:val="16"/>
              </w:rPr>
              <w:t>Post-rinse transition alert</w:t>
            </w:r>
          </w:p>
        </w:tc>
        <w:tc>
          <w:tcPr>
            <w:tcW w:w="3960" w:type="dxa"/>
            <w:tcBorders>
              <w:top w:val="single" w:sz="4" w:space="0" w:color="auto"/>
            </w:tcBorders>
          </w:tcPr>
          <w:p w14:paraId="4C94DBFD" w14:textId="77777777" w:rsidR="00045484" w:rsidRPr="008C6F12" w:rsidRDefault="00000000">
            <w:r w:rsidRPr="008C6F12">
              <w:rPr>
                <w:sz w:val="16"/>
              </w:rPr>
              <w:t>A gastrointestinal endoscope had not entered disinfection or automated reprocessing within 2.5 hours after rinsing</w:t>
            </w:r>
          </w:p>
        </w:tc>
        <w:tc>
          <w:tcPr>
            <w:tcW w:w="2376" w:type="dxa"/>
            <w:tcBorders>
              <w:top w:val="single" w:sz="4" w:space="0" w:color="auto"/>
            </w:tcBorders>
          </w:tcPr>
          <w:p w14:paraId="05C8536D" w14:textId="77777777" w:rsidR="00045484" w:rsidRPr="008C6F12" w:rsidRDefault="00000000">
            <w:r w:rsidRPr="008C6F12">
              <w:rPr>
                <w:sz w:val="16"/>
              </w:rPr>
              <w:t>Entry into disinfection or automated reprocessing before 3 hours</w:t>
            </w:r>
          </w:p>
        </w:tc>
        <w:tc>
          <w:tcPr>
            <w:tcW w:w="1944" w:type="dxa"/>
            <w:tcBorders>
              <w:top w:val="single" w:sz="4" w:space="0" w:color="auto"/>
            </w:tcBorders>
          </w:tcPr>
          <w:p w14:paraId="71354041" w14:textId="77777777" w:rsidR="00045484" w:rsidRPr="008C6F12" w:rsidRDefault="00000000">
            <w:r w:rsidRPr="008C6F12">
              <w:rPr>
                <w:sz w:val="16"/>
              </w:rPr>
              <w:t>Unresolved beyond 3 hours</w:t>
            </w:r>
          </w:p>
        </w:tc>
        <w:tc>
          <w:tcPr>
            <w:tcW w:w="2808" w:type="dxa"/>
            <w:tcBorders>
              <w:top w:val="single" w:sz="4" w:space="0" w:color="auto"/>
            </w:tcBorders>
          </w:tcPr>
          <w:p w14:paraId="22EEFEA4" w14:textId="77777777" w:rsidR="00045484" w:rsidRPr="008C6F12" w:rsidRDefault="00000000">
            <w:r w:rsidRPr="008C6F12">
              <w:rPr>
                <w:sz w:val="16"/>
              </w:rPr>
              <w:t>Dashboard/audio/mobile alert; workflow follow-up and audit log</w:t>
            </w:r>
          </w:p>
        </w:tc>
      </w:tr>
      <w:tr w:rsidR="00045484" w:rsidRPr="008C6F12" w14:paraId="09346D2B" w14:textId="77777777" w:rsidTr="008B06E7">
        <w:trPr>
          <w:jc w:val="center"/>
        </w:trPr>
        <w:tc>
          <w:tcPr>
            <w:tcW w:w="2304" w:type="dxa"/>
          </w:tcPr>
          <w:p w14:paraId="65D86F82" w14:textId="77777777" w:rsidR="00045484" w:rsidRPr="008C6F12" w:rsidRDefault="00000000">
            <w:r w:rsidRPr="008C6F12">
              <w:rPr>
                <w:sz w:val="16"/>
              </w:rPr>
              <w:t>Post-reprocessing closure alert</w:t>
            </w:r>
          </w:p>
        </w:tc>
        <w:tc>
          <w:tcPr>
            <w:tcW w:w="3960" w:type="dxa"/>
          </w:tcPr>
          <w:p w14:paraId="3B3ABEB2" w14:textId="77777777" w:rsidR="00045484" w:rsidRPr="008C6F12" w:rsidRDefault="00000000">
            <w:r w:rsidRPr="008C6F12">
              <w:rPr>
                <w:sz w:val="16"/>
              </w:rPr>
              <w:t>A reprocessed endoscope had neither been returned to storage nor reused clinically within 3.5 hours after completion of reprocessing</w:t>
            </w:r>
          </w:p>
        </w:tc>
        <w:tc>
          <w:tcPr>
            <w:tcW w:w="2376" w:type="dxa"/>
          </w:tcPr>
          <w:p w14:paraId="57B27ECA" w14:textId="77777777" w:rsidR="00045484" w:rsidRPr="008C6F12" w:rsidRDefault="00000000">
            <w:r w:rsidRPr="008C6F12">
              <w:rPr>
                <w:sz w:val="16"/>
              </w:rPr>
              <w:t>Storage or clinical reuse before 4 hours</w:t>
            </w:r>
          </w:p>
        </w:tc>
        <w:tc>
          <w:tcPr>
            <w:tcW w:w="1944" w:type="dxa"/>
          </w:tcPr>
          <w:p w14:paraId="75B6FA33" w14:textId="77777777" w:rsidR="00045484" w:rsidRPr="008C6F12" w:rsidRDefault="00000000">
            <w:r w:rsidRPr="008C6F12">
              <w:rPr>
                <w:sz w:val="16"/>
              </w:rPr>
              <w:t>Unresolved beyond 4 hours</w:t>
            </w:r>
          </w:p>
        </w:tc>
        <w:tc>
          <w:tcPr>
            <w:tcW w:w="2808" w:type="dxa"/>
          </w:tcPr>
          <w:p w14:paraId="07A9692C" w14:textId="77777777" w:rsidR="00045484" w:rsidRPr="008C6F12" w:rsidRDefault="00000000">
            <w:r w:rsidRPr="008C6F12">
              <w:rPr>
                <w:sz w:val="16"/>
              </w:rPr>
              <w:t>Dashboard/audio/mobile alert; classified as not returned to storage or not reused</w:t>
            </w:r>
          </w:p>
        </w:tc>
      </w:tr>
    </w:tbl>
    <w:p w14:paraId="3B4CB63B" w14:textId="77777777" w:rsidR="00045484" w:rsidRPr="008C6F12" w:rsidRDefault="00045484"/>
    <w:p w14:paraId="08F7C456" w14:textId="77777777" w:rsidR="00045484" w:rsidRPr="008C6F12" w:rsidRDefault="00000000">
      <w:pPr>
        <w:pStyle w:val="1"/>
        <w:rPr>
          <w:color w:val="auto"/>
        </w:rPr>
      </w:pPr>
      <w:r w:rsidRPr="008C6F12">
        <w:rPr>
          <w:rFonts w:ascii="Times New Roman" w:eastAsia="Times New Roman" w:hAnsi="Times New Roman"/>
          <w:color w:val="auto"/>
        </w:rPr>
        <w:t>S6. Deployment configuration</w:t>
      </w:r>
    </w:p>
    <w:p w14:paraId="2433D4FC" w14:textId="77777777" w:rsidR="00045484" w:rsidRPr="008C6F12" w:rsidRDefault="00000000">
      <w:pPr>
        <w:spacing w:after="120" w:line="252" w:lineRule="auto"/>
      </w:pPr>
      <w:bookmarkStart w:id="1" w:name="OLE_LINK11"/>
      <w:r w:rsidRPr="008C6F12">
        <w:t xml:space="preserve">The system was deployed within the hospital intranet as a server-side prediction and workflow-decision service. </w:t>
      </w:r>
      <w:bookmarkEnd w:id="1"/>
      <w:r w:rsidRPr="008C6F12">
        <w:t>Offline model training was performed on CPU-based servers, with optional GPU acceleration where supported. Online inference used CPU resources and did not require GPU deployment.</w:t>
      </w:r>
    </w:p>
    <w:p w14:paraId="737E94CC" w14:textId="02457DDD" w:rsidR="00045484" w:rsidRPr="008C6F12" w:rsidRDefault="00000000">
      <w:pPr>
        <w:pStyle w:val="af7"/>
        <w:rPr>
          <w:color w:val="auto"/>
        </w:rPr>
      </w:pPr>
      <w:r w:rsidRPr="008C6F12">
        <w:rPr>
          <w:color w:val="auto"/>
        </w:rPr>
        <w:t>Table S1</w:t>
      </w:r>
      <w:r w:rsidR="008B06E7" w:rsidRPr="008C6F12">
        <w:rPr>
          <w:rFonts w:eastAsia="宋体" w:hint="eastAsia"/>
          <w:color w:val="auto"/>
          <w:lang w:eastAsia="zh-CN"/>
        </w:rPr>
        <w:t>1</w:t>
      </w:r>
      <w:r w:rsidRPr="008C6F12">
        <w:rPr>
          <w:color w:val="auto"/>
        </w:rPr>
        <w:t>. Deployment configuration.</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4712"/>
        <w:gridCol w:w="3602"/>
      </w:tblGrid>
      <w:tr w:rsidR="00045484" w:rsidRPr="008C6F12" w14:paraId="06846377" w14:textId="77777777" w:rsidTr="008B06E7">
        <w:trPr>
          <w:jc w:val="center"/>
        </w:trPr>
        <w:tc>
          <w:tcPr>
            <w:tcW w:w="2232" w:type="dxa"/>
            <w:tcBorders>
              <w:top w:val="single" w:sz="4" w:space="0" w:color="auto"/>
              <w:bottom w:val="single" w:sz="4" w:space="0" w:color="auto"/>
            </w:tcBorders>
            <w:shd w:val="clear" w:color="auto" w:fill="EDEDED"/>
            <w:vAlign w:val="center"/>
          </w:tcPr>
          <w:p w14:paraId="5A1F3A5D" w14:textId="77777777" w:rsidR="00045484" w:rsidRPr="008C6F12" w:rsidRDefault="00000000">
            <w:r w:rsidRPr="008C6F12">
              <w:rPr>
                <w:b/>
                <w:sz w:val="17"/>
              </w:rPr>
              <w:t>Layer</w:t>
            </w:r>
          </w:p>
        </w:tc>
        <w:tc>
          <w:tcPr>
            <w:tcW w:w="4824" w:type="dxa"/>
            <w:tcBorders>
              <w:top w:val="single" w:sz="4" w:space="0" w:color="auto"/>
              <w:bottom w:val="single" w:sz="4" w:space="0" w:color="auto"/>
            </w:tcBorders>
            <w:shd w:val="clear" w:color="auto" w:fill="EDEDED"/>
            <w:vAlign w:val="center"/>
          </w:tcPr>
          <w:p w14:paraId="7B0EDD1F" w14:textId="77777777" w:rsidR="00045484" w:rsidRPr="008C6F12" w:rsidRDefault="00000000">
            <w:r w:rsidRPr="008C6F12">
              <w:rPr>
                <w:b/>
                <w:sz w:val="17"/>
              </w:rPr>
              <w:t>Function</w:t>
            </w:r>
          </w:p>
        </w:tc>
        <w:tc>
          <w:tcPr>
            <w:tcW w:w="3672" w:type="dxa"/>
            <w:tcBorders>
              <w:top w:val="single" w:sz="4" w:space="0" w:color="auto"/>
              <w:bottom w:val="single" w:sz="4" w:space="0" w:color="auto"/>
            </w:tcBorders>
            <w:shd w:val="clear" w:color="auto" w:fill="EDEDED"/>
            <w:vAlign w:val="center"/>
          </w:tcPr>
          <w:p w14:paraId="0445D837" w14:textId="77777777" w:rsidR="00045484" w:rsidRPr="008C6F12" w:rsidRDefault="00000000">
            <w:r w:rsidRPr="008C6F12">
              <w:rPr>
                <w:b/>
                <w:sz w:val="17"/>
              </w:rPr>
              <w:t>Implementation</w:t>
            </w:r>
          </w:p>
        </w:tc>
      </w:tr>
      <w:tr w:rsidR="00045484" w:rsidRPr="008C6F12" w14:paraId="07B92CB4" w14:textId="77777777" w:rsidTr="008B06E7">
        <w:trPr>
          <w:jc w:val="center"/>
        </w:trPr>
        <w:tc>
          <w:tcPr>
            <w:tcW w:w="2232" w:type="dxa"/>
            <w:tcBorders>
              <w:top w:val="single" w:sz="4" w:space="0" w:color="auto"/>
            </w:tcBorders>
          </w:tcPr>
          <w:p w14:paraId="1FE88986" w14:textId="77777777" w:rsidR="00045484" w:rsidRPr="008C6F12" w:rsidRDefault="00000000">
            <w:r w:rsidRPr="008C6F12">
              <w:rPr>
                <w:sz w:val="17"/>
              </w:rPr>
              <w:t>Data integration layer</w:t>
            </w:r>
          </w:p>
        </w:tc>
        <w:tc>
          <w:tcPr>
            <w:tcW w:w="4824" w:type="dxa"/>
            <w:tcBorders>
              <w:top w:val="single" w:sz="4" w:space="0" w:color="auto"/>
            </w:tcBorders>
          </w:tcPr>
          <w:p w14:paraId="36F0A37C" w14:textId="77777777" w:rsidR="00045484" w:rsidRPr="008C6F12" w:rsidRDefault="00000000">
            <w:r w:rsidRPr="008C6F12">
              <w:rPr>
                <w:sz w:val="17"/>
              </w:rPr>
              <w:t>Synchronize appointment, procedure, reprocessing, staff, device, and queue records</w:t>
            </w:r>
          </w:p>
        </w:tc>
        <w:tc>
          <w:tcPr>
            <w:tcW w:w="3672" w:type="dxa"/>
            <w:tcBorders>
              <w:top w:val="single" w:sz="4" w:space="0" w:color="auto"/>
            </w:tcBorders>
          </w:tcPr>
          <w:p w14:paraId="48BCA2AA" w14:textId="77777777" w:rsidR="00045484" w:rsidRPr="008C6F12" w:rsidRDefault="00000000">
            <w:r w:rsidRPr="008C6F12">
              <w:rPr>
                <w:sz w:val="17"/>
              </w:rPr>
              <w:t>Hospital intranet and relational database</w:t>
            </w:r>
          </w:p>
        </w:tc>
      </w:tr>
      <w:tr w:rsidR="00045484" w:rsidRPr="008C6F12" w14:paraId="77F0FF2D" w14:textId="77777777" w:rsidTr="008B06E7">
        <w:trPr>
          <w:jc w:val="center"/>
        </w:trPr>
        <w:tc>
          <w:tcPr>
            <w:tcW w:w="2232" w:type="dxa"/>
          </w:tcPr>
          <w:p w14:paraId="65F499CE" w14:textId="77777777" w:rsidR="00045484" w:rsidRPr="008C6F12" w:rsidRDefault="00000000">
            <w:r w:rsidRPr="008C6F12">
              <w:rPr>
                <w:sz w:val="17"/>
              </w:rPr>
              <w:t>Model inference layer</w:t>
            </w:r>
          </w:p>
        </w:tc>
        <w:tc>
          <w:tcPr>
            <w:tcW w:w="4824" w:type="dxa"/>
          </w:tcPr>
          <w:p w14:paraId="73BD5850" w14:textId="77777777" w:rsidR="00045484" w:rsidRPr="008C6F12" w:rsidRDefault="00000000">
            <w:r w:rsidRPr="008C6F12">
              <w:rPr>
                <w:sz w:val="17"/>
              </w:rPr>
              <w:t>Generate demand, duration, capacity, and risk predictions</w:t>
            </w:r>
          </w:p>
        </w:tc>
        <w:tc>
          <w:tcPr>
            <w:tcW w:w="3672" w:type="dxa"/>
          </w:tcPr>
          <w:p w14:paraId="41F1E528" w14:textId="77777777" w:rsidR="00045484" w:rsidRPr="008C6F12" w:rsidRDefault="00000000">
            <w:r w:rsidRPr="008C6F12">
              <w:rPr>
                <w:sz w:val="17"/>
              </w:rPr>
              <w:t>Server-side CPU inference</w:t>
            </w:r>
          </w:p>
        </w:tc>
      </w:tr>
      <w:tr w:rsidR="00045484" w:rsidRPr="008C6F12" w14:paraId="215F77BA" w14:textId="77777777" w:rsidTr="008B06E7">
        <w:trPr>
          <w:jc w:val="center"/>
        </w:trPr>
        <w:tc>
          <w:tcPr>
            <w:tcW w:w="2232" w:type="dxa"/>
          </w:tcPr>
          <w:p w14:paraId="737A64C5" w14:textId="77777777" w:rsidR="00045484" w:rsidRPr="008C6F12" w:rsidRDefault="00000000">
            <w:r w:rsidRPr="008C6F12">
              <w:rPr>
                <w:sz w:val="17"/>
              </w:rPr>
              <w:t>Rule engine</w:t>
            </w:r>
          </w:p>
        </w:tc>
        <w:tc>
          <w:tcPr>
            <w:tcW w:w="4824" w:type="dxa"/>
          </w:tcPr>
          <w:p w14:paraId="3978CA7C" w14:textId="77777777" w:rsidR="00045484" w:rsidRPr="008C6F12" w:rsidRDefault="00000000">
            <w:r w:rsidRPr="008C6F12">
              <w:rPr>
                <w:sz w:val="17"/>
              </w:rPr>
              <w:t>Apply batch, capacity, waiting-time, IFU, and safety rules</w:t>
            </w:r>
          </w:p>
        </w:tc>
        <w:tc>
          <w:tcPr>
            <w:tcW w:w="3672" w:type="dxa"/>
          </w:tcPr>
          <w:p w14:paraId="69FCC6B2" w14:textId="77777777" w:rsidR="00045484" w:rsidRPr="008C6F12" w:rsidRDefault="00000000">
            <w:r w:rsidRPr="008C6F12">
              <w:rPr>
                <w:sz w:val="17"/>
              </w:rPr>
              <w:t>Rule-based scheduling service</w:t>
            </w:r>
          </w:p>
        </w:tc>
      </w:tr>
      <w:tr w:rsidR="00045484" w:rsidRPr="008C6F12" w14:paraId="4CC67FF5" w14:textId="77777777" w:rsidTr="008B06E7">
        <w:trPr>
          <w:jc w:val="center"/>
        </w:trPr>
        <w:tc>
          <w:tcPr>
            <w:tcW w:w="2232" w:type="dxa"/>
          </w:tcPr>
          <w:p w14:paraId="6680E4F9" w14:textId="77777777" w:rsidR="00045484" w:rsidRPr="008C6F12" w:rsidRDefault="00000000">
            <w:r w:rsidRPr="008C6F12">
              <w:rPr>
                <w:sz w:val="17"/>
              </w:rPr>
              <w:t>Operational terminals</w:t>
            </w:r>
          </w:p>
        </w:tc>
        <w:tc>
          <w:tcPr>
            <w:tcW w:w="4824" w:type="dxa"/>
          </w:tcPr>
          <w:p w14:paraId="79DD0C74" w14:textId="77777777" w:rsidR="00045484" w:rsidRPr="008C6F12" w:rsidRDefault="00000000">
            <w:r w:rsidRPr="008C6F12">
              <w:rPr>
                <w:sz w:val="17"/>
              </w:rPr>
              <w:t>Display tasks, alerts, release/block status, and audit records</w:t>
            </w:r>
          </w:p>
        </w:tc>
        <w:tc>
          <w:tcPr>
            <w:tcW w:w="3672" w:type="dxa"/>
          </w:tcPr>
          <w:p w14:paraId="3033C2D7" w14:textId="77777777" w:rsidR="00045484" w:rsidRPr="008C6F12" w:rsidRDefault="00000000">
            <w:r w:rsidRPr="008C6F12">
              <w:rPr>
                <w:sz w:val="17"/>
              </w:rPr>
              <w:t>Windows, Linux, and Android terminals</w:t>
            </w:r>
          </w:p>
        </w:tc>
      </w:tr>
      <w:tr w:rsidR="00045484" w:rsidRPr="008C6F12" w14:paraId="3377321A" w14:textId="77777777" w:rsidTr="008B06E7">
        <w:trPr>
          <w:jc w:val="center"/>
        </w:trPr>
        <w:tc>
          <w:tcPr>
            <w:tcW w:w="2232" w:type="dxa"/>
          </w:tcPr>
          <w:p w14:paraId="7627A946" w14:textId="77777777" w:rsidR="00045484" w:rsidRPr="008C6F12" w:rsidRDefault="00000000">
            <w:r w:rsidRPr="008C6F12">
              <w:rPr>
                <w:sz w:val="17"/>
              </w:rPr>
              <w:t>Management dashboard</w:t>
            </w:r>
          </w:p>
        </w:tc>
        <w:tc>
          <w:tcPr>
            <w:tcW w:w="4824" w:type="dxa"/>
          </w:tcPr>
          <w:p w14:paraId="6A95E960" w14:textId="77777777" w:rsidR="00045484" w:rsidRPr="008C6F12" w:rsidRDefault="00000000">
            <w:r w:rsidRPr="008C6F12">
              <w:rPr>
                <w:sz w:val="17"/>
              </w:rPr>
              <w:t>Monitor KPIs, bottlenecks, audit logs, and model performance</w:t>
            </w:r>
          </w:p>
        </w:tc>
        <w:tc>
          <w:tcPr>
            <w:tcW w:w="3672" w:type="dxa"/>
          </w:tcPr>
          <w:p w14:paraId="1426E6F6" w14:textId="77777777" w:rsidR="00045484" w:rsidRPr="008C6F12" w:rsidRDefault="00000000">
            <w:r w:rsidRPr="008C6F12">
              <w:rPr>
                <w:sz w:val="17"/>
              </w:rPr>
              <w:t>Web or native dashboard</w:t>
            </w:r>
          </w:p>
        </w:tc>
      </w:tr>
      <w:tr w:rsidR="00045484" w:rsidRPr="008C6F12" w14:paraId="407B5A9D" w14:textId="77777777" w:rsidTr="008B06E7">
        <w:trPr>
          <w:jc w:val="center"/>
        </w:trPr>
        <w:tc>
          <w:tcPr>
            <w:tcW w:w="2232" w:type="dxa"/>
          </w:tcPr>
          <w:p w14:paraId="7EC9D4E6" w14:textId="77777777" w:rsidR="00045484" w:rsidRPr="008C6F12" w:rsidRDefault="00000000">
            <w:r w:rsidRPr="008C6F12">
              <w:rPr>
                <w:sz w:val="17"/>
              </w:rPr>
              <w:lastRenderedPageBreak/>
              <w:t>Feedback loop</w:t>
            </w:r>
          </w:p>
        </w:tc>
        <w:tc>
          <w:tcPr>
            <w:tcW w:w="4824" w:type="dxa"/>
          </w:tcPr>
          <w:p w14:paraId="1FF98A5F" w14:textId="77777777" w:rsidR="00045484" w:rsidRPr="008C6F12" w:rsidRDefault="00000000">
            <w:r w:rsidRPr="008C6F12">
              <w:rPr>
                <w:sz w:val="17"/>
              </w:rPr>
              <w:t>Collect outcomes, delays, alerts, blocked uses, and user feedback</w:t>
            </w:r>
          </w:p>
        </w:tc>
        <w:tc>
          <w:tcPr>
            <w:tcW w:w="3672" w:type="dxa"/>
          </w:tcPr>
          <w:p w14:paraId="433E1A14" w14:textId="77777777" w:rsidR="00045484" w:rsidRPr="008C6F12" w:rsidRDefault="00000000">
            <w:r w:rsidRPr="008C6F12">
              <w:rPr>
                <w:sz w:val="17"/>
              </w:rPr>
              <w:t>Periodic rule update and model retraining</w:t>
            </w:r>
          </w:p>
        </w:tc>
      </w:tr>
    </w:tbl>
    <w:p w14:paraId="575021B5" w14:textId="77777777" w:rsidR="00045484" w:rsidRPr="008C6F12" w:rsidRDefault="00045484"/>
    <w:p w14:paraId="382A1371" w14:textId="77777777" w:rsidR="00045484" w:rsidRPr="008C6F12" w:rsidRDefault="00000000">
      <w:pPr>
        <w:pStyle w:val="1"/>
        <w:rPr>
          <w:color w:val="auto"/>
        </w:rPr>
      </w:pPr>
      <w:r w:rsidRPr="008C6F12">
        <w:rPr>
          <w:rFonts w:ascii="Times New Roman" w:eastAsia="Times New Roman" w:hAnsi="Times New Roman"/>
          <w:color w:val="auto"/>
        </w:rPr>
        <w:t>S7. Model monitoring and updating</w:t>
      </w:r>
    </w:p>
    <w:p w14:paraId="4E8C865B" w14:textId="480944C3" w:rsidR="000406CE" w:rsidRPr="008C6F12" w:rsidRDefault="00000000" w:rsidP="000406CE">
      <w:pPr>
        <w:adjustRightInd w:val="0"/>
        <w:spacing w:line="360" w:lineRule="auto"/>
        <w:rPr>
          <w:rFonts w:cs="Times New Roman"/>
          <w:szCs w:val="21"/>
        </w:rPr>
      </w:pPr>
      <w:r w:rsidRPr="008C6F12">
        <w:t>New operational data were continuously accumulated for monitoring and model updating. At update cycle k, newly accumulated data were added to the training pool after data cleaning, de-identification, and quality checks:</w:t>
      </w:r>
      <w:r w:rsidR="000406CE" w:rsidRPr="008C6F12">
        <w:rPr>
          <w:rFonts w:ascii="Cambria Math" w:hAnsi="Cambria Math" w:cs="Times New Roman"/>
          <w:szCs w:val="21"/>
        </w:rPr>
        <w:br/>
      </w:r>
      <m:oMathPara>
        <m:oMath>
          <m:sSubSup>
            <m:sSubSupPr>
              <m:ctrlPr>
                <w:rPr>
                  <w:rFonts w:ascii="Cambria Math" w:hAnsi="Cambria Math" w:cs="Times New Roman"/>
                  <w:szCs w:val="21"/>
                </w:rPr>
              </m:ctrlPr>
            </m:sSubSupPr>
            <m:e>
              <m:r>
                <w:rPr>
                  <w:rFonts w:ascii="Cambria Math" w:hAnsi="Cambria Math" w:cs="Times New Roman"/>
                  <w:szCs w:val="21"/>
                </w:rPr>
                <m:t>D</m:t>
              </m:r>
            </m:e>
            <m:sub>
              <m:r>
                <w:rPr>
                  <w:rFonts w:ascii="Cambria Math" w:hAnsi="Cambria Math" w:cs="Times New Roman"/>
                  <w:szCs w:val="21"/>
                </w:rPr>
                <m:t>train</m:t>
              </m:r>
            </m:sub>
            <m:sup>
              <m:d>
                <m:dPr>
                  <m:sepChr m:val="+"/>
                  <m:ctrlPr>
                    <w:rPr>
                      <w:rFonts w:ascii="Cambria Math" w:hAnsi="Cambria Math" w:cs="Times New Roman"/>
                      <w:szCs w:val="21"/>
                    </w:rPr>
                  </m:ctrlPr>
                </m:dPr>
                <m:e>
                  <m:r>
                    <w:rPr>
                      <w:rFonts w:ascii="Cambria Math" w:hAnsi="Cambria Math" w:cs="Times New Roman"/>
                      <w:szCs w:val="21"/>
                    </w:rPr>
                    <m:t>k</m:t>
                  </m:r>
                </m:e>
                <m:e>
                  <m:r>
                    <w:rPr>
                      <w:rFonts w:ascii="Cambria Math" w:hAnsi="Cambria Math" w:cs="Times New Roman"/>
                      <w:szCs w:val="21"/>
                    </w:rPr>
                    <m:t>1</m:t>
                  </m:r>
                </m:e>
              </m:d>
            </m:sup>
          </m:sSubSup>
          <m:r>
            <w:rPr>
              <w:rFonts w:ascii="Cambria Math" w:hAnsi="Cambria Math" w:cs="Times New Roman"/>
              <w:szCs w:val="21"/>
            </w:rPr>
            <m:t>=</m:t>
          </m:r>
          <m:sSubSup>
            <m:sSubSupPr>
              <m:ctrlPr>
                <w:rPr>
                  <w:rFonts w:ascii="Cambria Math" w:hAnsi="Cambria Math" w:cs="Times New Roman"/>
                  <w:szCs w:val="21"/>
                </w:rPr>
              </m:ctrlPr>
            </m:sSubSupPr>
            <m:e>
              <m:r>
                <w:rPr>
                  <w:rFonts w:ascii="Cambria Math" w:hAnsi="Cambria Math" w:cs="Times New Roman"/>
                  <w:szCs w:val="21"/>
                </w:rPr>
                <m:t>D</m:t>
              </m:r>
            </m:e>
            <m:sub>
              <m:r>
                <w:rPr>
                  <w:rFonts w:ascii="Cambria Math" w:hAnsi="Cambria Math" w:cs="Times New Roman"/>
                  <w:szCs w:val="21"/>
                </w:rPr>
                <m:t>train</m:t>
              </m:r>
            </m:sub>
            <m:sup>
              <m:d>
                <m:dPr>
                  <m:ctrlPr>
                    <w:rPr>
                      <w:rFonts w:ascii="Cambria Math" w:hAnsi="Cambria Math" w:cs="Times New Roman"/>
                      <w:szCs w:val="21"/>
                    </w:rPr>
                  </m:ctrlPr>
                </m:dPr>
                <m:e>
                  <m:r>
                    <w:rPr>
                      <w:rFonts w:ascii="Cambria Math" w:hAnsi="Cambria Math" w:cs="Times New Roman"/>
                      <w:szCs w:val="21"/>
                    </w:rPr>
                    <m:t>k</m:t>
                  </m:r>
                </m:e>
              </m:d>
            </m:sup>
          </m:sSubSup>
          <m:r>
            <w:rPr>
              <w:rFonts w:ascii="Cambria Math" w:hAnsi="Cambria Math" w:cs="Times New Roman"/>
              <w:szCs w:val="21"/>
            </w:rPr>
            <m:t>∪</m:t>
          </m:r>
          <m:r>
            <m:rPr>
              <m:sty m:val="p"/>
            </m:rPr>
            <w:rPr>
              <w:rFonts w:ascii="Cambria Math" w:hAnsi="Cambria Math" w:cs="Times New Roman"/>
              <w:szCs w:val="21"/>
            </w:rPr>
            <m:t>Δ</m:t>
          </m:r>
          <m:sSup>
            <m:sSupPr>
              <m:ctrlPr>
                <w:rPr>
                  <w:rFonts w:ascii="Cambria Math" w:hAnsi="Cambria Math" w:cs="Times New Roman"/>
                  <w:szCs w:val="21"/>
                </w:rPr>
              </m:ctrlPr>
            </m:sSupPr>
            <m:e>
              <m:r>
                <w:rPr>
                  <w:rFonts w:ascii="Cambria Math" w:hAnsi="Cambria Math" w:cs="Times New Roman"/>
                  <w:szCs w:val="21"/>
                </w:rPr>
                <m:t>D</m:t>
              </m:r>
            </m:e>
            <m:sup>
              <m:d>
                <m:dPr>
                  <m:ctrlPr>
                    <w:rPr>
                      <w:rFonts w:ascii="Cambria Math" w:hAnsi="Cambria Math" w:cs="Times New Roman"/>
                      <w:szCs w:val="21"/>
                    </w:rPr>
                  </m:ctrlPr>
                </m:dPr>
                <m:e>
                  <m:r>
                    <w:rPr>
                      <w:rFonts w:ascii="Cambria Math" w:hAnsi="Cambria Math" w:cs="Times New Roman"/>
                      <w:szCs w:val="21"/>
                    </w:rPr>
                    <m:t>k</m:t>
                  </m:r>
                </m:e>
              </m:d>
            </m:sup>
          </m:sSup>
          <m:r>
            <m:rPr>
              <m:sty m:val="p"/>
            </m:rPr>
            <w:rPr>
              <w:rFonts w:ascii="Cambria Math" w:hAnsi="Cambria Math" w:cs="Times New Roman"/>
              <w:szCs w:val="21"/>
            </w:rPr>
            <m:t>.</m:t>
          </m:r>
        </m:oMath>
      </m:oMathPara>
    </w:p>
    <w:p w14:paraId="0CB26AA3" w14:textId="000B2EA6" w:rsidR="00045484" w:rsidRPr="008C6F12" w:rsidRDefault="00000000">
      <w:pPr>
        <w:spacing w:after="120" w:line="252" w:lineRule="auto"/>
      </w:pPr>
      <w:r w:rsidRPr="008C6F12">
        <w:t>Model drift was monitored by comparing recent deployment-period errors with baseline validation-period errors:</w:t>
      </w:r>
    </w:p>
    <w:p w14:paraId="049C9613" w14:textId="77777777" w:rsidR="008C6F12" w:rsidRPr="008C6F12" w:rsidRDefault="008C6F12" w:rsidP="008C6F12">
      <w:pPr>
        <w:adjustRightInd w:val="0"/>
        <w:spacing w:line="360" w:lineRule="auto"/>
        <w:rPr>
          <w:rFonts w:eastAsia="宋体" w:cs="Times New Roman"/>
          <w:szCs w:val="21"/>
          <w:lang w:eastAsia="zh-CN"/>
        </w:rPr>
      </w:pPr>
      <m:oMathPara>
        <m:oMath>
          <m:r>
            <w:rPr>
              <w:rFonts w:ascii="Cambria Math" w:hAnsi="Cambria Math" w:cs="Times New Roman"/>
              <w:szCs w:val="21"/>
            </w:rPr>
            <m:t>Er</m:t>
          </m:r>
          <m:sSub>
            <m:sSubPr>
              <m:ctrlPr>
                <w:rPr>
                  <w:rFonts w:ascii="Cambria Math" w:hAnsi="Cambria Math" w:cs="Times New Roman"/>
                  <w:szCs w:val="21"/>
                </w:rPr>
              </m:ctrlPr>
            </m:sSubPr>
            <m:e>
              <m:r>
                <w:rPr>
                  <w:rFonts w:ascii="Cambria Math" w:hAnsi="Cambria Math" w:cs="Times New Roman"/>
                  <w:szCs w:val="21"/>
                </w:rPr>
                <m:t>r</m:t>
              </m:r>
            </m:e>
            <m:sub>
              <m:r>
                <w:rPr>
                  <w:rFonts w:ascii="Cambria Math" w:hAnsi="Cambria Math" w:cs="Times New Roman"/>
                  <w:szCs w:val="21"/>
                </w:rPr>
                <m:t>recent</m:t>
              </m:r>
            </m:sub>
          </m:sSub>
          <m:r>
            <w:rPr>
              <w:rFonts w:ascii="Cambria Math" w:hAnsi="Cambria Math" w:cs="Times New Roman"/>
              <w:szCs w:val="21"/>
            </w:rPr>
            <m:t>&gt;Er</m:t>
          </m:r>
          <m:sSub>
            <m:sSubPr>
              <m:ctrlPr>
                <w:rPr>
                  <w:rFonts w:ascii="Cambria Math" w:hAnsi="Cambria Math" w:cs="Times New Roman"/>
                  <w:szCs w:val="21"/>
                </w:rPr>
              </m:ctrlPr>
            </m:sSubPr>
            <m:e>
              <m:r>
                <w:rPr>
                  <w:rFonts w:ascii="Cambria Math" w:hAnsi="Cambria Math" w:cs="Times New Roman"/>
                  <w:szCs w:val="21"/>
                </w:rPr>
                <m:t>r</m:t>
              </m:r>
            </m:e>
            <m:sub>
              <m:r>
                <w:rPr>
                  <w:rFonts w:ascii="Cambria Math" w:hAnsi="Cambria Math" w:cs="Times New Roman"/>
                  <w:szCs w:val="21"/>
                </w:rPr>
                <m:t>baseline</m:t>
              </m:r>
            </m:sub>
          </m:sSub>
          <m:r>
            <w:rPr>
              <w:rFonts w:ascii="Cambria Math" w:hAnsi="Cambria Math" w:cs="Times New Roman"/>
              <w:szCs w:val="21"/>
            </w:rPr>
            <m:t>+κ</m:t>
          </m:r>
          <m:sSub>
            <m:sSubPr>
              <m:ctrlPr>
                <w:rPr>
                  <w:rFonts w:ascii="Cambria Math" w:hAnsi="Cambria Math" w:cs="Times New Roman"/>
                  <w:szCs w:val="21"/>
                </w:rPr>
              </m:ctrlPr>
            </m:sSubPr>
            <m:e>
              <m:r>
                <w:rPr>
                  <w:rFonts w:ascii="Cambria Math" w:hAnsi="Cambria Math" w:cs="Times New Roman"/>
                  <w:szCs w:val="21"/>
                </w:rPr>
                <m:t>σ</m:t>
              </m:r>
            </m:e>
            <m:sub>
              <m:r>
                <w:rPr>
                  <w:rFonts w:ascii="Cambria Math" w:hAnsi="Cambria Math" w:cs="Times New Roman"/>
                  <w:szCs w:val="21"/>
                </w:rPr>
                <m:t>baseline</m:t>
              </m:r>
            </m:sub>
          </m:sSub>
          <m:r>
            <m:rPr>
              <m:sty m:val="p"/>
            </m:rPr>
            <w:rPr>
              <w:rFonts w:ascii="Cambria Math" w:hAnsi="Cambria Math" w:cs="Times New Roman"/>
              <w:szCs w:val="21"/>
            </w:rPr>
            <m:t>.</m:t>
          </m:r>
        </m:oMath>
      </m:oMathPara>
    </w:p>
    <w:p w14:paraId="6F0D5F44" w14:textId="4A1AE3A9" w:rsidR="00045484" w:rsidRPr="008C6F12" w:rsidRDefault="00000000" w:rsidP="008C6F12">
      <w:pPr>
        <w:adjustRightInd w:val="0"/>
        <w:spacing w:line="360" w:lineRule="auto"/>
        <w:rPr>
          <w:rFonts w:cs="Times New Roman"/>
          <w:szCs w:val="21"/>
        </w:rPr>
      </w:pPr>
      <w:r w:rsidRPr="008C6F12">
        <w:t>When prediction error, calibration drift, data distribution shift, or workflow rule mismatch exceeded predefined operational thresholds, the system triggered model recalibration, model retraining, or rule-engine review. Thresholds were prespecified by the implementation team and could be adjusted through governance review rather than ad hoc user override.</w:t>
      </w:r>
    </w:p>
    <w:p w14:paraId="6F0CB22E" w14:textId="77777777" w:rsidR="00045484" w:rsidRPr="008C6F12" w:rsidRDefault="00000000">
      <w:pPr>
        <w:pStyle w:val="1"/>
        <w:rPr>
          <w:color w:val="auto"/>
        </w:rPr>
      </w:pPr>
      <w:r w:rsidRPr="008C6F12">
        <w:rPr>
          <w:rFonts w:ascii="Times New Roman" w:eastAsia="Times New Roman" w:hAnsi="Times New Roman"/>
          <w:color w:val="auto"/>
        </w:rPr>
        <w:t>S8. Monthly machine-wash routing during the study periods</w:t>
      </w:r>
    </w:p>
    <w:p w14:paraId="551C7FED" w14:textId="77777777" w:rsidR="00045484" w:rsidRPr="008C6F12" w:rsidRDefault="00000000">
      <w:pPr>
        <w:spacing w:after="120" w:line="252" w:lineRule="auto"/>
      </w:pPr>
      <w:r w:rsidRPr="008C6F12">
        <w:t>The following table reports monthly manual-pathway and machine-wash routing counts. July and August were implementation and staff-training months and were not included in the baseline or intervention outcome comparison.</w:t>
      </w:r>
    </w:p>
    <w:p w14:paraId="4164929F" w14:textId="1E00FB4C" w:rsidR="00045484" w:rsidRPr="008C6F12" w:rsidRDefault="00000000">
      <w:pPr>
        <w:pStyle w:val="af7"/>
        <w:rPr>
          <w:color w:val="auto"/>
        </w:rPr>
      </w:pPr>
      <w:r w:rsidRPr="008C6F12">
        <w:rPr>
          <w:color w:val="auto"/>
        </w:rPr>
        <w:t>Table S1</w:t>
      </w:r>
      <w:r w:rsidR="008B06E7" w:rsidRPr="008C6F12">
        <w:rPr>
          <w:rFonts w:eastAsia="宋体" w:hint="eastAsia"/>
          <w:color w:val="auto"/>
          <w:lang w:eastAsia="zh-CN"/>
        </w:rPr>
        <w:t>2</w:t>
      </w:r>
      <w:r w:rsidRPr="008C6F12">
        <w:rPr>
          <w:color w:val="auto"/>
        </w:rPr>
        <w:t xml:space="preserve">. </w:t>
      </w:r>
      <w:bookmarkStart w:id="2" w:name="OLE_LINK12"/>
      <w:r w:rsidRPr="008C6F12">
        <w:rPr>
          <w:color w:val="auto"/>
        </w:rPr>
        <w:t>Monthly machine-wash routing rates for endoscope reprocessing.</w:t>
      </w:r>
    </w:p>
    <w:tbl>
      <w:tblPr>
        <w:tblStyle w:val="aff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2059"/>
        <w:gridCol w:w="1703"/>
        <w:gridCol w:w="1638"/>
        <w:gridCol w:w="2054"/>
        <w:gridCol w:w="1918"/>
      </w:tblGrid>
      <w:tr w:rsidR="00045484" w:rsidRPr="008C6F12" w14:paraId="556C3AF2" w14:textId="77777777" w:rsidTr="000406CE">
        <w:trPr>
          <w:jc w:val="center"/>
        </w:trPr>
        <w:tc>
          <w:tcPr>
            <w:tcW w:w="1152" w:type="dxa"/>
            <w:tcBorders>
              <w:top w:val="single" w:sz="4" w:space="0" w:color="auto"/>
              <w:bottom w:val="single" w:sz="4" w:space="0" w:color="auto"/>
            </w:tcBorders>
            <w:shd w:val="clear" w:color="auto" w:fill="EDEDED"/>
            <w:vAlign w:val="center"/>
          </w:tcPr>
          <w:bookmarkEnd w:id="2"/>
          <w:p w14:paraId="4A59AA57" w14:textId="77777777" w:rsidR="00045484" w:rsidRPr="008C6F12" w:rsidRDefault="00000000">
            <w:r w:rsidRPr="008C6F12">
              <w:rPr>
                <w:b/>
                <w:sz w:val="15"/>
              </w:rPr>
              <w:t>Month</w:t>
            </w:r>
          </w:p>
        </w:tc>
        <w:tc>
          <w:tcPr>
            <w:tcW w:w="2088" w:type="dxa"/>
            <w:tcBorders>
              <w:top w:val="single" w:sz="4" w:space="0" w:color="auto"/>
              <w:bottom w:val="single" w:sz="4" w:space="0" w:color="auto"/>
            </w:tcBorders>
            <w:shd w:val="clear" w:color="auto" w:fill="EDEDED"/>
            <w:vAlign w:val="center"/>
          </w:tcPr>
          <w:p w14:paraId="6CE89781" w14:textId="77777777" w:rsidR="00045484" w:rsidRPr="008C6F12" w:rsidRDefault="00000000">
            <w:r w:rsidRPr="008C6F12">
              <w:rPr>
                <w:b/>
                <w:sz w:val="15"/>
              </w:rPr>
              <w:t>Total reprocessing events, n</w:t>
            </w:r>
          </w:p>
        </w:tc>
        <w:tc>
          <w:tcPr>
            <w:tcW w:w="1728" w:type="dxa"/>
            <w:tcBorders>
              <w:top w:val="single" w:sz="4" w:space="0" w:color="auto"/>
              <w:bottom w:val="single" w:sz="4" w:space="0" w:color="auto"/>
            </w:tcBorders>
            <w:shd w:val="clear" w:color="auto" w:fill="EDEDED"/>
            <w:vAlign w:val="center"/>
          </w:tcPr>
          <w:p w14:paraId="32093024" w14:textId="77777777" w:rsidR="00045484" w:rsidRPr="008C6F12" w:rsidRDefault="00000000">
            <w:r w:rsidRPr="008C6F12">
              <w:rPr>
                <w:b/>
                <w:sz w:val="15"/>
              </w:rPr>
              <w:t>Manual pathway, n</w:t>
            </w:r>
          </w:p>
        </w:tc>
        <w:tc>
          <w:tcPr>
            <w:tcW w:w="1656" w:type="dxa"/>
            <w:tcBorders>
              <w:top w:val="single" w:sz="4" w:space="0" w:color="auto"/>
              <w:bottom w:val="single" w:sz="4" w:space="0" w:color="auto"/>
            </w:tcBorders>
            <w:shd w:val="clear" w:color="auto" w:fill="EDEDED"/>
            <w:vAlign w:val="center"/>
          </w:tcPr>
          <w:p w14:paraId="2588ADB8" w14:textId="77777777" w:rsidR="00045484" w:rsidRPr="008C6F12" w:rsidRDefault="00000000">
            <w:r w:rsidRPr="008C6F12">
              <w:rPr>
                <w:b/>
                <w:sz w:val="15"/>
              </w:rPr>
              <w:t>Manual pathway, %</w:t>
            </w:r>
          </w:p>
        </w:tc>
        <w:tc>
          <w:tcPr>
            <w:tcW w:w="2088" w:type="dxa"/>
            <w:tcBorders>
              <w:top w:val="single" w:sz="4" w:space="0" w:color="auto"/>
              <w:bottom w:val="single" w:sz="4" w:space="0" w:color="auto"/>
            </w:tcBorders>
            <w:shd w:val="clear" w:color="auto" w:fill="EDEDED"/>
            <w:vAlign w:val="center"/>
          </w:tcPr>
          <w:p w14:paraId="077D411E" w14:textId="77777777" w:rsidR="00045484" w:rsidRPr="008C6F12" w:rsidRDefault="00000000">
            <w:r w:rsidRPr="008C6F12">
              <w:rPr>
                <w:b/>
                <w:sz w:val="15"/>
              </w:rPr>
              <w:t>Machine-wash pathway, n</w:t>
            </w:r>
          </w:p>
        </w:tc>
        <w:tc>
          <w:tcPr>
            <w:tcW w:w="1944" w:type="dxa"/>
            <w:tcBorders>
              <w:top w:val="single" w:sz="4" w:space="0" w:color="auto"/>
              <w:bottom w:val="single" w:sz="4" w:space="0" w:color="auto"/>
            </w:tcBorders>
            <w:shd w:val="clear" w:color="auto" w:fill="EDEDED"/>
            <w:vAlign w:val="center"/>
          </w:tcPr>
          <w:p w14:paraId="6B37C422" w14:textId="77777777" w:rsidR="00045484" w:rsidRPr="008C6F12" w:rsidRDefault="00000000">
            <w:r w:rsidRPr="008C6F12">
              <w:rPr>
                <w:b/>
                <w:sz w:val="15"/>
              </w:rPr>
              <w:t>Machine-wash pathway, %</w:t>
            </w:r>
          </w:p>
        </w:tc>
      </w:tr>
      <w:tr w:rsidR="00045484" w:rsidRPr="008C6F12" w14:paraId="650E8A20" w14:textId="77777777" w:rsidTr="000406CE">
        <w:trPr>
          <w:jc w:val="center"/>
        </w:trPr>
        <w:tc>
          <w:tcPr>
            <w:tcW w:w="1152" w:type="dxa"/>
            <w:tcBorders>
              <w:top w:val="single" w:sz="4" w:space="0" w:color="auto"/>
            </w:tcBorders>
          </w:tcPr>
          <w:p w14:paraId="341E33A7" w14:textId="77777777" w:rsidR="00045484" w:rsidRPr="008C6F12" w:rsidRDefault="00000000">
            <w:r w:rsidRPr="008C6F12">
              <w:rPr>
                <w:sz w:val="15"/>
              </w:rPr>
              <w:t>Jan.</w:t>
            </w:r>
          </w:p>
        </w:tc>
        <w:tc>
          <w:tcPr>
            <w:tcW w:w="2088" w:type="dxa"/>
            <w:tcBorders>
              <w:top w:val="single" w:sz="4" w:space="0" w:color="auto"/>
            </w:tcBorders>
          </w:tcPr>
          <w:p w14:paraId="05B04A10" w14:textId="77777777" w:rsidR="00045484" w:rsidRPr="008C6F12" w:rsidRDefault="00000000">
            <w:r w:rsidRPr="008C6F12">
              <w:rPr>
                <w:sz w:val="15"/>
              </w:rPr>
              <w:t>4,492</w:t>
            </w:r>
          </w:p>
        </w:tc>
        <w:tc>
          <w:tcPr>
            <w:tcW w:w="1728" w:type="dxa"/>
            <w:tcBorders>
              <w:top w:val="single" w:sz="4" w:space="0" w:color="auto"/>
            </w:tcBorders>
          </w:tcPr>
          <w:p w14:paraId="57160AB9" w14:textId="77777777" w:rsidR="00045484" w:rsidRPr="008C6F12" w:rsidRDefault="00000000">
            <w:r w:rsidRPr="008C6F12">
              <w:rPr>
                <w:sz w:val="15"/>
              </w:rPr>
              <w:t>1,182</w:t>
            </w:r>
          </w:p>
        </w:tc>
        <w:tc>
          <w:tcPr>
            <w:tcW w:w="1656" w:type="dxa"/>
            <w:tcBorders>
              <w:top w:val="single" w:sz="4" w:space="0" w:color="auto"/>
            </w:tcBorders>
          </w:tcPr>
          <w:p w14:paraId="03A63CEB" w14:textId="77777777" w:rsidR="00045484" w:rsidRPr="008C6F12" w:rsidRDefault="00000000">
            <w:r w:rsidRPr="008C6F12">
              <w:rPr>
                <w:sz w:val="15"/>
              </w:rPr>
              <w:t>26.31</w:t>
            </w:r>
          </w:p>
        </w:tc>
        <w:tc>
          <w:tcPr>
            <w:tcW w:w="2088" w:type="dxa"/>
            <w:tcBorders>
              <w:top w:val="single" w:sz="4" w:space="0" w:color="auto"/>
            </w:tcBorders>
          </w:tcPr>
          <w:p w14:paraId="1B7BB174" w14:textId="77777777" w:rsidR="00045484" w:rsidRPr="008C6F12" w:rsidRDefault="00000000">
            <w:r w:rsidRPr="008C6F12">
              <w:rPr>
                <w:sz w:val="15"/>
              </w:rPr>
              <w:t>3,310</w:t>
            </w:r>
          </w:p>
        </w:tc>
        <w:tc>
          <w:tcPr>
            <w:tcW w:w="1944" w:type="dxa"/>
            <w:tcBorders>
              <w:top w:val="single" w:sz="4" w:space="0" w:color="auto"/>
            </w:tcBorders>
          </w:tcPr>
          <w:p w14:paraId="73537DD0" w14:textId="77777777" w:rsidR="00045484" w:rsidRPr="008C6F12" w:rsidRDefault="00000000">
            <w:r w:rsidRPr="008C6F12">
              <w:rPr>
                <w:sz w:val="15"/>
              </w:rPr>
              <w:t>73.69</w:t>
            </w:r>
          </w:p>
        </w:tc>
      </w:tr>
      <w:tr w:rsidR="00045484" w:rsidRPr="008C6F12" w14:paraId="426DB28F" w14:textId="77777777" w:rsidTr="000406CE">
        <w:trPr>
          <w:jc w:val="center"/>
        </w:trPr>
        <w:tc>
          <w:tcPr>
            <w:tcW w:w="1152" w:type="dxa"/>
          </w:tcPr>
          <w:p w14:paraId="79D5C750" w14:textId="77777777" w:rsidR="00045484" w:rsidRPr="008C6F12" w:rsidRDefault="00000000">
            <w:r w:rsidRPr="008C6F12">
              <w:rPr>
                <w:sz w:val="15"/>
              </w:rPr>
              <w:t>Feb.</w:t>
            </w:r>
          </w:p>
        </w:tc>
        <w:tc>
          <w:tcPr>
            <w:tcW w:w="2088" w:type="dxa"/>
          </w:tcPr>
          <w:p w14:paraId="194C322A" w14:textId="77777777" w:rsidR="00045484" w:rsidRPr="008C6F12" w:rsidRDefault="00000000">
            <w:r w:rsidRPr="008C6F12">
              <w:rPr>
                <w:sz w:val="15"/>
              </w:rPr>
              <w:t>5,933</w:t>
            </w:r>
          </w:p>
        </w:tc>
        <w:tc>
          <w:tcPr>
            <w:tcW w:w="1728" w:type="dxa"/>
          </w:tcPr>
          <w:p w14:paraId="1B2D3087" w14:textId="77777777" w:rsidR="00045484" w:rsidRPr="008C6F12" w:rsidRDefault="00000000">
            <w:r w:rsidRPr="008C6F12">
              <w:rPr>
                <w:sz w:val="15"/>
              </w:rPr>
              <w:t>1,512</w:t>
            </w:r>
          </w:p>
        </w:tc>
        <w:tc>
          <w:tcPr>
            <w:tcW w:w="1656" w:type="dxa"/>
          </w:tcPr>
          <w:p w14:paraId="2FAB7885" w14:textId="77777777" w:rsidR="00045484" w:rsidRPr="008C6F12" w:rsidRDefault="00000000">
            <w:r w:rsidRPr="008C6F12">
              <w:rPr>
                <w:sz w:val="15"/>
              </w:rPr>
              <w:t>25.48</w:t>
            </w:r>
          </w:p>
        </w:tc>
        <w:tc>
          <w:tcPr>
            <w:tcW w:w="2088" w:type="dxa"/>
          </w:tcPr>
          <w:p w14:paraId="603B591C" w14:textId="77777777" w:rsidR="00045484" w:rsidRPr="008C6F12" w:rsidRDefault="00000000">
            <w:r w:rsidRPr="008C6F12">
              <w:rPr>
                <w:sz w:val="15"/>
              </w:rPr>
              <w:t>4,421</w:t>
            </w:r>
          </w:p>
        </w:tc>
        <w:tc>
          <w:tcPr>
            <w:tcW w:w="1944" w:type="dxa"/>
          </w:tcPr>
          <w:p w14:paraId="5FD67C5C" w14:textId="77777777" w:rsidR="00045484" w:rsidRPr="008C6F12" w:rsidRDefault="00000000">
            <w:r w:rsidRPr="008C6F12">
              <w:rPr>
                <w:sz w:val="15"/>
              </w:rPr>
              <w:t>74.52</w:t>
            </w:r>
          </w:p>
        </w:tc>
      </w:tr>
      <w:tr w:rsidR="00045484" w:rsidRPr="008C6F12" w14:paraId="57803D5B" w14:textId="77777777" w:rsidTr="000406CE">
        <w:trPr>
          <w:jc w:val="center"/>
        </w:trPr>
        <w:tc>
          <w:tcPr>
            <w:tcW w:w="1152" w:type="dxa"/>
          </w:tcPr>
          <w:p w14:paraId="0567E953" w14:textId="77777777" w:rsidR="00045484" w:rsidRPr="008C6F12" w:rsidRDefault="00000000">
            <w:r w:rsidRPr="008C6F12">
              <w:rPr>
                <w:sz w:val="15"/>
              </w:rPr>
              <w:t>Mar.</w:t>
            </w:r>
          </w:p>
        </w:tc>
        <w:tc>
          <w:tcPr>
            <w:tcW w:w="2088" w:type="dxa"/>
          </w:tcPr>
          <w:p w14:paraId="7E6ED2AA" w14:textId="77777777" w:rsidR="00045484" w:rsidRPr="008C6F12" w:rsidRDefault="00000000">
            <w:r w:rsidRPr="008C6F12">
              <w:rPr>
                <w:sz w:val="15"/>
              </w:rPr>
              <w:t>6,680</w:t>
            </w:r>
          </w:p>
        </w:tc>
        <w:tc>
          <w:tcPr>
            <w:tcW w:w="1728" w:type="dxa"/>
          </w:tcPr>
          <w:p w14:paraId="7C94C8D4" w14:textId="77777777" w:rsidR="00045484" w:rsidRPr="008C6F12" w:rsidRDefault="00000000">
            <w:r w:rsidRPr="008C6F12">
              <w:rPr>
                <w:sz w:val="15"/>
              </w:rPr>
              <w:t>1,615</w:t>
            </w:r>
          </w:p>
        </w:tc>
        <w:tc>
          <w:tcPr>
            <w:tcW w:w="1656" w:type="dxa"/>
          </w:tcPr>
          <w:p w14:paraId="72E95DA1" w14:textId="77777777" w:rsidR="00045484" w:rsidRPr="008C6F12" w:rsidRDefault="00000000">
            <w:r w:rsidRPr="008C6F12">
              <w:rPr>
                <w:sz w:val="15"/>
              </w:rPr>
              <w:t>24.18</w:t>
            </w:r>
          </w:p>
        </w:tc>
        <w:tc>
          <w:tcPr>
            <w:tcW w:w="2088" w:type="dxa"/>
          </w:tcPr>
          <w:p w14:paraId="7DB9E9FD" w14:textId="77777777" w:rsidR="00045484" w:rsidRPr="008C6F12" w:rsidRDefault="00000000">
            <w:r w:rsidRPr="008C6F12">
              <w:rPr>
                <w:sz w:val="15"/>
              </w:rPr>
              <w:t>5,065</w:t>
            </w:r>
          </w:p>
        </w:tc>
        <w:tc>
          <w:tcPr>
            <w:tcW w:w="1944" w:type="dxa"/>
          </w:tcPr>
          <w:p w14:paraId="60527C87" w14:textId="77777777" w:rsidR="00045484" w:rsidRPr="008C6F12" w:rsidRDefault="00000000">
            <w:r w:rsidRPr="008C6F12">
              <w:rPr>
                <w:sz w:val="15"/>
              </w:rPr>
              <w:t>75.82</w:t>
            </w:r>
          </w:p>
        </w:tc>
      </w:tr>
      <w:tr w:rsidR="00045484" w:rsidRPr="008C6F12" w14:paraId="267E2418" w14:textId="77777777" w:rsidTr="000406CE">
        <w:trPr>
          <w:jc w:val="center"/>
        </w:trPr>
        <w:tc>
          <w:tcPr>
            <w:tcW w:w="1152" w:type="dxa"/>
          </w:tcPr>
          <w:p w14:paraId="6DBE9EA1" w14:textId="77777777" w:rsidR="00045484" w:rsidRPr="008C6F12" w:rsidRDefault="00000000">
            <w:r w:rsidRPr="008C6F12">
              <w:rPr>
                <w:sz w:val="15"/>
              </w:rPr>
              <w:t>Apr.</w:t>
            </w:r>
          </w:p>
        </w:tc>
        <w:tc>
          <w:tcPr>
            <w:tcW w:w="2088" w:type="dxa"/>
          </w:tcPr>
          <w:p w14:paraId="44D866C5" w14:textId="77777777" w:rsidR="00045484" w:rsidRPr="008C6F12" w:rsidRDefault="00000000">
            <w:r w:rsidRPr="008C6F12">
              <w:rPr>
                <w:sz w:val="15"/>
              </w:rPr>
              <w:t>6,563</w:t>
            </w:r>
          </w:p>
        </w:tc>
        <w:tc>
          <w:tcPr>
            <w:tcW w:w="1728" w:type="dxa"/>
          </w:tcPr>
          <w:p w14:paraId="3CEB7D24" w14:textId="77777777" w:rsidR="00045484" w:rsidRPr="008C6F12" w:rsidRDefault="00000000">
            <w:r w:rsidRPr="008C6F12">
              <w:rPr>
                <w:sz w:val="15"/>
              </w:rPr>
              <w:t>1,469</w:t>
            </w:r>
          </w:p>
        </w:tc>
        <w:tc>
          <w:tcPr>
            <w:tcW w:w="1656" w:type="dxa"/>
          </w:tcPr>
          <w:p w14:paraId="312CA54C" w14:textId="77777777" w:rsidR="00045484" w:rsidRPr="008C6F12" w:rsidRDefault="00000000">
            <w:r w:rsidRPr="008C6F12">
              <w:rPr>
                <w:sz w:val="15"/>
              </w:rPr>
              <w:t>22.38</w:t>
            </w:r>
          </w:p>
        </w:tc>
        <w:tc>
          <w:tcPr>
            <w:tcW w:w="2088" w:type="dxa"/>
          </w:tcPr>
          <w:p w14:paraId="18CE1892" w14:textId="77777777" w:rsidR="00045484" w:rsidRPr="008C6F12" w:rsidRDefault="00000000">
            <w:r w:rsidRPr="008C6F12">
              <w:rPr>
                <w:sz w:val="15"/>
              </w:rPr>
              <w:t>5,094</w:t>
            </w:r>
          </w:p>
        </w:tc>
        <w:tc>
          <w:tcPr>
            <w:tcW w:w="1944" w:type="dxa"/>
          </w:tcPr>
          <w:p w14:paraId="35916937" w14:textId="77777777" w:rsidR="00045484" w:rsidRPr="008C6F12" w:rsidRDefault="00000000">
            <w:r w:rsidRPr="008C6F12">
              <w:rPr>
                <w:sz w:val="15"/>
              </w:rPr>
              <w:t>77.62</w:t>
            </w:r>
          </w:p>
        </w:tc>
      </w:tr>
      <w:tr w:rsidR="00045484" w:rsidRPr="008C6F12" w14:paraId="2E2459C5" w14:textId="77777777" w:rsidTr="000406CE">
        <w:trPr>
          <w:jc w:val="center"/>
        </w:trPr>
        <w:tc>
          <w:tcPr>
            <w:tcW w:w="1152" w:type="dxa"/>
          </w:tcPr>
          <w:p w14:paraId="503B80A3" w14:textId="77777777" w:rsidR="00045484" w:rsidRPr="008C6F12" w:rsidRDefault="00000000">
            <w:r w:rsidRPr="008C6F12">
              <w:rPr>
                <w:sz w:val="15"/>
              </w:rPr>
              <w:t>May</w:t>
            </w:r>
          </w:p>
        </w:tc>
        <w:tc>
          <w:tcPr>
            <w:tcW w:w="2088" w:type="dxa"/>
          </w:tcPr>
          <w:p w14:paraId="15C2D7D7" w14:textId="77777777" w:rsidR="00045484" w:rsidRPr="008C6F12" w:rsidRDefault="00000000">
            <w:r w:rsidRPr="008C6F12">
              <w:rPr>
                <w:sz w:val="15"/>
              </w:rPr>
              <w:t>6,462</w:t>
            </w:r>
          </w:p>
        </w:tc>
        <w:tc>
          <w:tcPr>
            <w:tcW w:w="1728" w:type="dxa"/>
          </w:tcPr>
          <w:p w14:paraId="6EDF18C9" w14:textId="77777777" w:rsidR="00045484" w:rsidRPr="008C6F12" w:rsidRDefault="00000000">
            <w:r w:rsidRPr="008C6F12">
              <w:rPr>
                <w:sz w:val="15"/>
              </w:rPr>
              <w:t>1,492</w:t>
            </w:r>
          </w:p>
        </w:tc>
        <w:tc>
          <w:tcPr>
            <w:tcW w:w="1656" w:type="dxa"/>
          </w:tcPr>
          <w:p w14:paraId="7FC6D45F" w14:textId="77777777" w:rsidR="00045484" w:rsidRPr="008C6F12" w:rsidRDefault="00000000">
            <w:r w:rsidRPr="008C6F12">
              <w:rPr>
                <w:sz w:val="15"/>
              </w:rPr>
              <w:t>23.09</w:t>
            </w:r>
          </w:p>
        </w:tc>
        <w:tc>
          <w:tcPr>
            <w:tcW w:w="2088" w:type="dxa"/>
          </w:tcPr>
          <w:p w14:paraId="09CE3C5F" w14:textId="77777777" w:rsidR="00045484" w:rsidRPr="008C6F12" w:rsidRDefault="00000000">
            <w:r w:rsidRPr="008C6F12">
              <w:rPr>
                <w:sz w:val="15"/>
              </w:rPr>
              <w:t>4,970</w:t>
            </w:r>
          </w:p>
        </w:tc>
        <w:tc>
          <w:tcPr>
            <w:tcW w:w="1944" w:type="dxa"/>
          </w:tcPr>
          <w:p w14:paraId="47EEC5BA" w14:textId="77777777" w:rsidR="00045484" w:rsidRPr="008C6F12" w:rsidRDefault="00000000">
            <w:r w:rsidRPr="008C6F12">
              <w:rPr>
                <w:sz w:val="15"/>
              </w:rPr>
              <w:t>76.91</w:t>
            </w:r>
          </w:p>
        </w:tc>
      </w:tr>
      <w:tr w:rsidR="00045484" w:rsidRPr="008C6F12" w14:paraId="76EE2867" w14:textId="77777777" w:rsidTr="000406CE">
        <w:trPr>
          <w:jc w:val="center"/>
        </w:trPr>
        <w:tc>
          <w:tcPr>
            <w:tcW w:w="1152" w:type="dxa"/>
          </w:tcPr>
          <w:p w14:paraId="4394B54E" w14:textId="77777777" w:rsidR="00045484" w:rsidRPr="008C6F12" w:rsidRDefault="00000000">
            <w:r w:rsidRPr="008C6F12">
              <w:rPr>
                <w:sz w:val="15"/>
              </w:rPr>
              <w:t>Jun.</w:t>
            </w:r>
          </w:p>
        </w:tc>
        <w:tc>
          <w:tcPr>
            <w:tcW w:w="2088" w:type="dxa"/>
          </w:tcPr>
          <w:p w14:paraId="3AFC49E7" w14:textId="77777777" w:rsidR="00045484" w:rsidRPr="008C6F12" w:rsidRDefault="00000000">
            <w:r w:rsidRPr="008C6F12">
              <w:rPr>
                <w:sz w:val="15"/>
              </w:rPr>
              <w:t>6,465</w:t>
            </w:r>
          </w:p>
        </w:tc>
        <w:tc>
          <w:tcPr>
            <w:tcW w:w="1728" w:type="dxa"/>
          </w:tcPr>
          <w:p w14:paraId="7BABF137" w14:textId="77777777" w:rsidR="00045484" w:rsidRPr="008C6F12" w:rsidRDefault="00000000">
            <w:r w:rsidRPr="008C6F12">
              <w:rPr>
                <w:sz w:val="15"/>
              </w:rPr>
              <w:t>1,143</w:t>
            </w:r>
          </w:p>
        </w:tc>
        <w:tc>
          <w:tcPr>
            <w:tcW w:w="1656" w:type="dxa"/>
          </w:tcPr>
          <w:p w14:paraId="0E51C411" w14:textId="77777777" w:rsidR="00045484" w:rsidRPr="008C6F12" w:rsidRDefault="00000000">
            <w:r w:rsidRPr="008C6F12">
              <w:rPr>
                <w:sz w:val="15"/>
              </w:rPr>
              <w:t>17.68</w:t>
            </w:r>
          </w:p>
        </w:tc>
        <w:tc>
          <w:tcPr>
            <w:tcW w:w="2088" w:type="dxa"/>
          </w:tcPr>
          <w:p w14:paraId="71DB8808" w14:textId="77777777" w:rsidR="00045484" w:rsidRPr="008C6F12" w:rsidRDefault="00000000">
            <w:r w:rsidRPr="008C6F12">
              <w:rPr>
                <w:sz w:val="15"/>
              </w:rPr>
              <w:t>5,322</w:t>
            </w:r>
          </w:p>
        </w:tc>
        <w:tc>
          <w:tcPr>
            <w:tcW w:w="1944" w:type="dxa"/>
          </w:tcPr>
          <w:p w14:paraId="0DFE7C2B" w14:textId="77777777" w:rsidR="00045484" w:rsidRPr="008C6F12" w:rsidRDefault="00000000">
            <w:r w:rsidRPr="008C6F12">
              <w:rPr>
                <w:sz w:val="15"/>
              </w:rPr>
              <w:t>82.32</w:t>
            </w:r>
          </w:p>
        </w:tc>
      </w:tr>
      <w:tr w:rsidR="00045484" w:rsidRPr="008C6F12" w14:paraId="37D31631" w14:textId="77777777" w:rsidTr="000406CE">
        <w:trPr>
          <w:jc w:val="center"/>
        </w:trPr>
        <w:tc>
          <w:tcPr>
            <w:tcW w:w="1152" w:type="dxa"/>
          </w:tcPr>
          <w:p w14:paraId="2990ECC2" w14:textId="77777777" w:rsidR="00045484" w:rsidRPr="008C6F12" w:rsidRDefault="00000000">
            <w:r w:rsidRPr="008C6F12">
              <w:rPr>
                <w:sz w:val="15"/>
              </w:rPr>
              <w:t>Sept.</w:t>
            </w:r>
          </w:p>
        </w:tc>
        <w:tc>
          <w:tcPr>
            <w:tcW w:w="2088" w:type="dxa"/>
          </w:tcPr>
          <w:p w14:paraId="37D79356" w14:textId="77777777" w:rsidR="00045484" w:rsidRPr="008C6F12" w:rsidRDefault="00000000">
            <w:r w:rsidRPr="008C6F12">
              <w:rPr>
                <w:sz w:val="15"/>
              </w:rPr>
              <w:t>6,128</w:t>
            </w:r>
          </w:p>
        </w:tc>
        <w:tc>
          <w:tcPr>
            <w:tcW w:w="1728" w:type="dxa"/>
          </w:tcPr>
          <w:p w14:paraId="643C214F" w14:textId="77777777" w:rsidR="00045484" w:rsidRPr="008C6F12" w:rsidRDefault="00000000">
            <w:r w:rsidRPr="008C6F12">
              <w:rPr>
                <w:sz w:val="15"/>
              </w:rPr>
              <w:t>874</w:t>
            </w:r>
          </w:p>
        </w:tc>
        <w:tc>
          <w:tcPr>
            <w:tcW w:w="1656" w:type="dxa"/>
          </w:tcPr>
          <w:p w14:paraId="71D6B015" w14:textId="77777777" w:rsidR="00045484" w:rsidRPr="008C6F12" w:rsidRDefault="00000000">
            <w:r w:rsidRPr="008C6F12">
              <w:rPr>
                <w:sz w:val="15"/>
              </w:rPr>
              <w:t>14.26</w:t>
            </w:r>
          </w:p>
        </w:tc>
        <w:tc>
          <w:tcPr>
            <w:tcW w:w="2088" w:type="dxa"/>
          </w:tcPr>
          <w:p w14:paraId="542E1468" w14:textId="77777777" w:rsidR="00045484" w:rsidRPr="008C6F12" w:rsidRDefault="00000000">
            <w:r w:rsidRPr="008C6F12">
              <w:rPr>
                <w:sz w:val="15"/>
              </w:rPr>
              <w:t>5,254</w:t>
            </w:r>
          </w:p>
        </w:tc>
        <w:tc>
          <w:tcPr>
            <w:tcW w:w="1944" w:type="dxa"/>
          </w:tcPr>
          <w:p w14:paraId="06D1C083" w14:textId="77777777" w:rsidR="00045484" w:rsidRPr="008C6F12" w:rsidRDefault="00000000">
            <w:r w:rsidRPr="008C6F12">
              <w:rPr>
                <w:sz w:val="15"/>
              </w:rPr>
              <w:t>85.74</w:t>
            </w:r>
          </w:p>
        </w:tc>
      </w:tr>
      <w:tr w:rsidR="00045484" w:rsidRPr="008C6F12" w14:paraId="392C48A6" w14:textId="77777777" w:rsidTr="000406CE">
        <w:trPr>
          <w:jc w:val="center"/>
        </w:trPr>
        <w:tc>
          <w:tcPr>
            <w:tcW w:w="1152" w:type="dxa"/>
          </w:tcPr>
          <w:p w14:paraId="38071CE9" w14:textId="77777777" w:rsidR="00045484" w:rsidRPr="008C6F12" w:rsidRDefault="00000000">
            <w:r w:rsidRPr="008C6F12">
              <w:rPr>
                <w:sz w:val="15"/>
              </w:rPr>
              <w:t>Oct.</w:t>
            </w:r>
          </w:p>
        </w:tc>
        <w:tc>
          <w:tcPr>
            <w:tcW w:w="2088" w:type="dxa"/>
          </w:tcPr>
          <w:p w14:paraId="03ECD896" w14:textId="77777777" w:rsidR="00045484" w:rsidRPr="008C6F12" w:rsidRDefault="00000000">
            <w:r w:rsidRPr="008C6F12">
              <w:rPr>
                <w:sz w:val="15"/>
              </w:rPr>
              <w:t>6,383</w:t>
            </w:r>
          </w:p>
        </w:tc>
        <w:tc>
          <w:tcPr>
            <w:tcW w:w="1728" w:type="dxa"/>
          </w:tcPr>
          <w:p w14:paraId="303D9FFA" w14:textId="77777777" w:rsidR="00045484" w:rsidRPr="008C6F12" w:rsidRDefault="00000000">
            <w:r w:rsidRPr="008C6F12">
              <w:rPr>
                <w:sz w:val="15"/>
              </w:rPr>
              <w:t>683</w:t>
            </w:r>
          </w:p>
        </w:tc>
        <w:tc>
          <w:tcPr>
            <w:tcW w:w="1656" w:type="dxa"/>
          </w:tcPr>
          <w:p w14:paraId="472EF71D" w14:textId="77777777" w:rsidR="00045484" w:rsidRPr="008C6F12" w:rsidRDefault="00000000">
            <w:r w:rsidRPr="008C6F12">
              <w:rPr>
                <w:sz w:val="15"/>
              </w:rPr>
              <w:t>10.70</w:t>
            </w:r>
          </w:p>
        </w:tc>
        <w:tc>
          <w:tcPr>
            <w:tcW w:w="2088" w:type="dxa"/>
          </w:tcPr>
          <w:p w14:paraId="6FCADD56" w14:textId="77777777" w:rsidR="00045484" w:rsidRPr="008C6F12" w:rsidRDefault="00000000">
            <w:r w:rsidRPr="008C6F12">
              <w:rPr>
                <w:sz w:val="15"/>
              </w:rPr>
              <w:t>5,700</w:t>
            </w:r>
          </w:p>
        </w:tc>
        <w:tc>
          <w:tcPr>
            <w:tcW w:w="1944" w:type="dxa"/>
          </w:tcPr>
          <w:p w14:paraId="549A2939" w14:textId="77777777" w:rsidR="00045484" w:rsidRPr="008C6F12" w:rsidRDefault="00000000">
            <w:r w:rsidRPr="008C6F12">
              <w:rPr>
                <w:sz w:val="15"/>
              </w:rPr>
              <w:t>89.30</w:t>
            </w:r>
          </w:p>
        </w:tc>
      </w:tr>
      <w:tr w:rsidR="00045484" w:rsidRPr="008C6F12" w14:paraId="6929262E" w14:textId="77777777" w:rsidTr="000406CE">
        <w:trPr>
          <w:jc w:val="center"/>
        </w:trPr>
        <w:tc>
          <w:tcPr>
            <w:tcW w:w="1152" w:type="dxa"/>
          </w:tcPr>
          <w:p w14:paraId="72EBD315" w14:textId="77777777" w:rsidR="00045484" w:rsidRPr="008C6F12" w:rsidRDefault="00000000">
            <w:r w:rsidRPr="008C6F12">
              <w:rPr>
                <w:sz w:val="15"/>
              </w:rPr>
              <w:t>Nov.</w:t>
            </w:r>
          </w:p>
        </w:tc>
        <w:tc>
          <w:tcPr>
            <w:tcW w:w="2088" w:type="dxa"/>
          </w:tcPr>
          <w:p w14:paraId="5C0DB11B" w14:textId="77777777" w:rsidR="00045484" w:rsidRPr="008C6F12" w:rsidRDefault="00000000">
            <w:r w:rsidRPr="008C6F12">
              <w:rPr>
                <w:sz w:val="15"/>
              </w:rPr>
              <w:t>5,038</w:t>
            </w:r>
          </w:p>
        </w:tc>
        <w:tc>
          <w:tcPr>
            <w:tcW w:w="1728" w:type="dxa"/>
          </w:tcPr>
          <w:p w14:paraId="145048FB" w14:textId="77777777" w:rsidR="00045484" w:rsidRPr="008C6F12" w:rsidRDefault="00000000">
            <w:r w:rsidRPr="008C6F12">
              <w:rPr>
                <w:sz w:val="15"/>
              </w:rPr>
              <w:t>380</w:t>
            </w:r>
          </w:p>
        </w:tc>
        <w:tc>
          <w:tcPr>
            <w:tcW w:w="1656" w:type="dxa"/>
          </w:tcPr>
          <w:p w14:paraId="670C756F" w14:textId="77777777" w:rsidR="00045484" w:rsidRPr="008C6F12" w:rsidRDefault="00000000">
            <w:r w:rsidRPr="008C6F12">
              <w:rPr>
                <w:sz w:val="15"/>
              </w:rPr>
              <w:t>7.54</w:t>
            </w:r>
          </w:p>
        </w:tc>
        <w:tc>
          <w:tcPr>
            <w:tcW w:w="2088" w:type="dxa"/>
          </w:tcPr>
          <w:p w14:paraId="640222A0" w14:textId="77777777" w:rsidR="00045484" w:rsidRPr="008C6F12" w:rsidRDefault="00000000">
            <w:r w:rsidRPr="008C6F12">
              <w:rPr>
                <w:sz w:val="15"/>
              </w:rPr>
              <w:t>4,658</w:t>
            </w:r>
          </w:p>
        </w:tc>
        <w:tc>
          <w:tcPr>
            <w:tcW w:w="1944" w:type="dxa"/>
          </w:tcPr>
          <w:p w14:paraId="40F74544" w14:textId="77777777" w:rsidR="00045484" w:rsidRPr="008C6F12" w:rsidRDefault="00000000">
            <w:r w:rsidRPr="008C6F12">
              <w:rPr>
                <w:sz w:val="15"/>
              </w:rPr>
              <w:t>92.46</w:t>
            </w:r>
          </w:p>
        </w:tc>
      </w:tr>
      <w:tr w:rsidR="00045484" w:rsidRPr="008C6F12" w14:paraId="55013FE3" w14:textId="77777777" w:rsidTr="000406CE">
        <w:trPr>
          <w:jc w:val="center"/>
        </w:trPr>
        <w:tc>
          <w:tcPr>
            <w:tcW w:w="1152" w:type="dxa"/>
          </w:tcPr>
          <w:p w14:paraId="6AAAA2CD" w14:textId="77777777" w:rsidR="00045484" w:rsidRPr="008C6F12" w:rsidRDefault="00000000">
            <w:r w:rsidRPr="008C6F12">
              <w:rPr>
                <w:sz w:val="15"/>
              </w:rPr>
              <w:t>Dec.</w:t>
            </w:r>
          </w:p>
        </w:tc>
        <w:tc>
          <w:tcPr>
            <w:tcW w:w="2088" w:type="dxa"/>
          </w:tcPr>
          <w:p w14:paraId="2F34887C" w14:textId="77777777" w:rsidR="00045484" w:rsidRPr="008C6F12" w:rsidRDefault="00000000">
            <w:r w:rsidRPr="008C6F12">
              <w:rPr>
                <w:sz w:val="15"/>
              </w:rPr>
              <w:t>5,940</w:t>
            </w:r>
          </w:p>
        </w:tc>
        <w:tc>
          <w:tcPr>
            <w:tcW w:w="1728" w:type="dxa"/>
          </w:tcPr>
          <w:p w14:paraId="0D64DA1C" w14:textId="77777777" w:rsidR="00045484" w:rsidRPr="008C6F12" w:rsidRDefault="00000000">
            <w:r w:rsidRPr="008C6F12">
              <w:rPr>
                <w:sz w:val="15"/>
              </w:rPr>
              <w:t>377</w:t>
            </w:r>
          </w:p>
        </w:tc>
        <w:tc>
          <w:tcPr>
            <w:tcW w:w="1656" w:type="dxa"/>
          </w:tcPr>
          <w:p w14:paraId="71102E93" w14:textId="77777777" w:rsidR="00045484" w:rsidRPr="008C6F12" w:rsidRDefault="00000000">
            <w:r w:rsidRPr="008C6F12">
              <w:rPr>
                <w:sz w:val="15"/>
              </w:rPr>
              <w:t>6.35</w:t>
            </w:r>
          </w:p>
        </w:tc>
        <w:tc>
          <w:tcPr>
            <w:tcW w:w="2088" w:type="dxa"/>
          </w:tcPr>
          <w:p w14:paraId="14D7A568" w14:textId="77777777" w:rsidR="00045484" w:rsidRPr="008C6F12" w:rsidRDefault="00000000">
            <w:r w:rsidRPr="008C6F12">
              <w:rPr>
                <w:sz w:val="15"/>
              </w:rPr>
              <w:t>5,563</w:t>
            </w:r>
          </w:p>
        </w:tc>
        <w:tc>
          <w:tcPr>
            <w:tcW w:w="1944" w:type="dxa"/>
          </w:tcPr>
          <w:p w14:paraId="2FF13EC1" w14:textId="77777777" w:rsidR="00045484" w:rsidRPr="008C6F12" w:rsidRDefault="00000000">
            <w:r w:rsidRPr="008C6F12">
              <w:rPr>
                <w:sz w:val="15"/>
              </w:rPr>
              <w:t>93.65</w:t>
            </w:r>
          </w:p>
        </w:tc>
      </w:tr>
    </w:tbl>
    <w:p w14:paraId="2BFCD623" w14:textId="77777777" w:rsidR="00045484" w:rsidRPr="008C6F12" w:rsidRDefault="00045484"/>
    <w:p w14:paraId="1DAFBB0F" w14:textId="77777777" w:rsidR="00045484" w:rsidRPr="008C6F12" w:rsidRDefault="00000000">
      <w:r w:rsidRPr="008C6F12">
        <w:br w:type="page"/>
      </w:r>
    </w:p>
    <w:p w14:paraId="79A7E6B8" w14:textId="77777777" w:rsidR="00045484" w:rsidRPr="008C6F12" w:rsidRDefault="00000000">
      <w:pPr>
        <w:pStyle w:val="1"/>
        <w:rPr>
          <w:color w:val="auto"/>
        </w:rPr>
      </w:pPr>
      <w:r w:rsidRPr="008C6F12">
        <w:rPr>
          <w:rFonts w:ascii="Times New Roman" w:eastAsia="Times New Roman" w:hAnsi="Times New Roman"/>
          <w:color w:val="auto"/>
        </w:rPr>
        <w:lastRenderedPageBreak/>
        <w:t>S9. Statistical reporting framework for implementation outcomes</w:t>
      </w:r>
    </w:p>
    <w:p w14:paraId="394B0A7E" w14:textId="77777777" w:rsidR="00045484" w:rsidRPr="008C6F12" w:rsidRDefault="00000000">
      <w:pPr>
        <w:spacing w:after="120" w:line="252" w:lineRule="auto"/>
      </w:pPr>
      <w:r w:rsidRPr="008C6F12">
        <w:t>Implementation outcomes were analyzed as real-world before-and-after comparisons between the baseline and intervention periods. Statistical comparisons should be interpreted as unadjusted between-period associations rather than randomized causal effects.</w:t>
      </w:r>
    </w:p>
    <w:p w14:paraId="0EDE621D" w14:textId="75FAF72C" w:rsidR="00045484" w:rsidRPr="008C6F12" w:rsidRDefault="00000000">
      <w:pPr>
        <w:pStyle w:val="af7"/>
        <w:rPr>
          <w:color w:val="auto"/>
        </w:rPr>
      </w:pPr>
      <w:r w:rsidRPr="008C6F12">
        <w:rPr>
          <w:color w:val="auto"/>
        </w:rPr>
        <w:t>Table S1</w:t>
      </w:r>
      <w:r w:rsidR="009A7D44">
        <w:rPr>
          <w:rFonts w:eastAsia="宋体" w:hint="eastAsia"/>
          <w:color w:val="auto"/>
          <w:lang w:eastAsia="zh-CN"/>
        </w:rPr>
        <w:t>3</w:t>
      </w:r>
      <w:r w:rsidRPr="008C6F12">
        <w:rPr>
          <w:color w:val="auto"/>
        </w:rPr>
        <w:t>. Statistical analysis plan for real-world implementation outcomes.</w:t>
      </w:r>
    </w:p>
    <w:tbl>
      <w:tblPr>
        <w:tblStyle w:val="aff1"/>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2028"/>
        <w:gridCol w:w="2221"/>
        <w:gridCol w:w="2982"/>
        <w:gridCol w:w="3271"/>
      </w:tblGrid>
      <w:tr w:rsidR="00045484" w:rsidRPr="008C6F12" w14:paraId="63A599BD" w14:textId="77777777">
        <w:trPr>
          <w:jc w:val="center"/>
        </w:trPr>
        <w:tc>
          <w:tcPr>
            <w:tcW w:w="2232" w:type="dxa"/>
            <w:shd w:val="clear" w:color="auto" w:fill="EDEDED"/>
            <w:vAlign w:val="center"/>
          </w:tcPr>
          <w:p w14:paraId="046699F4" w14:textId="77777777" w:rsidR="00045484" w:rsidRPr="008C6F12" w:rsidRDefault="00000000">
            <w:r w:rsidRPr="008C6F12">
              <w:rPr>
                <w:b/>
                <w:sz w:val="15"/>
              </w:rPr>
              <w:t>Outcome domain</w:t>
            </w:r>
          </w:p>
        </w:tc>
        <w:tc>
          <w:tcPr>
            <w:tcW w:w="2520" w:type="dxa"/>
            <w:shd w:val="clear" w:color="auto" w:fill="EDEDED"/>
            <w:vAlign w:val="center"/>
          </w:tcPr>
          <w:p w14:paraId="6F2CC795" w14:textId="77777777" w:rsidR="00045484" w:rsidRPr="008C6F12" w:rsidRDefault="00000000">
            <w:r w:rsidRPr="008C6F12">
              <w:rPr>
                <w:b/>
                <w:sz w:val="15"/>
              </w:rPr>
              <w:t>Measure</w:t>
            </w:r>
          </w:p>
        </w:tc>
        <w:tc>
          <w:tcPr>
            <w:tcW w:w="3456" w:type="dxa"/>
            <w:shd w:val="clear" w:color="auto" w:fill="EDEDED"/>
            <w:vAlign w:val="center"/>
          </w:tcPr>
          <w:p w14:paraId="23F183D6" w14:textId="77777777" w:rsidR="00045484" w:rsidRPr="008C6F12" w:rsidRDefault="00000000">
            <w:r w:rsidRPr="008C6F12">
              <w:rPr>
                <w:b/>
                <w:sz w:val="15"/>
              </w:rPr>
              <w:t>Primary comparison</w:t>
            </w:r>
          </w:p>
        </w:tc>
        <w:tc>
          <w:tcPr>
            <w:tcW w:w="3744" w:type="dxa"/>
            <w:shd w:val="clear" w:color="auto" w:fill="EDEDED"/>
            <w:vAlign w:val="center"/>
          </w:tcPr>
          <w:p w14:paraId="035B6104" w14:textId="77777777" w:rsidR="00045484" w:rsidRPr="008C6F12" w:rsidRDefault="00000000">
            <w:r w:rsidRPr="008C6F12">
              <w:rPr>
                <w:b/>
                <w:sz w:val="15"/>
              </w:rPr>
              <w:t>Reporting recommendation</w:t>
            </w:r>
          </w:p>
        </w:tc>
      </w:tr>
      <w:tr w:rsidR="00045484" w:rsidRPr="008C6F12" w14:paraId="08F4939A" w14:textId="77777777">
        <w:trPr>
          <w:jc w:val="center"/>
        </w:trPr>
        <w:tc>
          <w:tcPr>
            <w:tcW w:w="2232" w:type="dxa"/>
          </w:tcPr>
          <w:p w14:paraId="6307C5D8" w14:textId="77777777" w:rsidR="00045484" w:rsidRPr="008C6F12" w:rsidRDefault="00000000">
            <w:r w:rsidRPr="008C6F12">
              <w:rPr>
                <w:sz w:val="15"/>
              </w:rPr>
              <w:t>Visible cleaning outcome</w:t>
            </w:r>
          </w:p>
        </w:tc>
        <w:tc>
          <w:tcPr>
            <w:tcW w:w="2520" w:type="dxa"/>
          </w:tcPr>
          <w:p w14:paraId="3C3DD5AC" w14:textId="77777777" w:rsidR="00045484" w:rsidRPr="008C6F12" w:rsidRDefault="00000000">
            <w:r w:rsidRPr="008C6F12">
              <w:rPr>
                <w:sz w:val="15"/>
              </w:rPr>
              <w:t>Visible-residue detection rate</w:t>
            </w:r>
          </w:p>
        </w:tc>
        <w:tc>
          <w:tcPr>
            <w:tcW w:w="3456" w:type="dxa"/>
          </w:tcPr>
          <w:p w14:paraId="2B3AF809" w14:textId="77777777" w:rsidR="00045484" w:rsidRPr="008C6F12" w:rsidRDefault="00000000">
            <w:r w:rsidRPr="008C6F12">
              <w:rPr>
                <w:sz w:val="15"/>
              </w:rPr>
              <w:t>Chi-square test; Fisher exact test if expected cell counts are small</w:t>
            </w:r>
          </w:p>
        </w:tc>
        <w:tc>
          <w:tcPr>
            <w:tcW w:w="3744" w:type="dxa"/>
          </w:tcPr>
          <w:p w14:paraId="104A2EDD" w14:textId="77777777" w:rsidR="00045484" w:rsidRPr="008C6F12" w:rsidRDefault="00000000">
            <w:r w:rsidRPr="008C6F12">
              <w:rPr>
                <w:sz w:val="15"/>
              </w:rPr>
              <w:t>Counts, percentages, absolute rate difference, 95% CI, and P value</w:t>
            </w:r>
          </w:p>
        </w:tc>
      </w:tr>
      <w:tr w:rsidR="00045484" w:rsidRPr="008C6F12" w14:paraId="341823C0" w14:textId="77777777">
        <w:trPr>
          <w:jc w:val="center"/>
        </w:trPr>
        <w:tc>
          <w:tcPr>
            <w:tcW w:w="2232" w:type="dxa"/>
          </w:tcPr>
          <w:p w14:paraId="29CF4114" w14:textId="77777777" w:rsidR="00045484" w:rsidRPr="008C6F12" w:rsidRDefault="00000000">
            <w:r w:rsidRPr="008C6F12">
              <w:rPr>
                <w:sz w:val="15"/>
              </w:rPr>
              <w:t>ATP monitoring</w:t>
            </w:r>
          </w:p>
        </w:tc>
        <w:tc>
          <w:tcPr>
            <w:tcW w:w="2520" w:type="dxa"/>
          </w:tcPr>
          <w:p w14:paraId="0F0076B5" w14:textId="77777777" w:rsidR="00045484" w:rsidRPr="008C6F12" w:rsidRDefault="00000000">
            <w:r w:rsidRPr="008C6F12">
              <w:rPr>
                <w:sz w:val="15"/>
              </w:rPr>
              <w:t>ATP non-acceptance rate</w:t>
            </w:r>
          </w:p>
        </w:tc>
        <w:tc>
          <w:tcPr>
            <w:tcW w:w="3456" w:type="dxa"/>
          </w:tcPr>
          <w:p w14:paraId="1FD6BA73" w14:textId="77777777" w:rsidR="00045484" w:rsidRPr="008C6F12" w:rsidRDefault="00000000">
            <w:r w:rsidRPr="008C6F12">
              <w:rPr>
                <w:sz w:val="15"/>
              </w:rPr>
              <w:t>Descriptive summary because no between-period variation was observed</w:t>
            </w:r>
          </w:p>
        </w:tc>
        <w:tc>
          <w:tcPr>
            <w:tcW w:w="3744" w:type="dxa"/>
          </w:tcPr>
          <w:p w14:paraId="0BBB8634" w14:textId="77777777" w:rsidR="00045484" w:rsidRPr="008C6F12" w:rsidRDefault="00000000">
            <w:r w:rsidRPr="008C6F12">
              <w:rPr>
                <w:sz w:val="15"/>
              </w:rPr>
              <w:t>Counts and percentages; no inferential emphasis</w:t>
            </w:r>
          </w:p>
        </w:tc>
      </w:tr>
      <w:tr w:rsidR="00045484" w:rsidRPr="008C6F12" w14:paraId="5848E1A8" w14:textId="77777777">
        <w:trPr>
          <w:jc w:val="center"/>
        </w:trPr>
        <w:tc>
          <w:tcPr>
            <w:tcW w:w="2232" w:type="dxa"/>
          </w:tcPr>
          <w:p w14:paraId="1D2052B2" w14:textId="77777777" w:rsidR="00045484" w:rsidRPr="008C6F12" w:rsidRDefault="00000000">
            <w:r w:rsidRPr="008C6F12">
              <w:rPr>
                <w:sz w:val="15"/>
              </w:rPr>
              <w:t>Microbiological surveillance</w:t>
            </w:r>
          </w:p>
        </w:tc>
        <w:tc>
          <w:tcPr>
            <w:tcW w:w="2520" w:type="dxa"/>
          </w:tcPr>
          <w:p w14:paraId="7C113740" w14:textId="77777777" w:rsidR="00045484" w:rsidRPr="008C6F12" w:rsidRDefault="00000000">
            <w:r w:rsidRPr="008C6F12">
              <w:rPr>
                <w:sz w:val="15"/>
              </w:rPr>
              <w:t>Post-reprocessing culture positivity rate</w:t>
            </w:r>
          </w:p>
        </w:tc>
        <w:tc>
          <w:tcPr>
            <w:tcW w:w="3456" w:type="dxa"/>
          </w:tcPr>
          <w:p w14:paraId="3B81821E" w14:textId="77777777" w:rsidR="00045484" w:rsidRPr="008C6F12" w:rsidRDefault="00000000">
            <w:r w:rsidRPr="008C6F12">
              <w:rPr>
                <w:sz w:val="15"/>
              </w:rPr>
              <w:t>Chi-square test or Fisher exact test when expected cell counts are small</w:t>
            </w:r>
          </w:p>
        </w:tc>
        <w:tc>
          <w:tcPr>
            <w:tcW w:w="3744" w:type="dxa"/>
          </w:tcPr>
          <w:p w14:paraId="72699A14" w14:textId="77777777" w:rsidR="00045484" w:rsidRPr="008C6F12" w:rsidRDefault="00000000">
            <w:r w:rsidRPr="008C6F12">
              <w:rPr>
                <w:sz w:val="15"/>
              </w:rPr>
              <w:t>Counts, percentages, absolute rate difference, 95% CI, and P value; interpret with caution due to surveillance sampling</w:t>
            </w:r>
          </w:p>
        </w:tc>
      </w:tr>
      <w:tr w:rsidR="00045484" w:rsidRPr="008C6F12" w14:paraId="720B4FC5" w14:textId="77777777">
        <w:trPr>
          <w:jc w:val="center"/>
        </w:trPr>
        <w:tc>
          <w:tcPr>
            <w:tcW w:w="2232" w:type="dxa"/>
          </w:tcPr>
          <w:p w14:paraId="7F05D58D" w14:textId="77777777" w:rsidR="00045484" w:rsidRPr="008C6F12" w:rsidRDefault="00000000">
            <w:r w:rsidRPr="008C6F12">
              <w:rPr>
                <w:sz w:val="15"/>
              </w:rPr>
              <w:t>Workflow routing</w:t>
            </w:r>
          </w:p>
        </w:tc>
        <w:tc>
          <w:tcPr>
            <w:tcW w:w="2520" w:type="dxa"/>
          </w:tcPr>
          <w:p w14:paraId="1DDE752A" w14:textId="77777777" w:rsidR="00045484" w:rsidRPr="008C6F12" w:rsidRDefault="00000000">
            <w:r w:rsidRPr="008C6F12">
              <w:rPr>
                <w:sz w:val="15"/>
              </w:rPr>
              <w:t>Manual-pathway processing rate and machine-wash routing rate</w:t>
            </w:r>
          </w:p>
        </w:tc>
        <w:tc>
          <w:tcPr>
            <w:tcW w:w="3456" w:type="dxa"/>
          </w:tcPr>
          <w:p w14:paraId="7A41984F" w14:textId="77777777" w:rsidR="00045484" w:rsidRPr="008C6F12" w:rsidRDefault="00000000">
            <w:r w:rsidRPr="008C6F12">
              <w:rPr>
                <w:sz w:val="15"/>
              </w:rPr>
              <w:t>Chi-square test</w:t>
            </w:r>
          </w:p>
        </w:tc>
        <w:tc>
          <w:tcPr>
            <w:tcW w:w="3744" w:type="dxa"/>
          </w:tcPr>
          <w:p w14:paraId="417CF68D" w14:textId="77777777" w:rsidR="00045484" w:rsidRPr="008C6F12" w:rsidRDefault="00000000">
            <w:r w:rsidRPr="008C6F12">
              <w:rPr>
                <w:sz w:val="15"/>
              </w:rPr>
              <w:t>Counts, percentages, absolute rate difference, 95% CI, and P value</w:t>
            </w:r>
          </w:p>
        </w:tc>
      </w:tr>
      <w:tr w:rsidR="00045484" w:rsidRPr="008C6F12" w14:paraId="553560E6" w14:textId="77777777">
        <w:trPr>
          <w:jc w:val="center"/>
        </w:trPr>
        <w:tc>
          <w:tcPr>
            <w:tcW w:w="2232" w:type="dxa"/>
          </w:tcPr>
          <w:p w14:paraId="37001C86" w14:textId="77777777" w:rsidR="00045484" w:rsidRPr="008C6F12" w:rsidRDefault="00000000">
            <w:r w:rsidRPr="008C6F12">
              <w:rPr>
                <w:sz w:val="15"/>
              </w:rPr>
              <w:t>Workflow efficiency</w:t>
            </w:r>
          </w:p>
        </w:tc>
        <w:tc>
          <w:tcPr>
            <w:tcW w:w="2520" w:type="dxa"/>
          </w:tcPr>
          <w:p w14:paraId="1A530026" w14:textId="77777777" w:rsidR="00045484" w:rsidRPr="008C6F12" w:rsidRDefault="00000000">
            <w:r w:rsidRPr="008C6F12">
              <w:rPr>
                <w:sz w:val="15"/>
              </w:rPr>
              <w:t>Mean same-day turnover time</w:t>
            </w:r>
          </w:p>
        </w:tc>
        <w:tc>
          <w:tcPr>
            <w:tcW w:w="3456" w:type="dxa"/>
          </w:tcPr>
          <w:p w14:paraId="7D395F82" w14:textId="77777777" w:rsidR="00045484" w:rsidRPr="008C6F12" w:rsidRDefault="00000000">
            <w:r w:rsidRPr="008C6F12">
              <w:rPr>
                <w:sz w:val="15"/>
              </w:rPr>
              <w:t>Independent-samples t test for primary unadjusted comparison; median and IQR may be reported if skewed</w:t>
            </w:r>
          </w:p>
        </w:tc>
        <w:tc>
          <w:tcPr>
            <w:tcW w:w="3744" w:type="dxa"/>
          </w:tcPr>
          <w:p w14:paraId="1D11F6CA" w14:textId="77777777" w:rsidR="00045484" w:rsidRPr="008C6F12" w:rsidRDefault="00000000">
            <w:r w:rsidRPr="008C6F12">
              <w:rPr>
                <w:sz w:val="15"/>
              </w:rPr>
              <w:t>Mean difference with 95% CI and P value</w:t>
            </w:r>
          </w:p>
        </w:tc>
      </w:tr>
      <w:tr w:rsidR="00045484" w:rsidRPr="008C6F12" w14:paraId="24DF3DE7" w14:textId="77777777">
        <w:trPr>
          <w:jc w:val="center"/>
        </w:trPr>
        <w:tc>
          <w:tcPr>
            <w:tcW w:w="2232" w:type="dxa"/>
          </w:tcPr>
          <w:p w14:paraId="7BD33643" w14:textId="77777777" w:rsidR="00045484" w:rsidRPr="008C6F12" w:rsidRDefault="00000000">
            <w:r w:rsidRPr="008C6F12">
              <w:rPr>
                <w:sz w:val="15"/>
              </w:rPr>
              <w:t>Alert outcomes</w:t>
            </w:r>
          </w:p>
        </w:tc>
        <w:tc>
          <w:tcPr>
            <w:tcW w:w="2520" w:type="dxa"/>
          </w:tcPr>
          <w:p w14:paraId="70D598F4" w14:textId="77777777" w:rsidR="00045484" w:rsidRPr="008C6F12" w:rsidRDefault="00000000">
            <w:r w:rsidRPr="008C6F12">
              <w:rPr>
                <w:sz w:val="15"/>
              </w:rPr>
              <w:t>Timely resolution and overdue events</w:t>
            </w:r>
          </w:p>
        </w:tc>
        <w:tc>
          <w:tcPr>
            <w:tcW w:w="3456" w:type="dxa"/>
          </w:tcPr>
          <w:p w14:paraId="4D59C924" w14:textId="77777777" w:rsidR="00045484" w:rsidRPr="008C6F12" w:rsidRDefault="00000000">
            <w:r w:rsidRPr="008C6F12">
              <w:rPr>
                <w:sz w:val="15"/>
              </w:rPr>
              <w:t>Descriptive summary by alert type and month</w:t>
            </w:r>
          </w:p>
        </w:tc>
        <w:tc>
          <w:tcPr>
            <w:tcW w:w="3744" w:type="dxa"/>
          </w:tcPr>
          <w:p w14:paraId="088657B4" w14:textId="77777777" w:rsidR="00045484" w:rsidRPr="008C6F12" w:rsidRDefault="00000000">
            <w:r w:rsidRPr="008C6F12">
              <w:rPr>
                <w:sz w:val="15"/>
              </w:rPr>
              <w:t>Counts, proportions, and disposition categories</w:t>
            </w:r>
          </w:p>
        </w:tc>
      </w:tr>
    </w:tbl>
    <w:p w14:paraId="23569286" w14:textId="77777777" w:rsidR="00045484" w:rsidRPr="008C6F12" w:rsidRDefault="00045484"/>
    <w:p w14:paraId="4B3FDCB8" w14:textId="77777777" w:rsidR="00045484" w:rsidRPr="008C6F12" w:rsidRDefault="00000000">
      <w:pPr>
        <w:spacing w:after="120" w:line="252" w:lineRule="auto"/>
      </w:pPr>
      <w:r w:rsidRPr="008C6F12">
        <w:t>Because the same endoscope could contribute multiple reprocessing events or same-day turnover intervals, repeated observations and secular changes over time may affect statistical precision. If item-level data are available, sensitivity analyses using cluster-robust standard errors, generalized estimating equations, mixed-effects models, or monthly interrupted time-series summaries can be used to assess robustness. If such analyses are not performed, this limitation should be stated explicitly in the main manuscript.</w:t>
      </w:r>
    </w:p>
    <w:p w14:paraId="6C0367F7" w14:textId="77777777" w:rsidR="00045484" w:rsidRPr="008C6F12" w:rsidRDefault="00000000">
      <w:pPr>
        <w:pStyle w:val="1"/>
        <w:rPr>
          <w:color w:val="auto"/>
        </w:rPr>
      </w:pPr>
      <w:r w:rsidRPr="008C6F12">
        <w:rPr>
          <w:rFonts w:ascii="Times New Roman" w:eastAsia="Times New Roman" w:hAnsi="Times New Roman"/>
          <w:color w:val="auto"/>
        </w:rPr>
        <w:t>S10. Suggested wording for denominator interpretation</w:t>
      </w:r>
    </w:p>
    <w:p w14:paraId="59B868DD" w14:textId="77777777" w:rsidR="00045484" w:rsidRPr="008C6F12" w:rsidRDefault="00000000">
      <w:pPr>
        <w:spacing w:after="120" w:line="252" w:lineRule="auto"/>
      </w:pPr>
      <w:r w:rsidRPr="008C6F12">
        <w:t>Denominators reflect the unit of analysis for each endpoint. Visual inspection and culture outcomes were based on sampled quality-monitoring events, whereas machine-wash routing was based on all completed reprocessing episodes during the corresponding period. Because the same endoscope could be used and reprocessed multiple times, the reprocessing-event denominator exceeded the number of unique endoscopes under observation.</w:t>
      </w:r>
    </w:p>
    <w:sectPr w:rsidR="00045484" w:rsidRPr="008C6F12" w:rsidSect="00034616">
      <w:footerReference w:type="default" r:id="rId8"/>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F080" w14:textId="77777777" w:rsidR="006C096D" w:rsidRDefault="006C096D">
      <w:pPr>
        <w:spacing w:after="0" w:line="240" w:lineRule="auto"/>
      </w:pPr>
      <w:r>
        <w:separator/>
      </w:r>
    </w:p>
  </w:endnote>
  <w:endnote w:type="continuationSeparator" w:id="0">
    <w:p w14:paraId="6E3980FC" w14:textId="77777777" w:rsidR="006C096D" w:rsidRDefault="006C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AB41" w14:textId="77777777" w:rsidR="00045484" w:rsidRDefault="00000000">
    <w:pPr>
      <w:pStyle w:val="a7"/>
      <w:jc w:val="center"/>
    </w:pPr>
    <w:r>
      <w:rPr>
        <w:sz w:val="16"/>
      </w:rPr>
      <w:t>Supplementary Material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14ACD" w14:textId="77777777" w:rsidR="006C096D" w:rsidRDefault="006C096D">
      <w:pPr>
        <w:spacing w:after="0" w:line="240" w:lineRule="auto"/>
      </w:pPr>
      <w:r>
        <w:separator/>
      </w:r>
    </w:p>
  </w:footnote>
  <w:footnote w:type="continuationSeparator" w:id="0">
    <w:p w14:paraId="16E1AA42" w14:textId="77777777" w:rsidR="006C096D" w:rsidRDefault="006C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31217122">
    <w:abstractNumId w:val="8"/>
  </w:num>
  <w:num w:numId="2" w16cid:durableId="713190873">
    <w:abstractNumId w:val="6"/>
  </w:num>
  <w:num w:numId="3" w16cid:durableId="1515923569">
    <w:abstractNumId w:val="5"/>
  </w:num>
  <w:num w:numId="4" w16cid:durableId="989018197">
    <w:abstractNumId w:val="4"/>
  </w:num>
  <w:num w:numId="5" w16cid:durableId="1503624322">
    <w:abstractNumId w:val="7"/>
  </w:num>
  <w:num w:numId="6" w16cid:durableId="31930503">
    <w:abstractNumId w:val="3"/>
  </w:num>
  <w:num w:numId="7" w16cid:durableId="2032604128">
    <w:abstractNumId w:val="2"/>
  </w:num>
  <w:num w:numId="8" w16cid:durableId="1942715780">
    <w:abstractNumId w:val="1"/>
  </w:num>
  <w:num w:numId="9" w16cid:durableId="1571229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6CE"/>
    <w:rsid w:val="00045484"/>
    <w:rsid w:val="0006063C"/>
    <w:rsid w:val="0015074B"/>
    <w:rsid w:val="00290BCC"/>
    <w:rsid w:val="0029639D"/>
    <w:rsid w:val="00326F90"/>
    <w:rsid w:val="0065426A"/>
    <w:rsid w:val="006C096D"/>
    <w:rsid w:val="00752831"/>
    <w:rsid w:val="0082000B"/>
    <w:rsid w:val="008B06E7"/>
    <w:rsid w:val="008C6F12"/>
    <w:rsid w:val="009A7D44"/>
    <w:rsid w:val="00AA1D8D"/>
    <w:rsid w:val="00AF486A"/>
    <w:rsid w:val="00B47730"/>
    <w:rsid w:val="00C168ED"/>
    <w:rsid w:val="00CB0664"/>
    <w:rsid w:val="00CC7B22"/>
    <w:rsid w:val="00E01489"/>
    <w:rsid w:val="00E9521E"/>
    <w:rsid w:val="00F4552F"/>
    <w:rsid w:val="00FC49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B323BE"/>
  <w14:defaultImageDpi w14:val="300"/>
  <w15:docId w15:val="{63144264-9C57-4682-BBCA-D7837DC2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Placeholder Text"/>
    <w:basedOn w:val="a2"/>
    <w:uiPriority w:val="99"/>
    <w:semiHidden/>
    <w:rsid w:val="008B06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2847</Words>
  <Characters>16233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 YUE</cp:lastModifiedBy>
  <cp:revision>6</cp:revision>
  <dcterms:created xsi:type="dcterms:W3CDTF">2026-05-29T08:40:00Z</dcterms:created>
  <dcterms:modified xsi:type="dcterms:W3CDTF">2026-06-04T14:49:00Z</dcterms:modified>
  <cp:category/>
</cp:coreProperties>
</file>