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C659" w14:textId="6B66CBF1" w:rsidR="001327ED" w:rsidRDefault="001327ED" w:rsidP="001327E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48C6A424">
        <w:rPr>
          <w:rFonts w:ascii="Times New Roman" w:hAnsi="Times New Roman" w:cs="Times New Roman"/>
          <w:b/>
          <w:bCs/>
          <w:sz w:val="32"/>
          <w:szCs w:val="32"/>
        </w:rPr>
        <w:t>Selectively Demarcating and Modifying Defects</w:t>
      </w:r>
      <w:r>
        <w:br/>
      </w:r>
      <w:r w:rsidRPr="48C6A424">
        <w:rPr>
          <w:rFonts w:ascii="Times New Roman" w:hAnsi="Times New Roman" w:cs="Times New Roman"/>
          <w:b/>
          <w:bCs/>
          <w:sz w:val="32"/>
          <w:szCs w:val="32"/>
        </w:rPr>
        <w:t>in Two-Dimensional Semiconductors in a 300 mm Fab</w:t>
      </w:r>
    </w:p>
    <w:p w14:paraId="6E74213B" w14:textId="479DC322" w:rsidR="00C610BF" w:rsidRDefault="00C610BF" w:rsidP="00C610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7850"/>
      </w:tblGrid>
      <w:tr w:rsidR="005C440D" w14:paraId="09B6152D" w14:textId="77777777" w:rsidTr="005C440D">
        <w:tc>
          <w:tcPr>
            <w:tcW w:w="1165" w:type="dxa"/>
          </w:tcPr>
          <w:p w14:paraId="2ADACBCC" w14:textId="6C5F5547" w:rsidR="005C440D" w:rsidRPr="004744C4" w:rsidRDefault="005C440D" w:rsidP="004744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44C4">
              <w:rPr>
                <w:rFonts w:ascii="Times New Roman" w:hAnsi="Times New Roman" w:cs="Times New Roman"/>
                <w:b/>
                <w:bCs/>
              </w:rPr>
              <w:t>Figure</w:t>
            </w:r>
          </w:p>
        </w:tc>
        <w:tc>
          <w:tcPr>
            <w:tcW w:w="7850" w:type="dxa"/>
          </w:tcPr>
          <w:p w14:paraId="26C90AF5" w14:textId="65A51E62" w:rsidR="005C440D" w:rsidRPr="004744C4" w:rsidRDefault="005C440D" w:rsidP="004744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44C4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</w:tr>
      <w:tr w:rsidR="005C440D" w14:paraId="4C70E986" w14:textId="77777777" w:rsidTr="005C440D">
        <w:tc>
          <w:tcPr>
            <w:tcW w:w="1165" w:type="dxa"/>
          </w:tcPr>
          <w:p w14:paraId="29570D5B" w14:textId="76C3D491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S1</w:t>
            </w:r>
          </w:p>
        </w:tc>
        <w:tc>
          <w:tcPr>
            <w:tcW w:w="7850" w:type="dxa"/>
          </w:tcPr>
          <w:p w14:paraId="0BA823C5" w14:textId="4FA7091F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Schematic and SEM image of as-grown polycrystalline</w:t>
            </w:r>
            <w:r w:rsidR="005B7556" w:rsidRPr="004744C4">
              <w:rPr>
                <w:rFonts w:ascii="Times New Roman" w:hAnsi="Times New Roman" w:cs="Times New Roman"/>
              </w:rPr>
              <w:t xml:space="preserve"> (PC)</w:t>
            </w:r>
            <w:r w:rsidRPr="004744C4">
              <w:rPr>
                <w:rFonts w:ascii="Times New Roman" w:hAnsi="Times New Roman" w:cs="Times New Roman"/>
              </w:rPr>
              <w:t xml:space="preserve"> MoS2</w:t>
            </w:r>
          </w:p>
        </w:tc>
      </w:tr>
      <w:tr w:rsidR="005C440D" w14:paraId="4E0C422C" w14:textId="77777777" w:rsidTr="005C440D">
        <w:tc>
          <w:tcPr>
            <w:tcW w:w="1165" w:type="dxa"/>
          </w:tcPr>
          <w:p w14:paraId="22BB92EC" w14:textId="46816685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S2</w:t>
            </w:r>
          </w:p>
        </w:tc>
        <w:tc>
          <w:tcPr>
            <w:tcW w:w="7850" w:type="dxa"/>
          </w:tcPr>
          <w:p w14:paraId="11002807" w14:textId="660A2EA2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Photograph of 12” carrier wafer used to process 2” sapphire substrates with deposited MoS2</w:t>
            </w:r>
          </w:p>
        </w:tc>
      </w:tr>
      <w:tr w:rsidR="005C440D" w14:paraId="59EE018A" w14:textId="77777777" w:rsidTr="005C440D">
        <w:tc>
          <w:tcPr>
            <w:tcW w:w="1165" w:type="dxa"/>
          </w:tcPr>
          <w:p w14:paraId="3257FA86" w14:textId="5F647FEB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7850" w:type="dxa"/>
          </w:tcPr>
          <w:p w14:paraId="7432BF9E" w14:textId="23DAC63A" w:rsidR="005C440D" w:rsidRPr="004744C4" w:rsidRDefault="005C440D" w:rsidP="005C440D">
            <w:pPr>
              <w:rPr>
                <w:rFonts w:ascii="Times New Roman" w:hAnsi="Times New Roman" w:cs="Times New Roman"/>
                <w:vertAlign w:val="subscript"/>
              </w:rPr>
            </w:pPr>
            <w:r w:rsidRPr="004744C4">
              <w:rPr>
                <w:rFonts w:ascii="Times New Roman" w:hAnsi="Times New Roman" w:cs="Times New Roman"/>
              </w:rPr>
              <w:t>SEMs of MoS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after annealing in Ar and Ar/H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5C440D" w14:paraId="0A95921F" w14:textId="77777777" w:rsidTr="005C440D">
        <w:tc>
          <w:tcPr>
            <w:tcW w:w="1165" w:type="dxa"/>
          </w:tcPr>
          <w:p w14:paraId="415BB9A2" w14:textId="0CD2BDB2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7850" w:type="dxa"/>
          </w:tcPr>
          <w:p w14:paraId="76ED59A9" w14:textId="2C444005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Additional thermodynamic calculations for the reaction of MoS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with Cl2 or H2</w:t>
            </w:r>
          </w:p>
        </w:tc>
      </w:tr>
      <w:tr w:rsidR="005C440D" w14:paraId="3181D616" w14:textId="77777777" w:rsidTr="005C440D">
        <w:tc>
          <w:tcPr>
            <w:tcW w:w="1165" w:type="dxa"/>
          </w:tcPr>
          <w:p w14:paraId="29C47BA7" w14:textId="57020674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S5</w:t>
            </w:r>
          </w:p>
        </w:tc>
        <w:tc>
          <w:tcPr>
            <w:tcW w:w="7850" w:type="dxa"/>
          </w:tcPr>
          <w:p w14:paraId="71C8701C" w14:textId="3484E812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SEMs of single-crystalline</w:t>
            </w:r>
            <w:r w:rsidR="005B7556" w:rsidRPr="004744C4">
              <w:rPr>
                <w:rFonts w:ascii="Times New Roman" w:hAnsi="Times New Roman" w:cs="Times New Roman"/>
              </w:rPr>
              <w:t xml:space="preserve"> (SC)</w:t>
            </w:r>
            <w:r w:rsidRPr="004744C4">
              <w:rPr>
                <w:rFonts w:ascii="Times New Roman" w:hAnsi="Times New Roman" w:cs="Times New Roman"/>
              </w:rPr>
              <w:t xml:space="preserve"> MoS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annealed with Cl2 at different temperatures</w:t>
            </w:r>
          </w:p>
        </w:tc>
      </w:tr>
      <w:tr w:rsidR="005C440D" w14:paraId="77370297" w14:textId="77777777" w:rsidTr="005C440D">
        <w:tc>
          <w:tcPr>
            <w:tcW w:w="1165" w:type="dxa"/>
          </w:tcPr>
          <w:p w14:paraId="2D14B01D" w14:textId="48959047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S6</w:t>
            </w:r>
          </w:p>
        </w:tc>
        <w:tc>
          <w:tcPr>
            <w:tcW w:w="7850" w:type="dxa"/>
          </w:tcPr>
          <w:p w14:paraId="0DB516C4" w14:textId="4D1C0BD3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 xml:space="preserve">SEMs of </w:t>
            </w:r>
            <w:r w:rsidR="005B7556" w:rsidRPr="004744C4">
              <w:rPr>
                <w:rFonts w:ascii="Times New Roman" w:hAnsi="Times New Roman" w:cs="Times New Roman"/>
              </w:rPr>
              <w:t>SC</w:t>
            </w:r>
            <w:r w:rsidRPr="004744C4">
              <w:rPr>
                <w:rFonts w:ascii="Times New Roman" w:hAnsi="Times New Roman" w:cs="Times New Roman"/>
              </w:rPr>
              <w:t xml:space="preserve"> MoS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annealed with Cl2 at 500°C at different times and Cl2 doses</w:t>
            </w:r>
          </w:p>
        </w:tc>
      </w:tr>
      <w:tr w:rsidR="005C440D" w14:paraId="0B5F6BD5" w14:textId="77777777" w:rsidTr="005C440D">
        <w:tc>
          <w:tcPr>
            <w:tcW w:w="1165" w:type="dxa"/>
          </w:tcPr>
          <w:p w14:paraId="2AAD589F" w14:textId="4F12D8C3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S7</w:t>
            </w:r>
          </w:p>
        </w:tc>
        <w:tc>
          <w:tcPr>
            <w:tcW w:w="7850" w:type="dxa"/>
          </w:tcPr>
          <w:p w14:paraId="572D9950" w14:textId="55F380BD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 xml:space="preserve">SEMs of </w:t>
            </w:r>
            <w:r w:rsidR="005B7556" w:rsidRPr="004744C4">
              <w:rPr>
                <w:rFonts w:ascii="Times New Roman" w:hAnsi="Times New Roman" w:cs="Times New Roman"/>
              </w:rPr>
              <w:t>PC</w:t>
            </w:r>
            <w:r w:rsidRPr="004744C4">
              <w:rPr>
                <w:rFonts w:ascii="Times New Roman" w:hAnsi="Times New Roman" w:cs="Times New Roman"/>
              </w:rPr>
              <w:t xml:space="preserve"> MoS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anneal with Cl2 at different temperatures</w:t>
            </w:r>
          </w:p>
        </w:tc>
      </w:tr>
      <w:tr w:rsidR="005C440D" w14:paraId="40170A35" w14:textId="77777777" w:rsidTr="005C440D">
        <w:tc>
          <w:tcPr>
            <w:tcW w:w="1165" w:type="dxa"/>
          </w:tcPr>
          <w:p w14:paraId="6BA8D1BF" w14:textId="3E4D4AA1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S8</w:t>
            </w:r>
          </w:p>
        </w:tc>
        <w:tc>
          <w:tcPr>
            <w:tcW w:w="7850" w:type="dxa"/>
          </w:tcPr>
          <w:p w14:paraId="46838F23" w14:textId="331AF3E3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 xml:space="preserve">Etch fraction for SC and PC monolayer and </w:t>
            </w:r>
            <w:r w:rsidR="00755139" w:rsidRPr="004744C4">
              <w:rPr>
                <w:rFonts w:ascii="Times New Roman" w:hAnsi="Times New Roman" w:cs="Times New Roman"/>
              </w:rPr>
              <w:t>bilayer islands (BI)</w:t>
            </w:r>
            <w:r w:rsidRPr="004744C4">
              <w:rPr>
                <w:rFonts w:ascii="Times New Roman" w:hAnsi="Times New Roman" w:cs="Times New Roman"/>
              </w:rPr>
              <w:t xml:space="preserve"> as a function of temperature</w:t>
            </w:r>
          </w:p>
        </w:tc>
      </w:tr>
      <w:tr w:rsidR="005C440D" w14:paraId="70813B26" w14:textId="77777777" w:rsidTr="005C440D">
        <w:tc>
          <w:tcPr>
            <w:tcW w:w="1165" w:type="dxa"/>
          </w:tcPr>
          <w:p w14:paraId="0A53C1BA" w14:textId="24CFF5DF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S9</w:t>
            </w:r>
          </w:p>
        </w:tc>
        <w:tc>
          <w:tcPr>
            <w:tcW w:w="7850" w:type="dxa"/>
          </w:tcPr>
          <w:p w14:paraId="4A3BBAFC" w14:textId="03D213CF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Time dependence of SC monolayer and BI etch</w:t>
            </w:r>
          </w:p>
        </w:tc>
      </w:tr>
      <w:tr w:rsidR="005C440D" w14:paraId="26149FEA" w14:textId="77777777" w:rsidTr="005C440D">
        <w:tc>
          <w:tcPr>
            <w:tcW w:w="1165" w:type="dxa"/>
          </w:tcPr>
          <w:p w14:paraId="2E21903D" w14:textId="64770B7A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S10</w:t>
            </w:r>
          </w:p>
        </w:tc>
        <w:tc>
          <w:tcPr>
            <w:tcW w:w="7850" w:type="dxa"/>
          </w:tcPr>
          <w:p w14:paraId="58A7527E" w14:textId="4F0CA2F1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Schematic of proposed reaction mechanism for BI etching</w:t>
            </w:r>
          </w:p>
        </w:tc>
      </w:tr>
      <w:tr w:rsidR="005C440D" w14:paraId="248E96AF" w14:textId="77777777" w:rsidTr="005C440D">
        <w:tc>
          <w:tcPr>
            <w:tcW w:w="1165" w:type="dxa"/>
          </w:tcPr>
          <w:p w14:paraId="1EFF76D7" w14:textId="6A78644B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S11</w:t>
            </w:r>
          </w:p>
        </w:tc>
        <w:tc>
          <w:tcPr>
            <w:tcW w:w="7850" w:type="dxa"/>
          </w:tcPr>
          <w:p w14:paraId="497EE7C7" w14:textId="72F4DD85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Schematic of proposed reaction mechanism for SC monolayer etching</w:t>
            </w:r>
          </w:p>
        </w:tc>
      </w:tr>
      <w:tr w:rsidR="005C440D" w14:paraId="1511460C" w14:textId="77777777" w:rsidTr="005C440D">
        <w:tc>
          <w:tcPr>
            <w:tcW w:w="1165" w:type="dxa"/>
          </w:tcPr>
          <w:p w14:paraId="0844DE0D" w14:textId="25B9E036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S12</w:t>
            </w:r>
          </w:p>
        </w:tc>
        <w:tc>
          <w:tcPr>
            <w:tcW w:w="7850" w:type="dxa"/>
          </w:tcPr>
          <w:p w14:paraId="5507533E" w14:textId="68259ED3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Schematic of proposed reaction mechanism for PC monolayer etching</w:t>
            </w:r>
          </w:p>
        </w:tc>
      </w:tr>
      <w:tr w:rsidR="005C440D" w14:paraId="539077BE" w14:textId="77777777" w:rsidTr="005C440D">
        <w:tc>
          <w:tcPr>
            <w:tcW w:w="1165" w:type="dxa"/>
          </w:tcPr>
          <w:p w14:paraId="51E11E05" w14:textId="40574BED" w:rsidR="005C440D" w:rsidRPr="004744C4" w:rsidRDefault="004A7E1C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S13</w:t>
            </w:r>
          </w:p>
        </w:tc>
        <w:tc>
          <w:tcPr>
            <w:tcW w:w="7850" w:type="dxa"/>
          </w:tcPr>
          <w:p w14:paraId="4449856D" w14:textId="14814F2E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Correlations between A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1</w:t>
            </w:r>
            <w:r w:rsidRPr="004744C4">
              <w:rPr>
                <w:rFonts w:ascii="Times New Roman" w:hAnsi="Times New Roman" w:cs="Times New Roman"/>
              </w:rPr>
              <w:t>' and E' FWHM with local strain and charge doping</w:t>
            </w:r>
          </w:p>
        </w:tc>
      </w:tr>
      <w:tr w:rsidR="005C440D" w14:paraId="30EBAF46" w14:textId="77777777" w:rsidTr="005C440D">
        <w:tc>
          <w:tcPr>
            <w:tcW w:w="1165" w:type="dxa"/>
          </w:tcPr>
          <w:p w14:paraId="1BBAF5BE" w14:textId="3E40F2F7" w:rsidR="005C440D" w:rsidRPr="004744C4" w:rsidRDefault="004A7E1C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S14</w:t>
            </w:r>
          </w:p>
        </w:tc>
        <w:tc>
          <w:tcPr>
            <w:tcW w:w="7850" w:type="dxa"/>
          </w:tcPr>
          <w:p w14:paraId="6E7245C6" w14:textId="1CE21F89" w:rsidR="005C440D" w:rsidRPr="004744C4" w:rsidRDefault="005C440D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Cryo-PL spectra of as-grown and Ar-annealed MoS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C440D" w14:paraId="30F65A87" w14:textId="77777777" w:rsidTr="005C440D">
        <w:tc>
          <w:tcPr>
            <w:tcW w:w="1165" w:type="dxa"/>
          </w:tcPr>
          <w:p w14:paraId="6BF75B88" w14:textId="44EC9B41" w:rsidR="005C440D" w:rsidRPr="004744C4" w:rsidRDefault="004A7E1C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S15</w:t>
            </w:r>
          </w:p>
        </w:tc>
        <w:tc>
          <w:tcPr>
            <w:tcW w:w="7850" w:type="dxa"/>
          </w:tcPr>
          <w:p w14:paraId="0B7F629A" w14:textId="09EAE31B" w:rsidR="005C440D" w:rsidRPr="004744C4" w:rsidRDefault="004A7E1C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XPS spectra and analysis for MoS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after different Cl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treatments</w:t>
            </w:r>
          </w:p>
        </w:tc>
      </w:tr>
      <w:tr w:rsidR="005C440D" w14:paraId="2DEDD47D" w14:textId="77777777" w:rsidTr="00755139">
        <w:trPr>
          <w:trHeight w:val="494"/>
        </w:trPr>
        <w:tc>
          <w:tcPr>
            <w:tcW w:w="1165" w:type="dxa"/>
          </w:tcPr>
          <w:p w14:paraId="73B0B021" w14:textId="3DA4254E" w:rsidR="005C440D" w:rsidRPr="004744C4" w:rsidRDefault="004A7E1C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S16</w:t>
            </w:r>
          </w:p>
        </w:tc>
        <w:tc>
          <w:tcPr>
            <w:tcW w:w="7850" w:type="dxa"/>
          </w:tcPr>
          <w:p w14:paraId="5C61C5CB" w14:textId="45447D29" w:rsidR="005C440D" w:rsidRPr="004744C4" w:rsidRDefault="004A7E1C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A</w:t>
            </w:r>
            <w:r w:rsidRPr="004744C4">
              <w:rPr>
                <w:rFonts w:ascii="Times New Roman" w:hAnsi="Times New Roman" w:cs="Times New Roman"/>
                <w:vertAlign w:val="superscript"/>
              </w:rPr>
              <w:t>-</w:t>
            </w:r>
            <w:r w:rsidRPr="004744C4">
              <w:rPr>
                <w:rFonts w:ascii="Times New Roman" w:hAnsi="Times New Roman" w:cs="Times New Roman"/>
              </w:rPr>
              <w:t xml:space="preserve"> PL peak position and width as a function of treatment temperature</w:t>
            </w:r>
          </w:p>
        </w:tc>
      </w:tr>
      <w:tr w:rsidR="005C440D" w14:paraId="10E6747F" w14:textId="77777777" w:rsidTr="005C440D">
        <w:tc>
          <w:tcPr>
            <w:tcW w:w="1165" w:type="dxa"/>
          </w:tcPr>
          <w:p w14:paraId="14C0D6DB" w14:textId="151E6871" w:rsidR="005C440D" w:rsidRPr="004744C4" w:rsidRDefault="004A7E1C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S17</w:t>
            </w:r>
          </w:p>
        </w:tc>
        <w:tc>
          <w:tcPr>
            <w:tcW w:w="7850" w:type="dxa"/>
          </w:tcPr>
          <w:p w14:paraId="44FF4AD4" w14:textId="607E5B2F" w:rsidR="005C440D" w:rsidRPr="004744C4" w:rsidRDefault="004A7E1C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Cyro-PL spectra and analysis for MoS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treated at different times and Cl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doses</w:t>
            </w:r>
          </w:p>
        </w:tc>
      </w:tr>
      <w:tr w:rsidR="005C440D" w14:paraId="4F52F430" w14:textId="77777777" w:rsidTr="005C440D">
        <w:tc>
          <w:tcPr>
            <w:tcW w:w="1165" w:type="dxa"/>
          </w:tcPr>
          <w:p w14:paraId="17AA266C" w14:textId="4D75A3FF" w:rsidR="005C440D" w:rsidRPr="004744C4" w:rsidRDefault="004A7E1C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S18</w:t>
            </w:r>
          </w:p>
        </w:tc>
        <w:tc>
          <w:tcPr>
            <w:tcW w:w="7850" w:type="dxa"/>
          </w:tcPr>
          <w:p w14:paraId="7590CE9B" w14:textId="23F0E2D8" w:rsidR="005C440D" w:rsidRPr="004744C4" w:rsidRDefault="004A7E1C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Additional thermodynamic calculations for the reaction between Cl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with MoS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>, H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or H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>S</w:t>
            </w:r>
          </w:p>
        </w:tc>
      </w:tr>
      <w:tr w:rsidR="005C440D" w14:paraId="69115EE3" w14:textId="77777777" w:rsidTr="005C440D">
        <w:tc>
          <w:tcPr>
            <w:tcW w:w="1165" w:type="dxa"/>
          </w:tcPr>
          <w:p w14:paraId="1743E368" w14:textId="1169F325" w:rsidR="005C440D" w:rsidRPr="004744C4" w:rsidRDefault="004A7E1C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S19</w:t>
            </w:r>
          </w:p>
        </w:tc>
        <w:tc>
          <w:tcPr>
            <w:tcW w:w="7850" w:type="dxa"/>
          </w:tcPr>
          <w:p w14:paraId="2277CD72" w14:textId="0D9D4341" w:rsidR="005C440D" w:rsidRPr="004744C4" w:rsidRDefault="004A7E1C" w:rsidP="005C440D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SEMs of SC-MoS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treated at 500°C with differing H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>/Cl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ratios </w:t>
            </w:r>
          </w:p>
        </w:tc>
      </w:tr>
      <w:tr w:rsidR="004A7E1C" w14:paraId="6E4889DF" w14:textId="77777777" w:rsidTr="005C440D">
        <w:tc>
          <w:tcPr>
            <w:tcW w:w="1165" w:type="dxa"/>
          </w:tcPr>
          <w:p w14:paraId="5A46E386" w14:textId="4EDE8FAD" w:rsidR="004A7E1C" w:rsidRPr="004744C4" w:rsidRDefault="004A7E1C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S20</w:t>
            </w:r>
          </w:p>
        </w:tc>
        <w:tc>
          <w:tcPr>
            <w:tcW w:w="7850" w:type="dxa"/>
          </w:tcPr>
          <w:p w14:paraId="6C9369A3" w14:textId="353ADF19" w:rsidR="004A7E1C" w:rsidRPr="004744C4" w:rsidRDefault="004A7E1C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SEMs of SC-MoS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treated at 500°C with differing H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>S/Cl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ratios </w:t>
            </w:r>
          </w:p>
        </w:tc>
      </w:tr>
      <w:tr w:rsidR="004A7E1C" w14:paraId="2C75DC31" w14:textId="77777777" w:rsidTr="005C440D">
        <w:tc>
          <w:tcPr>
            <w:tcW w:w="1165" w:type="dxa"/>
          </w:tcPr>
          <w:p w14:paraId="587A4269" w14:textId="26729281" w:rsidR="004A7E1C" w:rsidRPr="004744C4" w:rsidRDefault="004A7E1C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lastRenderedPageBreak/>
              <w:t>S21</w:t>
            </w:r>
          </w:p>
        </w:tc>
        <w:tc>
          <w:tcPr>
            <w:tcW w:w="7850" w:type="dxa"/>
          </w:tcPr>
          <w:p w14:paraId="655296F3" w14:textId="6ED0CB26" w:rsidR="004A7E1C" w:rsidRPr="004744C4" w:rsidRDefault="004A7E1C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SEMs of SC-MoS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4744C4">
              <w:rPr>
                <w:rFonts w:ascii="Times New Roman" w:hAnsi="Times New Roman" w:cs="Times New Roman"/>
              </w:rPr>
              <w:t>treated H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>S/Cl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>=1.25 at different temperatures</w:t>
            </w:r>
          </w:p>
        </w:tc>
      </w:tr>
      <w:tr w:rsidR="004A7E1C" w14:paraId="7A55B1B8" w14:textId="77777777" w:rsidTr="005C440D">
        <w:tc>
          <w:tcPr>
            <w:tcW w:w="1165" w:type="dxa"/>
          </w:tcPr>
          <w:p w14:paraId="16987CC0" w14:textId="1A3F8558" w:rsidR="004A7E1C" w:rsidRPr="004744C4" w:rsidRDefault="004A7E1C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S22</w:t>
            </w:r>
          </w:p>
        </w:tc>
        <w:tc>
          <w:tcPr>
            <w:tcW w:w="7850" w:type="dxa"/>
          </w:tcPr>
          <w:p w14:paraId="72F69F99" w14:textId="06EF54ED" w:rsidR="004A7E1C" w:rsidRPr="004744C4" w:rsidRDefault="004A7E1C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Additional Raman analysis for MoS2 treated with H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>S/Cl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4A7E1C" w14:paraId="109C4F87" w14:textId="77777777" w:rsidTr="005C440D">
        <w:tc>
          <w:tcPr>
            <w:tcW w:w="1165" w:type="dxa"/>
          </w:tcPr>
          <w:p w14:paraId="52622ED3" w14:textId="076E0183" w:rsidR="004A7E1C" w:rsidRPr="004744C4" w:rsidRDefault="004A7E1C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S23</w:t>
            </w:r>
          </w:p>
        </w:tc>
        <w:tc>
          <w:tcPr>
            <w:tcW w:w="7850" w:type="dxa"/>
          </w:tcPr>
          <w:p w14:paraId="1BAB2AF9" w14:textId="2E976C62" w:rsidR="004A7E1C" w:rsidRPr="004744C4" w:rsidRDefault="004A7E1C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 xml:space="preserve">Trion-binding energies and </w:t>
            </w:r>
            <w:r w:rsidR="00056BFF" w:rsidRPr="004744C4">
              <w:rPr>
                <w:rFonts w:ascii="Times New Roman" w:hAnsi="Times New Roman" w:cs="Times New Roman"/>
              </w:rPr>
              <w:t>A</w:t>
            </w:r>
            <w:r w:rsidR="00056BFF" w:rsidRPr="004744C4">
              <w:rPr>
                <w:rFonts w:ascii="Times New Roman" w:hAnsi="Times New Roman" w:cs="Times New Roman"/>
                <w:vertAlign w:val="superscript"/>
              </w:rPr>
              <w:t>0</w:t>
            </w:r>
            <w:r w:rsidR="00056BFF" w:rsidRPr="004744C4">
              <w:rPr>
                <w:rFonts w:ascii="Times New Roman" w:hAnsi="Times New Roman" w:cs="Times New Roman"/>
              </w:rPr>
              <w:t xml:space="preserve"> and A</w:t>
            </w:r>
            <w:r w:rsidR="00056BFF" w:rsidRPr="004744C4">
              <w:rPr>
                <w:rFonts w:ascii="Times New Roman" w:hAnsi="Times New Roman" w:cs="Times New Roman"/>
                <w:vertAlign w:val="superscript"/>
              </w:rPr>
              <w:t xml:space="preserve">- </w:t>
            </w:r>
            <w:r w:rsidR="00056BFF" w:rsidRPr="004744C4">
              <w:rPr>
                <w:rFonts w:ascii="Times New Roman" w:hAnsi="Times New Roman" w:cs="Times New Roman"/>
              </w:rPr>
              <w:t>peak widths for H</w:t>
            </w:r>
            <w:r w:rsidR="00056BFF"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="00056BFF" w:rsidRPr="004744C4">
              <w:rPr>
                <w:rFonts w:ascii="Times New Roman" w:hAnsi="Times New Roman" w:cs="Times New Roman"/>
              </w:rPr>
              <w:t>S/Cl</w:t>
            </w:r>
            <w:r w:rsidR="00056BFF"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="00056BFF" w:rsidRPr="004744C4">
              <w:rPr>
                <w:rFonts w:ascii="Times New Roman" w:hAnsi="Times New Roman" w:cs="Times New Roman"/>
              </w:rPr>
              <w:t>-treated MoS2</w:t>
            </w:r>
          </w:p>
        </w:tc>
      </w:tr>
      <w:tr w:rsidR="004A7E1C" w14:paraId="6BF7AB4A" w14:textId="77777777" w:rsidTr="005C440D">
        <w:tc>
          <w:tcPr>
            <w:tcW w:w="1165" w:type="dxa"/>
          </w:tcPr>
          <w:p w14:paraId="3E026B39" w14:textId="1B46C1B0" w:rsidR="004A7E1C" w:rsidRPr="004744C4" w:rsidRDefault="004A7E1C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S24</w:t>
            </w:r>
          </w:p>
        </w:tc>
        <w:tc>
          <w:tcPr>
            <w:tcW w:w="7850" w:type="dxa"/>
          </w:tcPr>
          <w:p w14:paraId="7DD83F0C" w14:textId="4A7FA658" w:rsidR="004A7E1C" w:rsidRPr="004744C4" w:rsidRDefault="00056BFF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 xml:space="preserve">Schematic of transistor device structure </w:t>
            </w:r>
          </w:p>
        </w:tc>
      </w:tr>
      <w:tr w:rsidR="004A7E1C" w14:paraId="38630691" w14:textId="77777777" w:rsidTr="005C440D">
        <w:tc>
          <w:tcPr>
            <w:tcW w:w="1165" w:type="dxa"/>
          </w:tcPr>
          <w:p w14:paraId="3D557F69" w14:textId="3C3DA1DB" w:rsidR="004A7E1C" w:rsidRPr="004744C4" w:rsidRDefault="004A7E1C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S25</w:t>
            </w:r>
          </w:p>
        </w:tc>
        <w:tc>
          <w:tcPr>
            <w:tcW w:w="7850" w:type="dxa"/>
          </w:tcPr>
          <w:p w14:paraId="1405AA4D" w14:textId="6C639CB6" w:rsidR="004A7E1C" w:rsidRPr="004744C4" w:rsidRDefault="00056BFF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Transport characteristics for SC-MoS2 treated with Cl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and H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>S/Cl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4A7E1C" w14:paraId="75BA9A86" w14:textId="77777777" w:rsidTr="005C440D">
        <w:tc>
          <w:tcPr>
            <w:tcW w:w="1165" w:type="dxa"/>
          </w:tcPr>
          <w:p w14:paraId="70C8D41B" w14:textId="64E9F4B5" w:rsidR="004A7E1C" w:rsidRPr="004744C4" w:rsidRDefault="004A7E1C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S26</w:t>
            </w:r>
          </w:p>
        </w:tc>
        <w:tc>
          <w:tcPr>
            <w:tcW w:w="7850" w:type="dxa"/>
          </w:tcPr>
          <w:p w14:paraId="637E0CB6" w14:textId="0F40A63A" w:rsidR="004A7E1C" w:rsidRPr="004744C4" w:rsidRDefault="00056BFF" w:rsidP="004A7E1C">
            <w:pPr>
              <w:rPr>
                <w:rFonts w:ascii="Times New Roman" w:hAnsi="Times New Roman" w:cs="Times New Roman"/>
              </w:rPr>
            </w:pPr>
            <w:r w:rsidRPr="004744C4">
              <w:rPr>
                <w:rFonts w:ascii="Times New Roman" w:hAnsi="Times New Roman" w:cs="Times New Roman"/>
              </w:rPr>
              <w:t>Resistor schematic to describe changes in transport properties after Cl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and H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>S/Cl</w:t>
            </w:r>
            <w:r w:rsidRPr="004744C4">
              <w:rPr>
                <w:rFonts w:ascii="Times New Roman" w:hAnsi="Times New Roman" w:cs="Times New Roman"/>
                <w:vertAlign w:val="subscript"/>
              </w:rPr>
              <w:t>2</w:t>
            </w:r>
            <w:r w:rsidRPr="004744C4">
              <w:rPr>
                <w:rFonts w:ascii="Times New Roman" w:hAnsi="Times New Roman" w:cs="Times New Roman"/>
              </w:rPr>
              <w:t xml:space="preserve"> treatment</w:t>
            </w:r>
          </w:p>
        </w:tc>
      </w:tr>
    </w:tbl>
    <w:p w14:paraId="4F0E6B33" w14:textId="77777777" w:rsidR="005C440D" w:rsidRPr="00C610BF" w:rsidRDefault="005C440D" w:rsidP="005C440D">
      <w:pPr>
        <w:rPr>
          <w:i/>
          <w:iCs/>
        </w:rPr>
      </w:pPr>
    </w:p>
    <w:p w14:paraId="782BC6B2" w14:textId="77777777" w:rsidR="00C610BF" w:rsidRDefault="00C610BF" w:rsidP="00C610BF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6449BF5" wp14:editId="711FF186">
            <wp:extent cx="3560445" cy="1390015"/>
            <wp:effectExtent l="0" t="0" r="1905" b="635"/>
            <wp:docPr id="6098780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878009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729B04" w14:textId="006ED598" w:rsidR="00C610BF" w:rsidRDefault="00C610BF" w:rsidP="00C610BF">
      <w:pPr>
        <w:spacing w:after="0" w:line="480" w:lineRule="auto"/>
        <w:rPr>
          <w:rFonts w:ascii="Times New Roman" w:hAnsi="Times New Roman" w:cs="Times New Roman"/>
        </w:rPr>
      </w:pPr>
      <w:r w:rsidRPr="00356F15">
        <w:rPr>
          <w:rFonts w:ascii="Times New Roman" w:hAnsi="Times New Roman" w:cs="Times New Roman"/>
          <w:b/>
          <w:bCs/>
        </w:rPr>
        <w:t>Sup. Fig. S1</w:t>
      </w:r>
      <w:r>
        <w:rPr>
          <w:rFonts w:ascii="Times New Roman" w:hAnsi="Times New Roman" w:cs="Times New Roman"/>
        </w:rPr>
        <w:t>: Schematic and SEM micrograph of as-grown polycrystalline</w:t>
      </w:r>
      <w:r w:rsidR="005C440D">
        <w:rPr>
          <w:rFonts w:ascii="Times New Roman" w:hAnsi="Times New Roman" w:cs="Times New Roman"/>
        </w:rPr>
        <w:t xml:space="preserve"> (PC)</w:t>
      </w:r>
      <w:r>
        <w:rPr>
          <w:rFonts w:ascii="Times New Roman" w:hAnsi="Times New Roman" w:cs="Times New Roman"/>
        </w:rPr>
        <w:t xml:space="preserve"> MoS</w:t>
      </w:r>
      <w:r w:rsidRPr="00E1515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with monolayer and bilayer islands (BI) indicated by red and blue arrows</w:t>
      </w:r>
      <w:r w:rsidR="00140ED4">
        <w:rPr>
          <w:rFonts w:ascii="Times New Roman" w:hAnsi="Times New Roman" w:cs="Times New Roman"/>
        </w:rPr>
        <w:t>, respectively</w:t>
      </w:r>
      <w:r w:rsidR="009504DA">
        <w:rPr>
          <w:rFonts w:ascii="Times New Roman" w:hAnsi="Times New Roman" w:cs="Times New Roman"/>
        </w:rPr>
        <w:t>. S</w:t>
      </w:r>
      <w:r w:rsidRPr="00631567">
        <w:rPr>
          <w:rFonts w:ascii="Times New Roman" w:hAnsi="Times New Roman" w:cs="Times New Roman"/>
        </w:rPr>
        <w:t>cale bar: 1 μm</w:t>
      </w:r>
      <w:r>
        <w:rPr>
          <w:rFonts w:ascii="Times New Roman" w:hAnsi="Times New Roman" w:cs="Times New Roman"/>
        </w:rPr>
        <w:t xml:space="preserve"> </w:t>
      </w:r>
    </w:p>
    <w:p w14:paraId="41B1C823" w14:textId="77777777" w:rsidR="00C610BF" w:rsidRDefault="00C610BF" w:rsidP="00C610BF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81949E" wp14:editId="132F63D1">
            <wp:extent cx="2524125" cy="2139950"/>
            <wp:effectExtent l="0" t="0" r="0" b="0"/>
            <wp:docPr id="15653530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353003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57BED4" w14:textId="545EB83B" w:rsidR="00C610BF" w:rsidRPr="00140ED4" w:rsidRDefault="00C610BF" w:rsidP="00C610BF">
      <w:pPr>
        <w:spacing w:after="0" w:line="480" w:lineRule="auto"/>
        <w:rPr>
          <w:rFonts w:ascii="Times New Roman" w:hAnsi="Times New Roman" w:cs="Times New Roman"/>
        </w:rPr>
      </w:pPr>
      <w:r w:rsidRPr="00356F15">
        <w:rPr>
          <w:rFonts w:ascii="Times New Roman" w:hAnsi="Times New Roman" w:cs="Times New Roman"/>
          <w:b/>
          <w:bCs/>
        </w:rPr>
        <w:t>Sup. Fig. S2</w:t>
      </w:r>
      <w:r>
        <w:rPr>
          <w:rFonts w:ascii="Times New Roman" w:hAnsi="Times New Roman" w:cs="Times New Roman"/>
        </w:rPr>
        <w:t>: Photograph of 12” Si/SiO2 carrier wafer used to process 2” sapphire wafers with deposited MoS</w:t>
      </w:r>
      <w:r w:rsidRPr="00E15155">
        <w:rPr>
          <w:rFonts w:ascii="Times New Roman" w:hAnsi="Times New Roman" w:cs="Times New Roman"/>
          <w:vertAlign w:val="subscript"/>
        </w:rPr>
        <w:t>2</w:t>
      </w:r>
      <w:r w:rsidR="00140ED4">
        <w:rPr>
          <w:rFonts w:ascii="Times New Roman" w:hAnsi="Times New Roman" w:cs="Times New Roman"/>
        </w:rPr>
        <w:t>.</w:t>
      </w:r>
    </w:p>
    <w:p w14:paraId="2D40BC3C" w14:textId="77777777" w:rsidR="00C610BF" w:rsidRDefault="00C610BF" w:rsidP="00C610BF">
      <w:pPr>
        <w:spacing w:after="0" w:line="480" w:lineRule="auto"/>
        <w:rPr>
          <w:rFonts w:ascii="Times New Roman" w:hAnsi="Times New Roman" w:cs="Times New Roman"/>
        </w:rPr>
      </w:pPr>
    </w:p>
    <w:p w14:paraId="27820EE2" w14:textId="77777777" w:rsidR="00C610BF" w:rsidRDefault="00C610BF" w:rsidP="00C610BF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150A7E" wp14:editId="6E4034C6">
            <wp:extent cx="4174060" cy="1762745"/>
            <wp:effectExtent l="0" t="0" r="0" b="9525"/>
            <wp:docPr id="16236843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84381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428" cy="17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1B9B6" w14:textId="77777777" w:rsidR="00C610BF" w:rsidRPr="005815CA" w:rsidRDefault="00C610BF" w:rsidP="00C610BF">
      <w:pPr>
        <w:spacing w:after="0" w:line="480" w:lineRule="auto"/>
        <w:rPr>
          <w:rFonts w:ascii="Times New Roman" w:hAnsi="Times New Roman" w:cs="Times New Roman"/>
        </w:rPr>
      </w:pPr>
      <w:r w:rsidRPr="005815CA">
        <w:rPr>
          <w:rFonts w:ascii="Times New Roman" w:hAnsi="Times New Roman" w:cs="Times New Roman"/>
          <w:b/>
          <w:bCs/>
        </w:rPr>
        <w:t>Sup. Fig. S3</w:t>
      </w:r>
      <w:r w:rsidRPr="005815CA">
        <w:rPr>
          <w:rFonts w:ascii="Times New Roman" w:hAnsi="Times New Roman" w:cs="Times New Roman"/>
        </w:rPr>
        <w:t>: Representative SEM micrographs of MoS</w:t>
      </w:r>
      <w:r w:rsidRPr="00E15155">
        <w:rPr>
          <w:rFonts w:ascii="Times New Roman" w:hAnsi="Times New Roman" w:cs="Times New Roman"/>
          <w:vertAlign w:val="subscript"/>
        </w:rPr>
        <w:t>2</w:t>
      </w:r>
      <w:r w:rsidRPr="005815CA">
        <w:rPr>
          <w:rFonts w:ascii="Times New Roman" w:hAnsi="Times New Roman" w:cs="Times New Roman"/>
        </w:rPr>
        <w:t xml:space="preserve"> annealed for 10 minutes at 500°C under </w:t>
      </w:r>
      <w:r w:rsidRPr="005815CA">
        <w:rPr>
          <w:rFonts w:ascii="Times New Roman" w:hAnsi="Times New Roman" w:cs="Times New Roman"/>
          <w:b/>
          <w:bCs/>
        </w:rPr>
        <w:t>a)</w:t>
      </w:r>
      <w:r w:rsidRPr="005815CA">
        <w:rPr>
          <w:rFonts w:ascii="Times New Roman" w:hAnsi="Times New Roman" w:cs="Times New Roman"/>
        </w:rPr>
        <w:t xml:space="preserve"> Ar only and </w:t>
      </w:r>
      <w:r w:rsidRPr="005815CA">
        <w:rPr>
          <w:rFonts w:ascii="Times New Roman" w:hAnsi="Times New Roman" w:cs="Times New Roman"/>
          <w:b/>
          <w:bCs/>
        </w:rPr>
        <w:t>b)</w:t>
      </w:r>
      <w:r w:rsidRPr="005815CA">
        <w:rPr>
          <w:rFonts w:ascii="Times New Roman" w:hAnsi="Times New Roman" w:cs="Times New Roman"/>
        </w:rPr>
        <w:t xml:space="preserve"> 0.24% H</w:t>
      </w:r>
      <w:r w:rsidRPr="005815CA">
        <w:rPr>
          <w:rFonts w:ascii="Times New Roman" w:hAnsi="Times New Roman" w:cs="Times New Roman"/>
          <w:vertAlign w:val="subscript"/>
        </w:rPr>
        <w:t>2</w:t>
      </w:r>
      <w:r w:rsidRPr="005815CA">
        <w:rPr>
          <w:rFonts w:ascii="Times New Roman" w:hAnsi="Times New Roman" w:cs="Times New Roman"/>
        </w:rPr>
        <w:t xml:space="preserve"> in Ar show no notice etching of BIs. Scale bar: 1 </w:t>
      </w:r>
      <w:r w:rsidRPr="005815CA">
        <w:rPr>
          <w:rFonts w:ascii="Times New Roman" w:hAnsi="Times New Roman" w:cs="Times New Roman"/>
          <w:lang w:val="el-GR"/>
        </w:rPr>
        <w:t>μ</w:t>
      </w:r>
      <w:r w:rsidRPr="005815CA">
        <w:rPr>
          <w:rFonts w:ascii="Times New Roman" w:hAnsi="Times New Roman" w:cs="Times New Roman"/>
        </w:rPr>
        <w:t>m</w:t>
      </w:r>
    </w:p>
    <w:p w14:paraId="62BE4B24" w14:textId="77777777" w:rsidR="00C610BF" w:rsidRPr="005815CA" w:rsidRDefault="00C610BF" w:rsidP="00C610BF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0358831" wp14:editId="10B687CF">
            <wp:extent cx="4837838" cy="2224007"/>
            <wp:effectExtent l="0" t="0" r="0" b="0"/>
            <wp:docPr id="8170758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813" cy="2231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557D9E" w14:textId="77777777" w:rsidR="00C610BF" w:rsidRPr="005815CA" w:rsidRDefault="00C610BF" w:rsidP="00C610BF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5815CA">
        <w:rPr>
          <w:rFonts w:ascii="Times New Roman" w:hAnsi="Times New Roman" w:cs="Times New Roman"/>
          <w:b/>
          <w:bCs/>
        </w:rPr>
        <w:t xml:space="preserve">Sup. Fig. S4: </w:t>
      </w:r>
      <w:r w:rsidRPr="005815CA">
        <w:rPr>
          <w:rFonts w:ascii="Times New Roman" w:hAnsi="Times New Roman" w:cs="Times New Roman"/>
        </w:rPr>
        <w:t xml:space="preserve">Thermodynamic calculation of the 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∆G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rxn</m:t>
            </m:r>
          </m:sub>
        </m:sSub>
      </m:oMath>
      <w:r w:rsidRPr="005815CA">
        <w:rPr>
          <w:rFonts w:ascii="Times New Roman" w:hAnsi="Times New Roman"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rxn</m:t>
            </m:r>
          </m:sub>
        </m:sSub>
      </m:oMath>
      <w:r w:rsidRPr="005815CA">
        <w:rPr>
          <w:rFonts w:ascii="Times New Roman" w:hAnsi="Times New Roman" w:cs="Times New Roman"/>
        </w:rPr>
        <w:t xml:space="preserve"> for different reactions of MoS</w:t>
      </w:r>
      <w:r w:rsidRPr="005815CA">
        <w:rPr>
          <w:rFonts w:ascii="Times New Roman" w:hAnsi="Times New Roman" w:cs="Times New Roman"/>
          <w:vertAlign w:val="subscript"/>
        </w:rPr>
        <w:t>2</w:t>
      </w:r>
      <w:r w:rsidRPr="005815CA">
        <w:rPr>
          <w:rFonts w:ascii="Times New Roman" w:hAnsi="Times New Roman" w:cs="Times New Roman"/>
        </w:rPr>
        <w:t xml:space="preserve"> with Cl</w:t>
      </w:r>
      <w:r w:rsidRPr="005815CA">
        <w:rPr>
          <w:rFonts w:ascii="Times New Roman" w:hAnsi="Times New Roman" w:cs="Times New Roman"/>
          <w:vertAlign w:val="subscript"/>
        </w:rPr>
        <w:t>2</w:t>
      </w:r>
      <w:r w:rsidRPr="005815CA">
        <w:rPr>
          <w:rFonts w:ascii="Times New Roman" w:hAnsi="Times New Roman" w:cs="Times New Roman"/>
        </w:rPr>
        <w:t xml:space="preserve"> and H</w:t>
      </w:r>
      <w:r w:rsidRPr="005815CA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show that the reaction with Cl</w:t>
      </w:r>
      <w:r w:rsidRPr="00E1515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is favorable while the reaction with H</w:t>
      </w:r>
      <w:r w:rsidRPr="00E1515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is not.</w:t>
      </w:r>
    </w:p>
    <w:p w14:paraId="1FC0F290" w14:textId="77777777" w:rsidR="00C610BF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482641D3" w14:textId="77777777" w:rsidR="00C610BF" w:rsidRDefault="00C610BF" w:rsidP="00C610BF">
      <w:r>
        <w:rPr>
          <w:noProof/>
        </w:rPr>
        <w:lastRenderedPageBreak/>
        <w:drawing>
          <wp:inline distT="0" distB="0" distL="0" distR="0" wp14:anchorId="4584D908" wp14:editId="1486D0AA">
            <wp:extent cx="5486400" cy="3137510"/>
            <wp:effectExtent l="0" t="0" r="0" b="6350"/>
            <wp:docPr id="165257157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71576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3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B80860" w14:textId="77777777" w:rsidR="00C610BF" w:rsidRPr="008A0CC1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56F15">
        <w:rPr>
          <w:rFonts w:ascii="Times New Roman" w:hAnsi="Times New Roman" w:cs="Times New Roman"/>
          <w:b/>
          <w:bCs/>
        </w:rPr>
        <w:t>Sup. Fig. S</w:t>
      </w:r>
      <w:r>
        <w:rPr>
          <w:rFonts w:ascii="Times New Roman" w:hAnsi="Times New Roman" w:cs="Times New Roman"/>
          <w:b/>
          <w:bCs/>
        </w:rPr>
        <w:t>5</w:t>
      </w:r>
      <w:r w:rsidRPr="00356F15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Representative SEM micrographs of single-crystalline (SC) MoS</w:t>
      </w:r>
      <w:r w:rsidRPr="00E1515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</w:t>
      </w:r>
      <w:r w:rsidRPr="00356F15">
        <w:rPr>
          <w:rFonts w:ascii="Times New Roman" w:hAnsi="Times New Roman" w:cs="Times New Roman"/>
          <w:b/>
          <w:bCs/>
        </w:rPr>
        <w:t>a)</w:t>
      </w:r>
      <w:r>
        <w:rPr>
          <w:rFonts w:ascii="Times New Roman" w:hAnsi="Times New Roman" w:cs="Times New Roman"/>
        </w:rPr>
        <w:t xml:space="preserve"> prior to treated and </w:t>
      </w:r>
      <w:r w:rsidRPr="00356F15">
        <w:rPr>
          <w:rFonts w:ascii="Times New Roman" w:hAnsi="Times New Roman" w:cs="Times New Roman"/>
          <w:b/>
          <w:bCs/>
        </w:rPr>
        <w:t>b-h)</w:t>
      </w:r>
      <w:r>
        <w:rPr>
          <w:rFonts w:ascii="Times New Roman" w:hAnsi="Times New Roman" w:cs="Times New Roman"/>
        </w:rPr>
        <w:t xml:space="preserve"> after treated in in 0.08% Cl</w:t>
      </w:r>
      <w:r w:rsidRPr="00E1515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for 10 minutes at 4</w:t>
      </w:r>
      <w:r w:rsidRPr="00AB2384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-700</w:t>
      </w:r>
      <w:r w:rsidRPr="00AB2384">
        <w:rPr>
          <w:rFonts w:ascii="Times New Roman" w:hAnsi="Times New Roman" w:cs="Times New Roman"/>
        </w:rPr>
        <w:t>°C</w:t>
      </w:r>
      <w:r>
        <w:rPr>
          <w:rFonts w:ascii="Times New Roman" w:hAnsi="Times New Roman" w:cs="Times New Roman"/>
        </w:rPr>
        <w:t>. The BI are selectively etched at 55</w:t>
      </w:r>
      <w:r w:rsidRPr="00AB2384">
        <w:rPr>
          <w:rFonts w:ascii="Times New Roman" w:hAnsi="Times New Roman" w:cs="Times New Roman"/>
        </w:rPr>
        <w:t>0°C</w:t>
      </w:r>
      <w:r>
        <w:rPr>
          <w:rFonts w:ascii="Times New Roman" w:hAnsi="Times New Roman" w:cs="Times New Roman"/>
        </w:rPr>
        <w:t xml:space="preserve"> and below (</w:t>
      </w:r>
      <w:r w:rsidRPr="00356F15">
        <w:rPr>
          <w:rFonts w:ascii="Times New Roman" w:hAnsi="Times New Roman" w:cs="Times New Roman"/>
          <w:b/>
          <w:bCs/>
        </w:rPr>
        <w:t>b-e</w:t>
      </w:r>
      <w:r>
        <w:rPr>
          <w:rFonts w:ascii="Times New Roman" w:hAnsi="Times New Roman" w:cs="Times New Roman"/>
        </w:rPr>
        <w:t xml:space="preserve">), while the monolayer displays visible signs of etching when treated above </w:t>
      </w:r>
      <w:r w:rsidRPr="00AB2384">
        <w:rPr>
          <w:rFonts w:ascii="Times New Roman" w:hAnsi="Times New Roman" w:cs="Times New Roman"/>
        </w:rPr>
        <w:t>600°C</w:t>
      </w:r>
      <w:r>
        <w:rPr>
          <w:rFonts w:ascii="Times New Roman" w:hAnsi="Times New Roman" w:cs="Times New Roman"/>
        </w:rPr>
        <w:t xml:space="preserve"> (</w:t>
      </w:r>
      <w:r w:rsidRPr="00356F15">
        <w:rPr>
          <w:rFonts w:ascii="Times New Roman" w:hAnsi="Times New Roman" w:cs="Times New Roman"/>
          <w:b/>
          <w:bCs/>
        </w:rPr>
        <w:t>f-h</w:t>
      </w:r>
      <w:r>
        <w:rPr>
          <w:rFonts w:ascii="Times New Roman" w:hAnsi="Times New Roman" w:cs="Times New Roman"/>
        </w:rPr>
        <w:t>). Red</w:t>
      </w:r>
      <w:r w:rsidRPr="008A0CC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b</w:t>
      </w:r>
      <w:r w:rsidRPr="008A0CC1">
        <w:rPr>
          <w:rFonts w:ascii="Times New Roman" w:hAnsi="Times New Roman" w:cs="Times New Roman"/>
        </w:rPr>
        <w:t xml:space="preserve">lue, </w:t>
      </w:r>
      <w:r>
        <w:rPr>
          <w:rFonts w:ascii="Times New Roman" w:hAnsi="Times New Roman" w:cs="Times New Roman"/>
        </w:rPr>
        <w:t>g</w:t>
      </w:r>
      <w:r w:rsidRPr="008A0CC1">
        <w:rPr>
          <w:rFonts w:ascii="Times New Roman" w:hAnsi="Times New Roman" w:cs="Times New Roman"/>
        </w:rPr>
        <w:t>reen</w:t>
      </w:r>
      <w:r>
        <w:rPr>
          <w:rFonts w:ascii="Times New Roman" w:hAnsi="Times New Roman" w:cs="Times New Roman"/>
        </w:rPr>
        <w:t xml:space="preserve"> and orange</w:t>
      </w:r>
      <w:r w:rsidRPr="008A0CC1">
        <w:rPr>
          <w:rFonts w:ascii="Times New Roman" w:hAnsi="Times New Roman" w:cs="Times New Roman"/>
        </w:rPr>
        <w:t xml:space="preserve"> arrows indicate monolayer, bilayer islands, exposed sapphire,</w:t>
      </w:r>
      <w:r>
        <w:rPr>
          <w:rFonts w:ascii="Times New Roman" w:hAnsi="Times New Roman" w:cs="Times New Roman"/>
        </w:rPr>
        <w:t xml:space="preserve"> and etching residue (likely MoCl</w:t>
      </w:r>
      <w:r w:rsidRPr="00E15155">
        <w:rPr>
          <w:rFonts w:ascii="Times New Roman" w:hAnsi="Times New Roman" w:cs="Times New Roman"/>
          <w:vertAlign w:val="subscript"/>
        </w:rPr>
        <w:t>x</w:t>
      </w:r>
      <w:r>
        <w:rPr>
          <w:rFonts w:ascii="Times New Roman" w:hAnsi="Times New Roman" w:cs="Times New Roman"/>
        </w:rPr>
        <w:t>), respectively, while</w:t>
      </w:r>
      <w:r w:rsidRPr="008A0CC1">
        <w:rPr>
          <w:rFonts w:ascii="Times New Roman" w:hAnsi="Times New Roman" w:cs="Times New Roman"/>
        </w:rPr>
        <w:t xml:space="preserve"> embedded bilayers</w:t>
      </w:r>
      <w:r>
        <w:rPr>
          <w:rFonts w:ascii="Times New Roman" w:hAnsi="Times New Roman" w:cs="Times New Roman"/>
        </w:rPr>
        <w:t xml:space="preserve"> located between the monolayer and the sapphire are</w:t>
      </w:r>
      <w:r w:rsidRPr="008A0CC1">
        <w:rPr>
          <w:rFonts w:ascii="Times New Roman" w:hAnsi="Times New Roman" w:cs="Times New Roman"/>
        </w:rPr>
        <w:t xml:space="preserve"> highlighted </w:t>
      </w:r>
      <w:r>
        <w:rPr>
          <w:rFonts w:ascii="Times New Roman" w:hAnsi="Times New Roman" w:cs="Times New Roman"/>
        </w:rPr>
        <w:t xml:space="preserve">in orange. Scale bar: </w:t>
      </w:r>
      <w:r w:rsidRPr="00EA2DB7">
        <w:rPr>
          <w:rFonts w:ascii="Times New Roman" w:hAnsi="Times New Roman" w:cs="Times New Roman"/>
        </w:rPr>
        <w:t xml:space="preserve">1 </w:t>
      </w:r>
      <w:r w:rsidRPr="00EA2DB7">
        <w:rPr>
          <w:rFonts w:ascii="Times New Roman" w:hAnsi="Times New Roman" w:cs="Times New Roman"/>
          <w:lang w:val="el-GR"/>
        </w:rPr>
        <w:t>μ</w:t>
      </w:r>
      <w:r w:rsidRPr="00EA2DB7">
        <w:rPr>
          <w:rFonts w:ascii="Times New Roman" w:hAnsi="Times New Roman" w:cs="Times New Roman"/>
        </w:rPr>
        <w:t>m</w:t>
      </w:r>
      <w:r w:rsidRPr="008A0CC1">
        <w:rPr>
          <w:rFonts w:ascii="Times New Roman" w:hAnsi="Times New Roman" w:cs="Times New Roman"/>
        </w:rPr>
        <w:t xml:space="preserve"> </w:t>
      </w:r>
    </w:p>
    <w:p w14:paraId="75264B13" w14:textId="77777777" w:rsidR="00C610BF" w:rsidRDefault="00C610BF" w:rsidP="00C610BF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FFCB8C" wp14:editId="7A307FC4">
            <wp:extent cx="3200400" cy="1414269"/>
            <wp:effectExtent l="0" t="0" r="0" b="0"/>
            <wp:docPr id="9764197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419716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1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B1003" w14:textId="77777777" w:rsidR="00C610BF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56F15">
        <w:rPr>
          <w:rFonts w:ascii="Times New Roman" w:hAnsi="Times New Roman" w:cs="Times New Roman"/>
          <w:b/>
          <w:bCs/>
        </w:rPr>
        <w:t>Sup. Fig. S</w:t>
      </w:r>
      <w:r>
        <w:rPr>
          <w:rFonts w:ascii="Times New Roman" w:hAnsi="Times New Roman" w:cs="Times New Roman"/>
          <w:b/>
          <w:bCs/>
        </w:rPr>
        <w:t>6</w:t>
      </w:r>
      <w:r w:rsidRPr="00356F15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Representative SEM micrographs of SC-MoS</w:t>
      </w:r>
      <w:r w:rsidRPr="00E1515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after treatment at 5</w:t>
      </w:r>
      <w:r w:rsidRPr="00AB2384">
        <w:rPr>
          <w:rFonts w:ascii="Times New Roman" w:hAnsi="Times New Roman" w:cs="Times New Roman"/>
        </w:rPr>
        <w:t>00°C</w:t>
      </w:r>
      <w:r>
        <w:rPr>
          <w:rFonts w:ascii="Times New Roman" w:hAnsi="Times New Roman" w:cs="Times New Roman"/>
        </w:rPr>
        <w:t xml:space="preserve"> for </w:t>
      </w:r>
      <w:r w:rsidRPr="00356F15">
        <w:rPr>
          <w:rFonts w:ascii="Times New Roman" w:hAnsi="Times New Roman" w:cs="Times New Roman"/>
          <w:b/>
          <w:bCs/>
        </w:rPr>
        <w:t>a)</w:t>
      </w:r>
      <w:r>
        <w:rPr>
          <w:rFonts w:ascii="Times New Roman" w:hAnsi="Times New Roman" w:cs="Times New Roman"/>
        </w:rPr>
        <w:t xml:space="preserve"> 30 minutes with 0.08% Cl</w:t>
      </w:r>
      <w:r w:rsidRPr="005036C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and </w:t>
      </w:r>
      <w:r w:rsidRPr="00356F15">
        <w:rPr>
          <w:rFonts w:ascii="Times New Roman" w:hAnsi="Times New Roman" w:cs="Times New Roman"/>
          <w:b/>
          <w:bCs/>
        </w:rPr>
        <w:t xml:space="preserve">b) </w:t>
      </w:r>
      <w:r>
        <w:rPr>
          <w:rFonts w:ascii="Times New Roman" w:hAnsi="Times New Roman" w:cs="Times New Roman"/>
        </w:rPr>
        <w:t>10 minutes with 0.24% Cl</w:t>
      </w:r>
      <w:r w:rsidRPr="00E1515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show no noticeable signs of etching but do display residues (again likely MoCl</w:t>
      </w:r>
      <w:r w:rsidRPr="00746B3F">
        <w:rPr>
          <w:rFonts w:ascii="Times New Roman" w:hAnsi="Times New Roman" w:cs="Times New Roman"/>
          <w:vertAlign w:val="subscript"/>
        </w:rPr>
        <w:t>x</w:t>
      </w:r>
      <w:r>
        <w:rPr>
          <w:rFonts w:ascii="Times New Roman" w:hAnsi="Times New Roman" w:cs="Times New Roman"/>
        </w:rPr>
        <w:t xml:space="preserve">). Scale bar: </w:t>
      </w:r>
      <w:r w:rsidRPr="00EA2DB7">
        <w:rPr>
          <w:rFonts w:ascii="Times New Roman" w:hAnsi="Times New Roman" w:cs="Times New Roman"/>
        </w:rPr>
        <w:t xml:space="preserve">1 </w:t>
      </w:r>
      <w:r w:rsidRPr="00EA2DB7">
        <w:rPr>
          <w:rFonts w:ascii="Times New Roman" w:hAnsi="Times New Roman" w:cs="Times New Roman"/>
          <w:lang w:val="el-GR"/>
        </w:rPr>
        <w:t>μ</w:t>
      </w:r>
      <w:r w:rsidRPr="00EA2DB7">
        <w:rPr>
          <w:rFonts w:ascii="Times New Roman" w:hAnsi="Times New Roman" w:cs="Times New Roman"/>
        </w:rPr>
        <w:t>m</w:t>
      </w:r>
    </w:p>
    <w:p w14:paraId="7E422385" w14:textId="77777777" w:rsidR="00C610BF" w:rsidRDefault="00C610BF" w:rsidP="00C610BF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1A26E1A" wp14:editId="3F66A480">
            <wp:extent cx="4681728" cy="1342154"/>
            <wp:effectExtent l="0" t="0" r="5080" b="0"/>
            <wp:docPr id="4873030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30301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728" cy="1342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599CC0" w14:textId="77777777" w:rsidR="00C610BF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56F15">
        <w:rPr>
          <w:rFonts w:ascii="Times New Roman" w:hAnsi="Times New Roman" w:cs="Times New Roman"/>
          <w:b/>
          <w:bCs/>
        </w:rPr>
        <w:t>Sup. Fig. S</w:t>
      </w:r>
      <w:r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</w:rPr>
        <w:t>: Representative SEM micrographs of PC-MoS</w:t>
      </w:r>
      <w:r w:rsidRPr="005036C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</w:t>
      </w:r>
      <w:r w:rsidRPr="00356F15">
        <w:rPr>
          <w:rFonts w:ascii="Times New Roman" w:hAnsi="Times New Roman" w:cs="Times New Roman"/>
          <w:b/>
          <w:bCs/>
        </w:rPr>
        <w:t>a)</w:t>
      </w:r>
      <w:r>
        <w:rPr>
          <w:rFonts w:ascii="Times New Roman" w:hAnsi="Times New Roman" w:cs="Times New Roman"/>
        </w:rPr>
        <w:t xml:space="preserve"> prior to treated and </w:t>
      </w:r>
      <w:r w:rsidRPr="00356F15">
        <w:rPr>
          <w:rFonts w:ascii="Times New Roman" w:hAnsi="Times New Roman" w:cs="Times New Roman"/>
          <w:b/>
          <w:bCs/>
        </w:rPr>
        <w:t>b-h)</w:t>
      </w:r>
      <w:r>
        <w:rPr>
          <w:rFonts w:ascii="Times New Roman" w:hAnsi="Times New Roman" w:cs="Times New Roman"/>
        </w:rPr>
        <w:t xml:space="preserve"> after treated in 0.08% Cl</w:t>
      </w:r>
      <w:r w:rsidRPr="00E1515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for 10 minutes at 450-550</w:t>
      </w:r>
      <w:r w:rsidRPr="00AB2384">
        <w:rPr>
          <w:rFonts w:ascii="Times New Roman" w:hAnsi="Times New Roman" w:cs="Times New Roman"/>
        </w:rPr>
        <w:t>°C</w:t>
      </w:r>
      <w:r>
        <w:rPr>
          <w:rFonts w:ascii="Times New Roman" w:hAnsi="Times New Roman" w:cs="Times New Roman"/>
        </w:rPr>
        <w:t xml:space="preserve"> (b-d). While all treated PC samples show etch pits, samples treated above 500</w:t>
      </w:r>
      <w:r w:rsidRPr="00AB2384">
        <w:rPr>
          <w:rFonts w:ascii="Times New Roman" w:hAnsi="Times New Roman" w:cs="Times New Roman"/>
        </w:rPr>
        <w:t>°C</w:t>
      </w:r>
      <w:r>
        <w:rPr>
          <w:rFonts w:ascii="Times New Roman" w:hAnsi="Times New Roman" w:cs="Times New Roman"/>
        </w:rPr>
        <w:t xml:space="preserve"> contain linear etch pits that demarcate grain boundaries. S</w:t>
      </w:r>
      <w:r w:rsidRPr="006B0D15">
        <w:rPr>
          <w:rFonts w:ascii="Times New Roman" w:hAnsi="Times New Roman" w:cs="Times New Roman"/>
        </w:rPr>
        <w:t>cale bar: 500 nm</w:t>
      </w:r>
      <w:r>
        <w:rPr>
          <w:rFonts w:ascii="Times New Roman" w:hAnsi="Times New Roman" w:cs="Times New Roman"/>
        </w:rPr>
        <w:t>.</w:t>
      </w:r>
    </w:p>
    <w:p w14:paraId="6ADF6044" w14:textId="77777777" w:rsidR="00C610BF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167D0DD6" w14:textId="77777777" w:rsidR="00C610BF" w:rsidRDefault="00C610BF" w:rsidP="00C610BF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C1A029" wp14:editId="222A20AF">
            <wp:extent cx="3715066" cy="2478619"/>
            <wp:effectExtent l="0" t="0" r="0" b="0"/>
            <wp:docPr id="24616692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104" cy="24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88B67" w14:textId="77777777" w:rsidR="00C610BF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56F15">
        <w:rPr>
          <w:rFonts w:ascii="Times New Roman" w:hAnsi="Times New Roman" w:cs="Times New Roman"/>
          <w:b/>
          <w:bCs/>
        </w:rPr>
        <w:t>Sup. Fig. S</w:t>
      </w:r>
      <w:r>
        <w:rPr>
          <w:rFonts w:ascii="Times New Roman" w:hAnsi="Times New Roman" w:cs="Times New Roman"/>
          <w:b/>
          <w:bCs/>
        </w:rPr>
        <w:t xml:space="preserve">8: </w:t>
      </w:r>
      <w:r w:rsidRPr="001A015D">
        <w:rPr>
          <w:rFonts w:ascii="Times New Roman" w:hAnsi="Times New Roman" w:cs="Times New Roman"/>
        </w:rPr>
        <w:t>Etching of SC monolayers (</w:t>
      </w:r>
      <w:r>
        <w:rPr>
          <w:rFonts w:ascii="Times New Roman" w:hAnsi="Times New Roman" w:cs="Times New Roman"/>
        </w:rPr>
        <w:t>cyan</w:t>
      </w:r>
      <w:r w:rsidRPr="001A015D">
        <w:rPr>
          <w:rFonts w:ascii="Times New Roman" w:hAnsi="Times New Roman" w:cs="Times New Roman"/>
        </w:rPr>
        <w:t xml:space="preserve"> square) sharply increases above 600</w:t>
      </w:r>
      <w:r w:rsidRPr="00AB2384">
        <w:rPr>
          <w:rFonts w:ascii="Times New Roman" w:hAnsi="Times New Roman" w:cs="Times New Roman"/>
        </w:rPr>
        <w:t>°C</w:t>
      </w:r>
      <w:r w:rsidRPr="001A015D">
        <w:rPr>
          <w:rFonts w:ascii="Times New Roman" w:hAnsi="Times New Roman" w:cs="Times New Roman"/>
        </w:rPr>
        <w:t>, while PC monolayers display slight etching above 450</w:t>
      </w:r>
      <w:r w:rsidRPr="00AB2384">
        <w:rPr>
          <w:rFonts w:ascii="Times New Roman" w:hAnsi="Times New Roman" w:cs="Times New Roman"/>
        </w:rPr>
        <w:t>°C</w:t>
      </w:r>
      <w:r w:rsidRPr="001A015D">
        <w:rPr>
          <w:rFonts w:ascii="Times New Roman" w:hAnsi="Times New Roman" w:cs="Times New Roman"/>
        </w:rPr>
        <w:t xml:space="preserve"> and significant etching above 500</w:t>
      </w:r>
      <w:r w:rsidRPr="00AB2384">
        <w:rPr>
          <w:rFonts w:ascii="Times New Roman" w:hAnsi="Times New Roman" w:cs="Times New Roman"/>
        </w:rPr>
        <w:t>°C</w:t>
      </w:r>
      <w:r w:rsidRPr="001A015D">
        <w:rPr>
          <w:rFonts w:ascii="Times New Roman" w:hAnsi="Times New Roman" w:cs="Times New Roman"/>
        </w:rPr>
        <w:t xml:space="preserve"> as GBs are attacked. In contrast, the temperature dependence of both SC and PC BI (</w:t>
      </w:r>
      <w:r>
        <w:rPr>
          <w:rFonts w:ascii="Times New Roman" w:hAnsi="Times New Roman" w:cs="Times New Roman"/>
        </w:rPr>
        <w:t>cyan</w:t>
      </w:r>
      <w:r w:rsidRPr="001A015D">
        <w:rPr>
          <w:rFonts w:ascii="Times New Roman" w:hAnsi="Times New Roman" w:cs="Times New Roman"/>
        </w:rPr>
        <w:t xml:space="preserve"> and purple triangles) is identical.</w:t>
      </w:r>
    </w:p>
    <w:p w14:paraId="4F58E541" w14:textId="77777777" w:rsidR="00C610BF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205FCB9A" w14:textId="77777777" w:rsidR="00C610BF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16129662" w14:textId="64610BCB" w:rsidR="00C610BF" w:rsidRDefault="000036BF" w:rsidP="00C610BF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7A2623" wp14:editId="1BBFBF7E">
            <wp:extent cx="2990088" cy="1798244"/>
            <wp:effectExtent l="0" t="0" r="1270" b="0"/>
            <wp:docPr id="1555814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088" cy="1798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1FF35C" w14:textId="4A32FE0E" w:rsidR="00C610BF" w:rsidRPr="00AB2384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56F15">
        <w:rPr>
          <w:rFonts w:ascii="Times New Roman" w:hAnsi="Times New Roman" w:cs="Times New Roman"/>
          <w:b/>
          <w:bCs/>
        </w:rPr>
        <w:t xml:space="preserve">Sup. Fig. </w:t>
      </w:r>
      <w:r>
        <w:rPr>
          <w:rFonts w:ascii="Times New Roman" w:hAnsi="Times New Roman" w:cs="Times New Roman"/>
          <w:b/>
          <w:bCs/>
        </w:rPr>
        <w:t>S9</w:t>
      </w:r>
      <w:r>
        <w:rPr>
          <w:rFonts w:ascii="Times New Roman" w:hAnsi="Times New Roman" w:cs="Times New Roman"/>
        </w:rPr>
        <w:t xml:space="preserve">: </w:t>
      </w:r>
      <w:r w:rsidRPr="00AB2384">
        <w:rPr>
          <w:rFonts w:ascii="Times New Roman" w:hAnsi="Times New Roman" w:cs="Times New Roman"/>
        </w:rPr>
        <w:t xml:space="preserve">Time splits were conducted at 425°C and 600°C to observe the evolution of the bilayer island and monolayer etch, respectively. </w:t>
      </w:r>
      <w:r>
        <w:rPr>
          <w:rFonts w:ascii="Times New Roman" w:hAnsi="Times New Roman" w:cs="Times New Roman"/>
        </w:rPr>
        <w:t>T</w:t>
      </w:r>
      <w:r w:rsidRPr="00AB2384">
        <w:rPr>
          <w:rFonts w:ascii="Times New Roman" w:hAnsi="Times New Roman" w:cs="Times New Roman"/>
        </w:rPr>
        <w:t>he etched fraction of bilayer island steadily increases with time (</w:t>
      </w:r>
      <w:r w:rsidRPr="00D15FB4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>, purple</w:t>
      </w:r>
      <w:r w:rsidRPr="00AB2384">
        <w:rPr>
          <w:rFonts w:ascii="Times New Roman" w:hAnsi="Times New Roman" w:cs="Times New Roman"/>
        </w:rPr>
        <w:t>). In contrast, the monolayer etch fraction (</w:t>
      </w:r>
      <w:r w:rsidRPr="00D15FB4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>, blue</w:t>
      </w:r>
      <w:r w:rsidRPr="00AB2384">
        <w:rPr>
          <w:rFonts w:ascii="Times New Roman" w:hAnsi="Times New Roman" w:cs="Times New Roman"/>
        </w:rPr>
        <w:t xml:space="preserve">) is non-monotonic with time when treated at </w:t>
      </w:r>
      <w:r w:rsidRPr="57D13098">
        <w:rPr>
          <w:rFonts w:ascii="Times New Roman" w:hAnsi="Times New Roman" w:cs="Times New Roman"/>
        </w:rPr>
        <w:t>600°C</w:t>
      </w:r>
      <w:r w:rsidRPr="00AB2384">
        <w:rPr>
          <w:rFonts w:ascii="Times New Roman" w:hAnsi="Times New Roman" w:cs="Times New Roman"/>
        </w:rPr>
        <w:t>, which suggests that some other factor is involved. Importantly, since etch pits can only form in unetched MoS</w:t>
      </w:r>
      <w:r w:rsidRPr="00AB2384">
        <w:rPr>
          <w:rFonts w:ascii="Times New Roman" w:hAnsi="Times New Roman" w:cs="Times New Roman"/>
          <w:vertAlign w:val="subscript"/>
        </w:rPr>
        <w:t>2</w:t>
      </w:r>
      <w:r w:rsidRPr="00AB2384">
        <w:rPr>
          <w:rFonts w:ascii="Times New Roman" w:hAnsi="Times New Roman" w:cs="Times New Roman"/>
        </w:rPr>
        <w:t xml:space="preserve">, the instantaneous etch rate will decline with time. This effect can be accounted for, by analogy to the extended volume used in transformation reaction kinetics </w:t>
      </w:r>
      <w:sdt>
        <w:sdtPr>
          <w:rPr>
            <w:rFonts w:ascii="Aptos" w:hAnsi="Aptos" w:cs="Times New Roman"/>
            <w:color w:val="000000"/>
            <w:vertAlign w:val="superscript"/>
          </w:rPr>
          <w:tag w:val="MENDELEY_CITATION_v3_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"/>
          <w:id w:val="1531756109"/>
          <w:placeholder>
            <w:docPart w:val="991044519D674C6CBC95F07560AF6A3D"/>
          </w:placeholder>
        </w:sdtPr>
        <w:sdtEndPr>
          <w:rPr>
            <w:rFonts w:cstheme="minorBidi"/>
          </w:rPr>
        </w:sdtEndPr>
        <w:sdtContent>
          <w:r w:rsidR="00222BD4" w:rsidRPr="00222BD4">
            <w:rPr>
              <w:rFonts w:ascii="Aptos" w:hAnsi="Aptos"/>
              <w:color w:val="000000"/>
              <w:vertAlign w:val="superscript"/>
            </w:rPr>
            <w:t>1–3</w:t>
          </w:r>
        </w:sdtContent>
      </w:sdt>
      <w:r w:rsidRPr="00AB2384">
        <w:rPr>
          <w:rFonts w:ascii="Times New Roman" w:hAnsi="Times New Roman" w:cs="Times New Roman"/>
        </w:rPr>
        <w:t xml:space="preserve">, by defining an extended etch fraction </w:t>
      </w:r>
      <m:oMath>
        <m:r>
          <w:rPr>
            <w:rFonts w:ascii="Cambria Math" w:hAnsi="Cambria Math" w:cs="Times New Roman"/>
          </w:rPr>
          <m:t>α</m:t>
        </m:r>
      </m:oMath>
      <w:r w:rsidRPr="00AB2384">
        <w:rPr>
          <w:rFonts w:ascii="Times New Roman" w:hAnsi="Times New Roman" w:cs="Times New Roman"/>
        </w:rPr>
        <w:t xml:space="preserve">   which, at time t and temperature T is equal to (Eqn </w:t>
      </w:r>
      <w:r>
        <w:rPr>
          <w:rFonts w:ascii="Times New Roman" w:hAnsi="Times New Roman" w:cs="Times New Roman"/>
        </w:rPr>
        <w:t>S1</w:t>
      </w:r>
      <w:r w:rsidRPr="00AB2384">
        <w:rPr>
          <w:rFonts w:ascii="Times New Roman" w:hAnsi="Times New Roman" w:cs="Times New Roman"/>
        </w:rPr>
        <w:t>):</w:t>
      </w:r>
    </w:p>
    <w:p w14:paraId="7EC7EE61" w14:textId="77777777" w:rsidR="00C610BF" w:rsidRPr="00AB2384" w:rsidRDefault="00000000" w:rsidP="00C610BF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r>
                <w:rPr>
                  <w:rFonts w:ascii="Cambria Math" w:hAnsi="Cambria Math" w:cs="Times New Roman"/>
                </w:rPr>
                <m:t>α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  <m:r>
                    <w:rPr>
                      <w:rFonts w:ascii="Cambria Math" w:hAnsi="Cambria Math" w:cs="Times New Roman"/>
                    </w:rPr>
                    <m:t>,</m:t>
                  </m:r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</w:rPr>
                <m:t>=-</m:t>
              </m:r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ln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R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  <m:r>
                            <w:rPr>
                              <w:rFonts w:ascii="Cambria Math" w:hAnsi="Cambria Math" w:cs="Times New Roman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</m:e>
                      </m:d>
                    </m:e>
                  </m:d>
                </m:e>
              </m:func>
              <m:r>
                <w:rPr>
                  <w:rFonts w:ascii="Cambria Math" w:hAnsi="Cambria Math" w:cs="Times New Roman"/>
                </w:rPr>
                <m:t>=-</m:t>
              </m:r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ln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E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  <m:r>
                            <w:rPr>
                              <w:rFonts w:ascii="Cambria Math" w:hAnsi="Cambria Math" w:cs="Times New Roman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</m:e>
                      </m:d>
                    </m:e>
                  </m:d>
                </m:e>
              </m:func>
              <m:r>
                <w:rPr>
                  <w:rFonts w:ascii="Cambria Math" w:hAnsi="Cambria Math" w:cs="Times New Roman"/>
                </w:rPr>
                <m:t xml:space="preserve">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S</m:t>
                  </m:r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</m:d>
            </m:e>
          </m:eqArr>
        </m:oMath>
      </m:oMathPara>
    </w:p>
    <w:p w14:paraId="5710F6E6" w14:textId="37966F28" w:rsidR="00C610BF" w:rsidRPr="00AB2384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B2384">
        <w:rPr>
          <w:rFonts w:ascii="Times New Roman" w:hAnsi="Times New Roman" w:cs="Times New Roman"/>
        </w:rPr>
        <w:t>where Y</w:t>
      </w:r>
      <w:r w:rsidRPr="00AB2384">
        <w:rPr>
          <w:rFonts w:ascii="Times New Roman" w:hAnsi="Times New Roman" w:cs="Times New Roman"/>
          <w:vertAlign w:val="subscript"/>
        </w:rPr>
        <w:t>r</w:t>
      </w:r>
      <w:r w:rsidRPr="00AB2384">
        <w:rPr>
          <w:rFonts w:ascii="Times New Roman" w:hAnsi="Times New Roman" w:cs="Times New Roman"/>
        </w:rPr>
        <w:t xml:space="preserve"> is the fraction remaining, Y</w:t>
      </w:r>
      <w:r w:rsidRPr="00AB2384">
        <w:rPr>
          <w:rFonts w:ascii="Times New Roman" w:hAnsi="Times New Roman" w:cs="Times New Roman"/>
          <w:vertAlign w:val="subscript"/>
        </w:rPr>
        <w:t>e</w:t>
      </w:r>
      <w:r w:rsidRPr="00AB2384">
        <w:rPr>
          <w:rFonts w:ascii="Times New Roman" w:hAnsi="Times New Roman" w:cs="Times New Roman"/>
        </w:rPr>
        <w:t xml:space="preserve"> is the fraction etched. In the Avrami model</w:t>
      </w:r>
      <w:sdt>
        <w:sdtPr>
          <w:rPr>
            <w:rFonts w:ascii="Aptos" w:hAnsi="Aptos" w:cs="Times New Roman"/>
            <w:color w:val="000000"/>
            <w:vertAlign w:val="superscript"/>
          </w:rPr>
          <w:tag w:val="MENDELEY_CITATION_v3_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"/>
          <w:id w:val="803356815"/>
          <w:placeholder>
            <w:docPart w:val="991044519D674C6CBC95F07560AF6A3D"/>
          </w:placeholder>
        </w:sdtPr>
        <w:sdtEndPr>
          <w:rPr>
            <w:rFonts w:cstheme="minorBidi"/>
          </w:rPr>
        </w:sdtEndPr>
        <w:sdtContent>
          <w:r w:rsidR="00222BD4" w:rsidRPr="00222BD4">
            <w:rPr>
              <w:rFonts w:ascii="Aptos" w:hAnsi="Aptos"/>
              <w:color w:val="000000"/>
              <w:vertAlign w:val="superscript"/>
            </w:rPr>
            <w:t>1–3</w:t>
          </w:r>
        </w:sdtContent>
      </w:sdt>
      <w:r w:rsidRPr="00AB2384">
        <w:rPr>
          <w:rFonts w:ascii="Times New Roman" w:hAnsi="Times New Roman" w:cs="Times New Roman"/>
        </w:rPr>
        <w:t xml:space="preserve"> (Eqn </w:t>
      </w:r>
      <w:r>
        <w:rPr>
          <w:rFonts w:ascii="Times New Roman" w:hAnsi="Times New Roman" w:cs="Times New Roman"/>
        </w:rPr>
        <w:t>S2</w:t>
      </w:r>
      <w:r w:rsidRPr="00AB2384">
        <w:rPr>
          <w:rFonts w:ascii="Times New Roman" w:hAnsi="Times New Roman" w:cs="Times New Roman"/>
        </w:rPr>
        <w:t xml:space="preserve">), the extended volume </w:t>
      </w:r>
      <m:oMath>
        <m:r>
          <w:rPr>
            <w:rFonts w:ascii="Cambria Math" w:hAnsi="Cambria Math" w:cs="Times New Roman"/>
          </w:rPr>
          <m:t>α</m:t>
        </m:r>
      </m:oMath>
      <w:r w:rsidRPr="00AB2384">
        <w:rPr>
          <w:rFonts w:ascii="Times New Roman" w:hAnsi="Times New Roman" w:cs="Times New Roman"/>
        </w:rPr>
        <w:t xml:space="preserve"> follows a power-law-based time-dependence </w:t>
      </w:r>
    </w:p>
    <w:p w14:paraId="40DCB28A" w14:textId="77777777" w:rsidR="00C610BF" w:rsidRPr="00AB2384" w:rsidRDefault="00000000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r>
                <w:rPr>
                  <w:rFonts w:ascii="Cambria Math" w:hAnsi="Cambria Math" w:cs="Times New Roman"/>
                </w:rPr>
                <m:t>α</m:t>
              </m:r>
              <m:r>
                <w:rPr>
                  <w:rFonts w:ascii="Cambria Math" w:hAnsi="Cambria Math" w:cs="Times New Roman"/>
                </w:rPr>
                <m:t>=</m:t>
              </m:r>
              <m:r>
                <w:rPr>
                  <w:rFonts w:ascii="Cambria Math" w:hAnsi="Cambria Math" w:cs="Times New Roman"/>
                </w:rPr>
                <m:t>k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n</m:t>
                  </m:r>
                </m:sup>
              </m:sSup>
              <m:r>
                <w:rPr>
                  <w:rFonts w:ascii="Cambria Math" w:hAnsi="Cambria Math" w:cs="Times New Roman"/>
                </w:rPr>
                <m:t xml:space="preserve">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S</m:t>
                  </m:r>
                  <m:r>
                    <w:rPr>
                      <w:rFonts w:ascii="Cambria Math" w:hAnsi="Cambria Math" w:cs="Times New Roman"/>
                    </w:rPr>
                    <m:t>2</m:t>
                  </m:r>
                </m:e>
              </m:d>
            </m:e>
          </m:eqArr>
        </m:oMath>
      </m:oMathPara>
    </w:p>
    <w:p w14:paraId="6DBA41EE" w14:textId="77777777" w:rsidR="00C610BF" w:rsidRPr="00AB2384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B2384">
        <w:rPr>
          <w:rFonts w:ascii="Times New Roman" w:hAnsi="Times New Roman" w:cs="Times New Roman"/>
        </w:rPr>
        <w:t xml:space="preserve"> where n is the dimensionality and k(T) is the rate constant at temperature T. This model can be linearized (Eqn </w:t>
      </w:r>
      <w:r>
        <w:rPr>
          <w:rFonts w:ascii="Times New Roman" w:hAnsi="Times New Roman" w:cs="Times New Roman"/>
        </w:rPr>
        <w:t>S3</w:t>
      </w:r>
      <w:r w:rsidRPr="00AB2384">
        <w:rPr>
          <w:rFonts w:ascii="Times New Roman" w:hAnsi="Times New Roman" w:cs="Times New Roman"/>
        </w:rPr>
        <w:t>)</w:t>
      </w:r>
    </w:p>
    <w:p w14:paraId="1D803396" w14:textId="77777777" w:rsidR="00C610BF" w:rsidRPr="00AB2384" w:rsidRDefault="00000000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ln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R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t</m:t>
                                  </m:r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T</m:t>
                                  </m:r>
                                </m:e>
                              </m:d>
                            </m:e>
                          </m:d>
                        </m:e>
                      </m:func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e>
                  </m:d>
                </m:e>
              </m:func>
              <m:r>
                <w:rPr>
                  <w:rFonts w:ascii="Cambria Math" w:eastAsiaTheme="minorEastAsia" w:hAnsi="Cambria Math" w:cs="Times New Roman"/>
                </w:rPr>
                <m:t>=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α</m:t>
                      </m: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e>
                  </m:d>
                </m:e>
              </m:func>
              <m:r>
                <w:rPr>
                  <w:rFonts w:ascii="Cambria Math" w:eastAsiaTheme="minorEastAsia" w:hAnsi="Cambria Math" w:cs="Times New Roman"/>
                </w:rPr>
                <m:t>=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T</m:t>
                          </m:r>
                        </m:e>
                      </m:d>
                    </m:e>
                  </m:d>
                </m:e>
              </m:func>
              <m:r>
                <w:rPr>
                  <w:rFonts w:ascii="Cambria Math" w:eastAsiaTheme="minorEastAsia" w:hAnsi="Cambria Math" w:cs="Times New Roman"/>
                </w:rPr>
                <m:t>+</m:t>
              </m:r>
              <m:r>
                <w:rPr>
                  <w:rFonts w:ascii="Cambria Math" w:eastAsiaTheme="minorEastAsia" w:hAnsi="Cambria Math" w:cs="Times New Roman"/>
                </w:rPr>
                <m:t>n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t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S</m:t>
                  </m:r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5A47B92A" w14:textId="77777777" w:rsidR="00C610BF" w:rsidRPr="00AB2384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B2384">
        <w:rPr>
          <w:rFonts w:ascii="Times New Roman" w:hAnsi="Times New Roman" w:cs="Times New Roman"/>
        </w:rPr>
        <w:t>to enable Avrami plots of the transformation (</w:t>
      </w:r>
      <w:r w:rsidRPr="00D15FB4">
        <w:rPr>
          <w:rFonts w:ascii="Times New Roman" w:hAnsi="Times New Roman" w:cs="Times New Roman"/>
          <w:b/>
          <w:bCs/>
        </w:rPr>
        <w:t>b</w:t>
      </w:r>
      <w:r w:rsidRPr="00AB2384">
        <w:rPr>
          <w:rFonts w:ascii="Times New Roman" w:hAnsi="Times New Roman" w:cs="Times New Roman"/>
        </w:rPr>
        <w:t>). The bilayer island etching reaction fits well with a dimensionality of n=1.5 (R</w:t>
      </w:r>
      <w:r w:rsidRPr="00AB2384">
        <w:rPr>
          <w:rFonts w:ascii="Times New Roman" w:hAnsi="Times New Roman" w:cs="Times New Roman"/>
          <w:vertAlign w:val="superscript"/>
        </w:rPr>
        <w:t>2</w:t>
      </w:r>
      <w:r w:rsidRPr="00AB2384">
        <w:rPr>
          <w:rFonts w:ascii="Times New Roman" w:hAnsi="Times New Roman" w:cs="Times New Roman"/>
        </w:rPr>
        <w:t xml:space="preserve">=0.99). In contrast, the ML etch appears to follow two distinct trends, with the top </w:t>
      </w:r>
      <w:r>
        <w:rPr>
          <w:rFonts w:ascii="Times New Roman" w:hAnsi="Times New Roman" w:cs="Times New Roman"/>
        </w:rPr>
        <w:t xml:space="preserve">pink </w:t>
      </w:r>
      <w:r w:rsidRPr="00AB2384">
        <w:rPr>
          <w:rFonts w:ascii="Times New Roman" w:hAnsi="Times New Roman" w:cs="Times New Roman"/>
        </w:rPr>
        <w:t>data having n = 3.2 (R</w:t>
      </w:r>
      <w:r w:rsidRPr="00AB2384">
        <w:rPr>
          <w:rFonts w:ascii="Times New Roman" w:hAnsi="Times New Roman" w:cs="Times New Roman"/>
          <w:vertAlign w:val="superscript"/>
        </w:rPr>
        <w:t>2</w:t>
      </w:r>
      <w:r w:rsidRPr="00AB2384">
        <w:rPr>
          <w:rFonts w:ascii="Times New Roman" w:hAnsi="Times New Roman" w:cs="Times New Roman"/>
        </w:rPr>
        <w:t>=0.97) and the bottom</w:t>
      </w:r>
      <w:r>
        <w:rPr>
          <w:rFonts w:ascii="Times New Roman" w:hAnsi="Times New Roman" w:cs="Times New Roman"/>
        </w:rPr>
        <w:t xml:space="preserve"> cyan</w:t>
      </w:r>
      <w:r w:rsidRPr="00AB2384">
        <w:rPr>
          <w:rFonts w:ascii="Times New Roman" w:hAnsi="Times New Roman" w:cs="Times New Roman"/>
        </w:rPr>
        <w:t xml:space="preserve"> trend having n=5.3 (R</w:t>
      </w:r>
      <w:r w:rsidRPr="00AB2384">
        <w:rPr>
          <w:rFonts w:ascii="Times New Roman" w:hAnsi="Times New Roman" w:cs="Times New Roman"/>
          <w:vertAlign w:val="superscript"/>
        </w:rPr>
        <w:t>2</w:t>
      </w:r>
      <w:r w:rsidRPr="00AB2384">
        <w:rPr>
          <w:rFonts w:ascii="Times New Roman" w:hAnsi="Times New Roman" w:cs="Times New Roman"/>
        </w:rPr>
        <w:t xml:space="preserve">=1.0).  Apart from 1 data point, the two trends correspond to two separate </w:t>
      </w:r>
      <w:r w:rsidRPr="00AB2384">
        <w:rPr>
          <w:rFonts w:ascii="Times New Roman" w:hAnsi="Times New Roman" w:cs="Times New Roman"/>
        </w:rPr>
        <w:lastRenderedPageBreak/>
        <w:t>experimental runs conducted with two distinct batches of MoS</w:t>
      </w:r>
      <w:r w:rsidRPr="00AB2384">
        <w:rPr>
          <w:rFonts w:ascii="Times New Roman" w:hAnsi="Times New Roman" w:cs="Times New Roman"/>
          <w:vertAlign w:val="subscript"/>
        </w:rPr>
        <w:t>2</w:t>
      </w:r>
      <w:r w:rsidRPr="00AB2384">
        <w:rPr>
          <w:rFonts w:ascii="Times New Roman" w:hAnsi="Times New Roman" w:cs="Times New Roman"/>
        </w:rPr>
        <w:t xml:space="preserve"> grown during two separate time periods with tool maintenance occurring in the interim. This further supports the hypothesis that the monolayer etch rate at 600°C is impacted by some material property, such as defect density.</w:t>
      </w:r>
    </w:p>
    <w:p w14:paraId="0C975887" w14:textId="77777777" w:rsidR="00C610BF" w:rsidRPr="00AB2384" w:rsidRDefault="00C610BF" w:rsidP="00C610BF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AB2384">
        <w:rPr>
          <w:rFonts w:ascii="Times New Roman" w:hAnsi="Times New Roman" w:cs="Times New Roman"/>
        </w:rPr>
        <w:t xml:space="preserve">If the rate constant is assumed to follow an Arrhenius relation (Eqn </w:t>
      </w:r>
      <w:r>
        <w:rPr>
          <w:rFonts w:ascii="Times New Roman" w:hAnsi="Times New Roman" w:cs="Times New Roman"/>
        </w:rPr>
        <w:t>S4</w:t>
      </w:r>
      <w:r w:rsidRPr="00AB2384">
        <w:rPr>
          <w:rFonts w:ascii="Times New Roman" w:hAnsi="Times New Roman" w:cs="Times New Roman"/>
        </w:rPr>
        <w:t>):</w:t>
      </w:r>
    </w:p>
    <w:p w14:paraId="252BE579" w14:textId="77777777" w:rsidR="00C610BF" w:rsidRPr="00AB2384" w:rsidRDefault="00000000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</w:rPr>
                <m:t>k</m:t>
              </m:r>
              <m:r>
                <w:rPr>
                  <w:rFonts w:ascii="Cambria Math" w:eastAsiaTheme="minorEastAsia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A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RT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 w:cs="Times New Roman"/>
                </w:rPr>
                <m:t xml:space="preserve"> 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S</m:t>
                  </m:r>
                  <m:r>
                    <w:rPr>
                      <w:rFonts w:ascii="Cambria Math" w:eastAsiaTheme="minorEastAsia" w:hAnsi="Cambria Math" w:cs="Times New Roman"/>
                    </w:rPr>
                    <m:t>4</m:t>
                  </m:r>
                </m:e>
              </m:d>
            </m:e>
          </m:eqArr>
        </m:oMath>
      </m:oMathPara>
    </w:p>
    <w:p w14:paraId="200F0FCD" w14:textId="77777777" w:rsidR="00C610BF" w:rsidRPr="00AB2384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B2384">
        <w:rPr>
          <w:rFonts w:ascii="Times New Roman" w:hAnsi="Times New Roman" w:cs="Times New Roman"/>
        </w:rPr>
        <w:t>where E</w:t>
      </w:r>
      <w:r w:rsidRPr="00AB2384">
        <w:rPr>
          <w:rFonts w:ascii="Times New Roman" w:hAnsi="Times New Roman" w:cs="Times New Roman"/>
          <w:vertAlign w:val="subscript"/>
        </w:rPr>
        <w:t>A</w:t>
      </w:r>
      <w:r w:rsidRPr="00AB2384">
        <w:rPr>
          <w:rFonts w:ascii="Times New Roman" w:hAnsi="Times New Roman" w:cs="Times New Roman"/>
        </w:rPr>
        <w:t xml:space="preserve"> is the activation energy, R is the gas constant, and k</w:t>
      </w:r>
      <w:r w:rsidRPr="00AB2384">
        <w:rPr>
          <w:rFonts w:ascii="Times New Roman" w:hAnsi="Times New Roman" w:cs="Times New Roman"/>
          <w:vertAlign w:val="subscript"/>
        </w:rPr>
        <w:t>0</w:t>
      </w:r>
      <w:r w:rsidRPr="00AB2384">
        <w:rPr>
          <w:rFonts w:ascii="Times New Roman" w:hAnsi="Times New Roman" w:cs="Times New Roman"/>
        </w:rPr>
        <w:t xml:space="preserve"> is the pre-exponential factor, the fraction etched at a given temperature and time has the following temperature dependence (Eqn </w:t>
      </w:r>
      <w:r>
        <w:rPr>
          <w:rFonts w:ascii="Times New Roman" w:hAnsi="Times New Roman" w:cs="Times New Roman"/>
        </w:rPr>
        <w:t>S5</w:t>
      </w:r>
      <w:r w:rsidRPr="00AB2384">
        <w:rPr>
          <w:rFonts w:ascii="Times New Roman" w:hAnsi="Times New Roman" w:cs="Times New Roman"/>
        </w:rPr>
        <w:t>):</w:t>
      </w:r>
    </w:p>
    <w:p w14:paraId="7CDDF1D4" w14:textId="77777777" w:rsidR="00C610BF" w:rsidRPr="00AB2384" w:rsidRDefault="00000000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α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t</m:t>
                          </m:r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,</m:t>
                          </m:r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T</m:t>
                          </m:r>
                        </m:e>
                      </m:d>
                    </m:e>
                  </m:d>
                </m:e>
              </m:func>
              <m:r>
                <w:rPr>
                  <w:rFonts w:ascii="Cambria Math" w:eastAsiaTheme="minorEastAsia" w:hAnsi="Cambria Math" w:cs="Times New Roman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A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R</m:t>
                  </m:r>
                </m:den>
              </m:f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T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+</m:t>
              </m:r>
              <m:r>
                <w:rPr>
                  <w:rFonts w:ascii="Cambria Math" w:eastAsiaTheme="minorEastAsia" w:hAnsi="Cambria Math" w:cs="Times New Roman"/>
                </w:rPr>
                <m:t>n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t</m:t>
                      </m:r>
                    </m:e>
                  </m:d>
                </m:e>
              </m:func>
              <m:r>
                <w:rPr>
                  <w:rFonts w:ascii="Cambria Math" w:eastAsiaTheme="minorEastAsia" w:hAnsi="Cambria Math" w:cs="Times New Roman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0</m:t>
                          </m:r>
                        </m:sub>
                      </m:sSub>
                    </m:e>
                  </m:d>
                </m:e>
              </m:func>
              <m:r>
                <w:rPr>
                  <w:rFonts w:ascii="Cambria Math" w:eastAsiaTheme="minorEastAsia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S</m:t>
                  </m:r>
                  <m:r>
                    <w:rPr>
                      <w:rFonts w:ascii="Cambria Math" w:eastAsiaTheme="minorEastAsia" w:hAnsi="Cambria Math" w:cs="Times New Roman"/>
                    </w:rPr>
                    <m:t>5</m:t>
                  </m:r>
                </m:e>
              </m:d>
            </m:e>
          </m:eqArr>
        </m:oMath>
      </m:oMathPara>
    </w:p>
    <w:p w14:paraId="6993415B" w14:textId="77777777" w:rsidR="00C610BF" w:rsidRPr="00AB2384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B2384">
        <w:rPr>
          <w:rFonts w:ascii="Times New Roman" w:hAnsi="Times New Roman" w:cs="Times New Roman"/>
        </w:rPr>
        <w:t xml:space="preserve">If time is held constant, this simplifies to (Eqn </w:t>
      </w:r>
      <w:r>
        <w:rPr>
          <w:rFonts w:ascii="Times New Roman" w:hAnsi="Times New Roman" w:cs="Times New Roman"/>
        </w:rPr>
        <w:t>S6</w:t>
      </w:r>
      <w:r w:rsidRPr="00AB2384">
        <w:rPr>
          <w:rFonts w:ascii="Times New Roman" w:hAnsi="Times New Roman" w:cs="Times New Roman"/>
        </w:rPr>
        <w:t>):</w:t>
      </w:r>
    </w:p>
    <w:p w14:paraId="513F3D43" w14:textId="77777777" w:rsidR="00C610BF" w:rsidRPr="00AB2384" w:rsidRDefault="00000000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α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t</m:t>
                          </m:r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,</m:t>
                          </m:r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T</m:t>
                          </m:r>
                        </m:e>
                      </m:d>
                    </m:e>
                  </m:d>
                </m:e>
              </m:func>
              <m:r>
                <w:rPr>
                  <w:rFonts w:ascii="Cambria Math" w:eastAsiaTheme="minorEastAsia" w:hAnsi="Cambria Math" w:cs="Times New Roman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A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R</m:t>
                  </m:r>
                </m:den>
              </m:f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T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+</m:t>
              </m:r>
              <m:r>
                <w:rPr>
                  <w:rFonts w:ascii="Cambria Math" w:eastAsiaTheme="minorEastAsia" w:hAnsi="Cambria Math" w:cs="Times New Roman"/>
                </w:rPr>
                <m:t>b</m:t>
              </m:r>
              <m:r>
                <w:rPr>
                  <w:rFonts w:ascii="Cambria Math" w:eastAsiaTheme="minorEastAsia" w:hAnsi="Cambria Math" w:cs="Times New Roman"/>
                </w:rPr>
                <m:t xml:space="preserve"> 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S</m:t>
                  </m:r>
                  <m:r>
                    <w:rPr>
                      <w:rFonts w:ascii="Cambria Math" w:eastAsiaTheme="minorEastAsia" w:hAnsi="Cambria Math" w:cs="Times New Roman"/>
                    </w:rPr>
                    <m:t>6</m:t>
                  </m:r>
                </m:e>
              </m:d>
            </m:e>
          </m:eqArr>
        </m:oMath>
      </m:oMathPara>
    </w:p>
    <w:p w14:paraId="46A9EF84" w14:textId="77777777" w:rsidR="00437FBD" w:rsidRDefault="00C610BF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</w:rPr>
      </w:pPr>
      <w:r w:rsidRPr="00AB2384">
        <w:rPr>
          <w:rFonts w:ascii="Times New Roman" w:eastAsiaTheme="minorEastAsia" w:hAnsi="Times New Roman" w:cs="Times New Roman"/>
        </w:rPr>
        <w:t xml:space="preserve">Where the fitting constant b is defined as (Eqn </w:t>
      </w:r>
      <w:r w:rsidR="00437FBD">
        <w:rPr>
          <w:rFonts w:ascii="Times New Roman" w:eastAsiaTheme="minorEastAsia" w:hAnsi="Times New Roman" w:cs="Times New Roman"/>
        </w:rPr>
        <w:t>S7</w:t>
      </w:r>
      <w:r w:rsidRPr="00AB2384">
        <w:rPr>
          <w:rFonts w:ascii="Times New Roman" w:eastAsiaTheme="minorEastAsia" w:hAnsi="Times New Roman" w:cs="Times New Roman"/>
        </w:rPr>
        <w:t>):</w:t>
      </w:r>
    </w:p>
    <w:p w14:paraId="021E2130" w14:textId="3602A922" w:rsidR="00C610BF" w:rsidRPr="00AB2384" w:rsidRDefault="00000000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</w:rPr>
                <m:t>b=n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t</m:t>
                      </m:r>
                    </m:e>
                  </m:d>
                </m:e>
              </m:func>
              <m:r>
                <w:rPr>
                  <w:rFonts w:ascii="Cambria Math" w:eastAsiaTheme="minorEastAsia" w:hAnsi="Cambria Math" w:cs="Times New Roman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0</m:t>
                          </m:r>
                        </m:sub>
                      </m:sSub>
                    </m:e>
                  </m:d>
                </m:e>
              </m:func>
              <m:r>
                <w:rPr>
                  <w:rFonts w:ascii="Cambria Math" w:eastAsiaTheme="minorEastAsia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S7</m:t>
                  </m:r>
                </m:e>
              </m:d>
            </m:e>
          </m:eqArr>
        </m:oMath>
      </m:oMathPara>
    </w:p>
    <w:p w14:paraId="58EBECDA" w14:textId="77777777" w:rsidR="00C610BF" w:rsidRPr="00601639" w:rsidRDefault="00C610BF" w:rsidP="00C610BF">
      <w:pPr>
        <w:spacing w:after="0" w:line="480" w:lineRule="auto"/>
        <w:rPr>
          <w:rFonts w:ascii="Times New Roman" w:hAnsi="Times New Roman" w:cs="Times New Roman"/>
          <w:i/>
          <w:iCs/>
        </w:rPr>
      </w:pPr>
      <w:r w:rsidRPr="00601639">
        <w:rPr>
          <w:rFonts w:ascii="Times New Roman" w:hAnsi="Times New Roman" w:cs="Times New Roman"/>
          <w:i/>
          <w:iCs/>
          <w:noProof/>
        </w:rPr>
        <w:lastRenderedPageBreak/>
        <w:drawing>
          <wp:inline distT="0" distB="0" distL="0" distR="0" wp14:anchorId="63B6DA8B" wp14:editId="78EAE9C6">
            <wp:extent cx="5411562" cy="3869094"/>
            <wp:effectExtent l="0" t="0" r="0" b="0"/>
            <wp:docPr id="37635430" name="Picture 20" descr="A screenshot of a computer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5430" name="Picture 20" descr="A screenshot of a computer gam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815" cy="387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EA4CCC" w14:textId="77777777" w:rsidR="00C610BF" w:rsidRPr="005036CB" w:rsidRDefault="00C610BF" w:rsidP="00C610BF">
      <w:pPr>
        <w:spacing w:after="0" w:line="480" w:lineRule="auto"/>
        <w:rPr>
          <w:rFonts w:ascii="Times New Roman" w:hAnsi="Times New Roman" w:cs="Times New Roman"/>
        </w:rPr>
      </w:pPr>
      <w:r w:rsidRPr="005036CB">
        <w:rPr>
          <w:rFonts w:ascii="Times New Roman" w:hAnsi="Times New Roman" w:cs="Times New Roman"/>
          <w:b/>
          <w:bCs/>
        </w:rPr>
        <w:t>Sup. Fig. S10:</w:t>
      </w:r>
      <w:r w:rsidRPr="005036CB">
        <w:rPr>
          <w:rFonts w:ascii="Times New Roman" w:hAnsi="Times New Roman" w:cs="Times New Roman"/>
        </w:rPr>
        <w:t xml:space="preserve"> Proposed mechanism for etching of </w:t>
      </w:r>
      <w:r w:rsidRPr="005036CB">
        <w:rPr>
          <w:rFonts w:ascii="Times New Roman" w:hAnsi="Times New Roman" w:cs="Times New Roman"/>
          <w:b/>
          <w:bCs/>
        </w:rPr>
        <w:t>a)</w:t>
      </w:r>
      <w:r w:rsidRPr="005036CB">
        <w:rPr>
          <w:rFonts w:ascii="Times New Roman" w:hAnsi="Times New Roman" w:cs="Times New Roman"/>
        </w:rPr>
        <w:t xml:space="preserve"> bi-layer islands with exposed edges that </w:t>
      </w:r>
      <w:r w:rsidRPr="005036CB">
        <w:rPr>
          <w:rFonts w:ascii="Times New Roman" w:hAnsi="Times New Roman" w:cs="Times New Roman"/>
          <w:b/>
          <w:bCs/>
        </w:rPr>
        <w:t>b)</w:t>
      </w:r>
      <w:r w:rsidRPr="005036CB">
        <w:rPr>
          <w:rFonts w:ascii="Times New Roman" w:hAnsi="Times New Roman" w:cs="Times New Roman"/>
        </w:rPr>
        <w:t xml:space="preserve"> Cl</w:t>
      </w:r>
      <w:r w:rsidRPr="005036CB">
        <w:rPr>
          <w:rFonts w:ascii="Times New Roman" w:hAnsi="Times New Roman" w:cs="Times New Roman"/>
          <w:vertAlign w:val="subscript"/>
        </w:rPr>
        <w:t>2</w:t>
      </w:r>
      <w:r w:rsidRPr="005036CB">
        <w:rPr>
          <w:rFonts w:ascii="Times New Roman" w:hAnsi="Times New Roman" w:cs="Times New Roman"/>
        </w:rPr>
        <w:t xml:space="preserve"> can attack, resulting in </w:t>
      </w:r>
      <w:r w:rsidRPr="005036CB">
        <w:rPr>
          <w:rFonts w:ascii="Times New Roman" w:hAnsi="Times New Roman" w:cs="Times New Roman"/>
          <w:b/>
          <w:bCs/>
        </w:rPr>
        <w:t xml:space="preserve">c) </w:t>
      </w:r>
      <w:r w:rsidRPr="005036CB">
        <w:rPr>
          <w:rFonts w:ascii="Times New Roman" w:hAnsi="Times New Roman" w:cs="Times New Roman"/>
        </w:rPr>
        <w:t>lateral etching into the bilayer island</w:t>
      </w:r>
    </w:p>
    <w:p w14:paraId="50912AA4" w14:textId="77777777" w:rsidR="00C610BF" w:rsidRPr="00601639" w:rsidRDefault="00C610BF" w:rsidP="00C610BF">
      <w:pPr>
        <w:spacing w:after="0" w:line="480" w:lineRule="auto"/>
        <w:rPr>
          <w:rFonts w:ascii="Times New Roman" w:hAnsi="Times New Roman" w:cs="Times New Roman"/>
          <w:i/>
          <w:iCs/>
        </w:rPr>
      </w:pPr>
      <w:r w:rsidRPr="00601639"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6717449E" wp14:editId="02B04CA0">
            <wp:extent cx="5673012" cy="3872188"/>
            <wp:effectExtent l="0" t="0" r="4445" b="0"/>
            <wp:docPr id="94293030" name="Picture 21" descr="A computer screen shot of a computer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93030" name="Picture 21" descr="A computer screen shot of a computer gam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868" cy="3875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1DAB38" w14:textId="77777777" w:rsidR="00C610BF" w:rsidRPr="00601639" w:rsidRDefault="00C610BF" w:rsidP="00C610BF">
      <w:pPr>
        <w:spacing w:after="0" w:line="480" w:lineRule="auto"/>
        <w:rPr>
          <w:rFonts w:ascii="Times New Roman" w:hAnsi="Times New Roman" w:cs="Times New Roman"/>
        </w:rPr>
      </w:pPr>
      <w:r w:rsidRPr="00601639">
        <w:rPr>
          <w:rFonts w:ascii="Times New Roman" w:hAnsi="Times New Roman" w:cs="Times New Roman"/>
          <w:b/>
          <w:bCs/>
        </w:rPr>
        <w:lastRenderedPageBreak/>
        <w:t>Sup. Fig. S</w:t>
      </w:r>
      <w:r>
        <w:rPr>
          <w:rFonts w:ascii="Times New Roman" w:hAnsi="Times New Roman" w:cs="Times New Roman"/>
          <w:b/>
          <w:bCs/>
        </w:rPr>
        <w:t>11</w:t>
      </w:r>
      <w:r w:rsidRPr="00601639">
        <w:rPr>
          <w:rFonts w:ascii="Times New Roman" w:hAnsi="Times New Roman" w:cs="Times New Roman"/>
          <w:b/>
          <w:bCs/>
        </w:rPr>
        <w:t>:</w:t>
      </w:r>
      <w:r w:rsidRPr="00601639">
        <w:rPr>
          <w:rFonts w:ascii="Times New Roman" w:hAnsi="Times New Roman" w:cs="Times New Roman"/>
        </w:rPr>
        <w:t xml:space="preserve"> Proposed mechanism for etching of </w:t>
      </w:r>
      <w:r w:rsidRPr="00601639">
        <w:rPr>
          <w:rFonts w:ascii="Times New Roman" w:hAnsi="Times New Roman" w:cs="Times New Roman"/>
          <w:b/>
          <w:bCs/>
        </w:rPr>
        <w:t>a)</w:t>
      </w:r>
      <w:r w:rsidRPr="00601639">
        <w:rPr>
          <w:rFonts w:ascii="Times New Roman" w:hAnsi="Times New Roman" w:cs="Times New Roman"/>
        </w:rPr>
        <w:t xml:space="preserve"> single-crystalline monolayers via the formation of</w:t>
      </w:r>
      <w:r w:rsidRPr="00601639">
        <w:rPr>
          <w:rFonts w:ascii="Times New Roman" w:hAnsi="Times New Roman" w:cs="Times New Roman"/>
          <w:b/>
          <w:bCs/>
        </w:rPr>
        <w:t xml:space="preserve"> b) </w:t>
      </w:r>
      <w:r w:rsidRPr="00601639">
        <w:rPr>
          <w:rFonts w:ascii="Times New Roman" w:hAnsi="Times New Roman" w:cs="Times New Roman"/>
        </w:rPr>
        <w:t xml:space="preserve">vacancies and </w:t>
      </w:r>
      <w:r w:rsidRPr="00601639">
        <w:rPr>
          <w:rFonts w:ascii="Times New Roman" w:hAnsi="Times New Roman" w:cs="Times New Roman"/>
          <w:b/>
          <w:bCs/>
        </w:rPr>
        <w:t>c)</w:t>
      </w:r>
      <w:r w:rsidRPr="00601639">
        <w:rPr>
          <w:rFonts w:ascii="Times New Roman" w:hAnsi="Times New Roman" w:cs="Times New Roman"/>
        </w:rPr>
        <w:t xml:space="preserve"> “nano-pits” with exposed edges that facilitates the lateral in-plane etch by Cl</w:t>
      </w:r>
      <w:r w:rsidRPr="00601639">
        <w:rPr>
          <w:rFonts w:ascii="Times New Roman" w:hAnsi="Times New Roman" w:cs="Times New Roman"/>
          <w:vertAlign w:val="subscript"/>
        </w:rPr>
        <w:t xml:space="preserve">2 </w:t>
      </w:r>
      <w:r w:rsidRPr="00601639">
        <w:rPr>
          <w:rFonts w:ascii="Times New Roman" w:hAnsi="Times New Roman" w:cs="Times New Roman"/>
          <w:b/>
          <w:bCs/>
        </w:rPr>
        <w:t>(d,e)</w:t>
      </w:r>
    </w:p>
    <w:p w14:paraId="493E74C9" w14:textId="77777777" w:rsidR="00C610BF" w:rsidRPr="005218A3" w:rsidRDefault="00C610BF" w:rsidP="00C610BF">
      <w:pPr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407846D4" wp14:editId="61420F67">
            <wp:extent cx="6236970" cy="3755390"/>
            <wp:effectExtent l="0" t="0" r="0" b="0"/>
            <wp:docPr id="15543812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131D28" w14:textId="77777777" w:rsidR="00C610BF" w:rsidRDefault="00C610BF" w:rsidP="00C610BF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601639">
        <w:rPr>
          <w:rFonts w:ascii="Times New Roman" w:hAnsi="Times New Roman" w:cs="Times New Roman"/>
          <w:b/>
          <w:bCs/>
        </w:rPr>
        <w:t>Sup. Fig. S1</w:t>
      </w:r>
      <w:r>
        <w:rPr>
          <w:rFonts w:ascii="Times New Roman" w:hAnsi="Times New Roman" w:cs="Times New Roman"/>
          <w:b/>
          <w:bCs/>
        </w:rPr>
        <w:t>2</w:t>
      </w:r>
      <w:r w:rsidRPr="00601639">
        <w:rPr>
          <w:rFonts w:ascii="Times New Roman" w:hAnsi="Times New Roman" w:cs="Times New Roman"/>
          <w:b/>
          <w:bCs/>
        </w:rPr>
        <w:t xml:space="preserve">: </w:t>
      </w:r>
      <w:r w:rsidRPr="00601639">
        <w:rPr>
          <w:rFonts w:ascii="Times New Roman" w:hAnsi="Times New Roman" w:cs="Times New Roman"/>
        </w:rPr>
        <w:t>Proposed mechanism for etching of</w:t>
      </w:r>
      <w:r w:rsidRPr="00601639">
        <w:rPr>
          <w:rFonts w:ascii="Times New Roman" w:hAnsi="Times New Roman" w:cs="Times New Roman"/>
          <w:b/>
          <w:bCs/>
        </w:rPr>
        <w:t xml:space="preserve"> a)</w:t>
      </w:r>
      <w:r w:rsidRPr="00601639">
        <w:rPr>
          <w:rFonts w:ascii="Times New Roman" w:hAnsi="Times New Roman" w:cs="Times New Roman"/>
        </w:rPr>
        <w:t xml:space="preserve"> polycrystalline monolayer with grain boundaries where the formation of</w:t>
      </w:r>
      <w:r w:rsidRPr="00601639">
        <w:rPr>
          <w:rFonts w:ascii="Times New Roman" w:hAnsi="Times New Roman" w:cs="Times New Roman"/>
          <w:b/>
          <w:bCs/>
        </w:rPr>
        <w:t xml:space="preserve"> b)</w:t>
      </w:r>
      <w:r w:rsidRPr="00601639">
        <w:rPr>
          <w:rFonts w:ascii="Times New Roman" w:hAnsi="Times New Roman" w:cs="Times New Roman"/>
        </w:rPr>
        <w:t xml:space="preserve"> “nano-pits” with exposed edges enables the lateral etch </w:t>
      </w:r>
      <w:r w:rsidRPr="00601639">
        <w:rPr>
          <w:rFonts w:ascii="Times New Roman" w:hAnsi="Times New Roman" w:cs="Times New Roman"/>
          <w:b/>
          <w:bCs/>
        </w:rPr>
        <w:t>(c, d)</w:t>
      </w:r>
    </w:p>
    <w:p w14:paraId="04527515" w14:textId="77777777" w:rsidR="00C610BF" w:rsidRDefault="00C610BF" w:rsidP="00C610BF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55D1D6" wp14:editId="24E5B78F">
            <wp:extent cx="4029285" cy="3396343"/>
            <wp:effectExtent l="0" t="0" r="0" b="0"/>
            <wp:docPr id="203297974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902" cy="3401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624952" w14:textId="6F7BC982" w:rsidR="00C610BF" w:rsidRPr="00AB2384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617057">
        <w:rPr>
          <w:rFonts w:ascii="Times New Roman" w:hAnsi="Times New Roman" w:cs="Times New Roman"/>
          <w:b/>
          <w:bCs/>
        </w:rPr>
        <w:t>Sup. Fig. S1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: The FWHM of neither </w:t>
      </w:r>
      <w:r w:rsidRPr="007069F9">
        <w:rPr>
          <w:rFonts w:ascii="Times New Roman" w:hAnsi="Times New Roman" w:cs="Times New Roman"/>
        </w:rPr>
        <w:t xml:space="preserve">the </w:t>
      </w:r>
      <w:r w:rsidRPr="007069F9">
        <w:rPr>
          <w:rFonts w:ascii="Times New Roman" w:hAnsi="Times New Roman" w:cs="Times New Roman"/>
          <w:b/>
          <w:bCs/>
        </w:rPr>
        <w:t>a)</w:t>
      </w:r>
      <w:r>
        <w:rPr>
          <w:rFonts w:ascii="Times New Roman" w:hAnsi="Times New Roman" w:cs="Times New Roman"/>
        </w:rPr>
        <w:t xml:space="preserve"> </w:t>
      </w:r>
      <w:r w:rsidR="005036CB" w:rsidRPr="00AB2384">
        <w:rPr>
          <w:rFonts w:ascii="Times New Roman" w:hAnsi="Times New Roman" w:cs="Times New Roman"/>
        </w:rPr>
        <w:t>A</w:t>
      </w:r>
      <w:r w:rsidR="005036CB" w:rsidRPr="005036CB">
        <w:rPr>
          <w:rFonts w:ascii="Times New Roman" w:hAnsi="Times New Roman" w:cs="Times New Roman"/>
          <w:vertAlign w:val="subscript"/>
        </w:rPr>
        <w:t>1</w:t>
      </w:r>
      <w:r w:rsidR="005036CB"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</w:rPr>
        <w:t xml:space="preserve"> or </w:t>
      </w:r>
      <w:r w:rsidRPr="007069F9">
        <w:rPr>
          <w:rFonts w:ascii="Times New Roman" w:hAnsi="Times New Roman" w:cs="Times New Roman"/>
          <w:b/>
          <w:bCs/>
        </w:rPr>
        <w:t>b)</w:t>
      </w:r>
      <w:r>
        <w:rPr>
          <w:rFonts w:ascii="Times New Roman" w:hAnsi="Times New Roman" w:cs="Times New Roman"/>
        </w:rPr>
        <w:t xml:space="preserve"> E</w:t>
      </w:r>
      <w:r w:rsidR="005036CB"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</w:rPr>
        <w:t xml:space="preserve"> mode</w:t>
      </w:r>
      <w:r w:rsidRPr="00AB2384">
        <w:rPr>
          <w:rFonts w:ascii="Times New Roman" w:hAnsi="Times New Roman" w:cs="Times New Roman"/>
        </w:rPr>
        <w:t xml:space="preserve"> displayed a significant correlation with the local strain</w:t>
      </w:r>
      <w:r>
        <w:rPr>
          <w:rFonts w:ascii="Times New Roman" w:hAnsi="Times New Roman" w:cs="Times New Roman"/>
        </w:rPr>
        <w:t xml:space="preserve">. However, the </w:t>
      </w:r>
      <w:r w:rsidR="005036CB" w:rsidRPr="00AB2384">
        <w:rPr>
          <w:rFonts w:ascii="Times New Roman" w:hAnsi="Times New Roman" w:cs="Times New Roman"/>
        </w:rPr>
        <w:t>A</w:t>
      </w:r>
      <w:r w:rsidR="005036CB" w:rsidRPr="005036CB">
        <w:rPr>
          <w:rFonts w:ascii="Times New Roman" w:hAnsi="Times New Roman" w:cs="Times New Roman"/>
          <w:vertAlign w:val="subscript"/>
        </w:rPr>
        <w:t>1</w:t>
      </w:r>
      <w:r w:rsidR="005036CB"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</w:rPr>
        <w:t xml:space="preserve"> FWHM is strongly correlated with </w:t>
      </w:r>
      <w:r w:rsidRPr="00AB2384">
        <w:rPr>
          <w:rFonts w:ascii="Times New Roman" w:hAnsi="Times New Roman" w:cs="Times New Roman"/>
        </w:rPr>
        <w:t>decreased n-type doping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 xml:space="preserve">c) </w:t>
      </w:r>
      <w:r>
        <w:rPr>
          <w:rFonts w:ascii="Times New Roman" w:hAnsi="Times New Roman" w:cs="Times New Roman"/>
        </w:rPr>
        <w:t xml:space="preserve"> for the three smoothened films (red, blue, and green). </w:t>
      </w:r>
      <w:r w:rsidRPr="00AB2384">
        <w:rPr>
          <w:rFonts w:ascii="Times New Roman" w:hAnsi="Times New Roman" w:cs="Times New Roman"/>
        </w:rPr>
        <w:t xml:space="preserve">As the FWHM of the </w:t>
      </w:r>
      <w:r w:rsidR="005036CB" w:rsidRPr="00AB2384">
        <w:rPr>
          <w:rFonts w:ascii="Times New Roman" w:hAnsi="Times New Roman" w:cs="Times New Roman"/>
        </w:rPr>
        <w:t>A</w:t>
      </w:r>
      <w:r w:rsidR="005036CB" w:rsidRPr="005036CB">
        <w:rPr>
          <w:rFonts w:ascii="Times New Roman" w:hAnsi="Times New Roman" w:cs="Times New Roman"/>
          <w:vertAlign w:val="subscript"/>
        </w:rPr>
        <w:t>1</w:t>
      </w:r>
      <w:r w:rsidR="005036CB">
        <w:rPr>
          <w:rFonts w:ascii="Times New Roman" w:hAnsi="Times New Roman" w:cs="Times New Roman"/>
        </w:rPr>
        <w:t>'</w:t>
      </w:r>
      <w:r w:rsidRPr="00AB2384">
        <w:rPr>
          <w:rFonts w:ascii="Times New Roman" w:hAnsi="Times New Roman" w:cs="Times New Roman"/>
        </w:rPr>
        <w:t xml:space="preserve"> mode increases with defect concentration</w:t>
      </w:r>
      <w:sdt>
        <w:sdtPr>
          <w:rPr>
            <w:rFonts w:ascii="Aptos" w:hAnsi="Aptos" w:cs="Times New Roman"/>
            <w:color w:val="000000"/>
            <w:vertAlign w:val="superscript"/>
          </w:rPr>
          <w:tag w:val="MENDELEY_CITATION_v3_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"/>
          <w:id w:val="-334534185"/>
          <w:placeholder>
            <w:docPart w:val="991044519D674C6CBC95F07560AF6A3D"/>
          </w:placeholder>
        </w:sdtPr>
        <w:sdtEndPr>
          <w:rPr>
            <w:rFonts w:cstheme="minorBidi"/>
          </w:rPr>
        </w:sdtEndPr>
        <w:sdtContent>
          <w:r w:rsidR="00222BD4" w:rsidRPr="00222BD4">
            <w:rPr>
              <w:rFonts w:ascii="Aptos" w:hAnsi="Aptos"/>
              <w:color w:val="000000"/>
              <w:vertAlign w:val="superscript"/>
            </w:rPr>
            <w:t>4,5</w:t>
          </w:r>
        </w:sdtContent>
      </w:sdt>
      <w:r w:rsidRPr="00AB2384">
        <w:rPr>
          <w:rFonts w:ascii="Times New Roman" w:hAnsi="Times New Roman" w:cs="Times New Roman"/>
        </w:rPr>
        <w:t xml:space="preserve">, this correlation is strong evidence that </w:t>
      </w:r>
      <w:r>
        <w:rPr>
          <w:rFonts w:ascii="Times New Roman" w:hAnsi="Times New Roman" w:cs="Times New Roman"/>
        </w:rPr>
        <w:t>PDs</w:t>
      </w:r>
      <w:r w:rsidRPr="00AB2384">
        <w:rPr>
          <w:rFonts w:ascii="Times New Roman" w:hAnsi="Times New Roman" w:cs="Times New Roman"/>
        </w:rPr>
        <w:t xml:space="preserve"> are being healed/passivated during the treatment. Furthermore, for the 500°C, 10 minute sample</w:t>
      </w:r>
      <w:r>
        <w:rPr>
          <w:rFonts w:ascii="Times New Roman" w:hAnsi="Times New Roman" w:cs="Times New Roman"/>
        </w:rPr>
        <w:t xml:space="preserve"> (red)</w:t>
      </w:r>
      <w:r w:rsidRPr="00AB2384">
        <w:rPr>
          <w:rFonts w:ascii="Times New Roman" w:hAnsi="Times New Roman" w:cs="Times New Roman"/>
        </w:rPr>
        <w:t>, the FWHM and doping concentration are linearly correlated with a slope of 0.33 cm</w:t>
      </w:r>
      <w:r w:rsidRPr="00AB2384">
        <w:rPr>
          <w:rFonts w:ascii="Times New Roman" w:hAnsi="Times New Roman" w:cs="Times New Roman"/>
          <w:vertAlign w:val="superscript"/>
        </w:rPr>
        <w:t>-1</w:t>
      </w:r>
      <w:r w:rsidRPr="00AB2384">
        <w:rPr>
          <w:rFonts w:ascii="Times New Roman" w:hAnsi="Times New Roman" w:cs="Times New Roman"/>
        </w:rPr>
        <w:t xml:space="preserve"> / (10</w:t>
      </w:r>
      <w:r w:rsidRPr="00AB2384">
        <w:rPr>
          <w:rFonts w:ascii="Times New Roman" w:hAnsi="Times New Roman" w:cs="Times New Roman"/>
          <w:vertAlign w:val="superscript"/>
        </w:rPr>
        <w:t>13</w:t>
      </w:r>
      <w:r w:rsidRPr="00AB2384">
        <w:rPr>
          <w:rFonts w:ascii="Times New Roman" w:hAnsi="Times New Roman" w:cs="Times New Roman"/>
        </w:rPr>
        <w:t xml:space="preserve"> e</w:t>
      </w:r>
      <w:r w:rsidRPr="00AB2384">
        <w:rPr>
          <w:rFonts w:ascii="Times New Roman" w:hAnsi="Times New Roman" w:cs="Times New Roman"/>
          <w:vertAlign w:val="superscript"/>
        </w:rPr>
        <w:t>-</w:t>
      </w:r>
      <w:r w:rsidRPr="00AB2384">
        <w:rPr>
          <w:rFonts w:ascii="Times New Roman" w:hAnsi="Times New Roman" w:cs="Times New Roman"/>
        </w:rPr>
        <w:t xml:space="preserve"> cm</w:t>
      </w:r>
      <w:r w:rsidRPr="00AB2384">
        <w:rPr>
          <w:rFonts w:ascii="Times New Roman" w:hAnsi="Times New Roman" w:cs="Times New Roman"/>
          <w:vertAlign w:val="superscript"/>
        </w:rPr>
        <w:t>-2</w:t>
      </w:r>
      <w:r w:rsidRPr="00AB2384">
        <w:rPr>
          <w:rFonts w:ascii="Times New Roman" w:hAnsi="Times New Roman" w:cs="Times New Roman"/>
        </w:rPr>
        <w:t>) (R</w:t>
      </w:r>
      <w:r w:rsidRPr="00AB2384">
        <w:rPr>
          <w:rFonts w:ascii="Times New Roman" w:hAnsi="Times New Roman" w:cs="Times New Roman"/>
          <w:vertAlign w:val="superscript"/>
        </w:rPr>
        <w:t>2</w:t>
      </w:r>
      <w:r w:rsidRPr="00AB2384">
        <w:rPr>
          <w:rFonts w:ascii="Times New Roman" w:hAnsi="Times New Roman" w:cs="Times New Roman"/>
        </w:rPr>
        <w:t>=0.67). In contrast, the ~2.5 cm</w:t>
      </w:r>
      <w:r w:rsidRPr="00AB2384">
        <w:rPr>
          <w:rFonts w:ascii="Times New Roman" w:hAnsi="Times New Roman" w:cs="Times New Roman"/>
          <w:vertAlign w:val="superscript"/>
        </w:rPr>
        <w:t>-1</w:t>
      </w:r>
      <w:r w:rsidRPr="00AB2384">
        <w:rPr>
          <w:rFonts w:ascii="Times New Roman" w:hAnsi="Times New Roman" w:cs="Times New Roman"/>
        </w:rPr>
        <w:t xml:space="preserve"> reduction in the A</w:t>
      </w:r>
      <w:r w:rsidR="005036CB" w:rsidRPr="005036CB">
        <w:rPr>
          <w:rFonts w:ascii="Times New Roman" w:hAnsi="Times New Roman" w:cs="Times New Roman"/>
          <w:vertAlign w:val="subscript"/>
        </w:rPr>
        <w:t>1</w:t>
      </w:r>
      <w:r w:rsidR="005036CB">
        <w:rPr>
          <w:rFonts w:ascii="Times New Roman" w:hAnsi="Times New Roman" w:cs="Times New Roman"/>
        </w:rPr>
        <w:t>'</w:t>
      </w:r>
      <w:r w:rsidRPr="00AB2384">
        <w:rPr>
          <w:rFonts w:ascii="Times New Roman" w:hAnsi="Times New Roman" w:cs="Times New Roman"/>
        </w:rPr>
        <w:t xml:space="preserve"> FWHM observed between the untreated </w:t>
      </w:r>
      <w:r>
        <w:rPr>
          <w:rFonts w:ascii="Times New Roman" w:hAnsi="Times New Roman" w:cs="Times New Roman"/>
        </w:rPr>
        <w:t xml:space="preserve">(grey) </w:t>
      </w:r>
      <w:r w:rsidRPr="00AB2384">
        <w:rPr>
          <w:rFonts w:ascii="Times New Roman" w:hAnsi="Times New Roman" w:cs="Times New Roman"/>
        </w:rPr>
        <w:t xml:space="preserve">and 500°C, 10 min </w:t>
      </w:r>
      <w:r>
        <w:rPr>
          <w:rFonts w:ascii="Times New Roman" w:hAnsi="Times New Roman" w:cs="Times New Roman"/>
        </w:rPr>
        <w:t xml:space="preserve">(red) </w:t>
      </w:r>
      <w:r w:rsidRPr="00AB2384">
        <w:rPr>
          <w:rFonts w:ascii="Times New Roman" w:hAnsi="Times New Roman" w:cs="Times New Roman"/>
        </w:rPr>
        <w:t>sample is not correlated with any significant change in doping. However, the untreated film had ~13% bilayer coverage</w:t>
      </w:r>
      <w:r>
        <w:rPr>
          <w:rFonts w:ascii="Times New Roman" w:hAnsi="Times New Roman" w:cs="Times New Roman"/>
        </w:rPr>
        <w:t>,</w:t>
      </w:r>
      <w:r w:rsidRPr="00AB2384">
        <w:rPr>
          <w:rFonts w:ascii="Times New Roman" w:hAnsi="Times New Roman" w:cs="Times New Roman"/>
        </w:rPr>
        <w:t xml:space="preserve"> which likely serves as scattering sites for the phonons.</w:t>
      </w:r>
    </w:p>
    <w:p w14:paraId="57A3AC73" w14:textId="297ED556" w:rsidR="00C610BF" w:rsidRPr="00AB2384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B238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The p</w:t>
      </w:r>
      <w:r w:rsidRPr="00AB2384">
        <w:rPr>
          <w:rFonts w:ascii="Times New Roman" w:hAnsi="Times New Roman" w:cs="Times New Roman"/>
        </w:rPr>
        <w:t>honon</w:t>
      </w:r>
      <w:r>
        <w:rPr>
          <w:rFonts w:ascii="Times New Roman" w:hAnsi="Times New Roman" w:cs="Times New Roman"/>
        </w:rPr>
        <w:t xml:space="preserve"> </w:t>
      </w:r>
      <w:r w:rsidRPr="00AB2384">
        <w:rPr>
          <w:rFonts w:ascii="Times New Roman" w:hAnsi="Times New Roman" w:cs="Times New Roman"/>
        </w:rPr>
        <w:t>peak</w:t>
      </w:r>
      <w:r>
        <w:rPr>
          <w:rFonts w:ascii="Times New Roman" w:hAnsi="Times New Roman" w:cs="Times New Roman"/>
        </w:rPr>
        <w:t xml:space="preserve"> </w:t>
      </w:r>
      <w:r w:rsidRPr="00AB2384">
        <w:rPr>
          <w:rFonts w:ascii="Times New Roman" w:hAnsi="Times New Roman" w:cs="Times New Roman"/>
        </w:rPr>
        <w:t>width can be (to first approximation) modelled with Matthiessen’s rule</w:t>
      </w:r>
      <w:sdt>
        <w:sdtPr>
          <w:rPr>
            <w:rFonts w:ascii="Aptos" w:hAnsi="Aptos" w:cs="Times New Roman"/>
            <w:color w:val="000000"/>
            <w:vertAlign w:val="superscript"/>
          </w:rPr>
          <w:tag w:val="MENDELEY_CITATION_v3_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"/>
          <w:id w:val="1117258296"/>
          <w:placeholder>
            <w:docPart w:val="991044519D674C6CBC95F07560AF6A3D"/>
          </w:placeholder>
        </w:sdtPr>
        <w:sdtEndPr>
          <w:rPr>
            <w:rFonts w:cstheme="minorBidi"/>
          </w:rPr>
        </w:sdtEndPr>
        <w:sdtContent>
          <w:r w:rsidR="00222BD4" w:rsidRPr="00222BD4">
            <w:rPr>
              <w:rFonts w:ascii="Aptos" w:hAnsi="Aptos"/>
              <w:color w:val="000000"/>
              <w:vertAlign w:val="superscript"/>
            </w:rPr>
            <w:t>5</w:t>
          </w:r>
        </w:sdtContent>
      </w:sdt>
      <w:r>
        <w:rPr>
          <w:rFonts w:ascii="Times New Roman" w:hAnsi="Times New Roman" w:cs="Times New Roman"/>
        </w:rPr>
        <w:t xml:space="preserve"> where, at</w:t>
      </w:r>
      <w:r w:rsidRPr="00AB2384">
        <w:rPr>
          <w:rFonts w:ascii="Times New Roman" w:hAnsi="Times New Roman" w:cs="Times New Roman"/>
        </w:rPr>
        <w:t xml:space="preserve"> some temperature T and defect density n, the total FWHM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tot</m:t>
            </m:r>
          </m:sub>
        </m:sSub>
      </m:oMath>
      <w:r w:rsidRPr="00AB2384">
        <w:rPr>
          <w:rFonts w:ascii="Times New Roman" w:hAnsi="Times New Roman" w:cs="Times New Roman"/>
        </w:rPr>
        <w:t xml:space="preserve"> is equal to the sum over all scattering effects, namely:</w:t>
      </w:r>
    </w:p>
    <w:p w14:paraId="3D1B9391" w14:textId="77777777" w:rsidR="00C610BF" w:rsidRPr="00AB2384" w:rsidRDefault="00000000" w:rsidP="00C610BF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tot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  <m:r>
                    <w:rPr>
                      <w:rFonts w:ascii="Cambria Math" w:hAnsi="Cambria Math" w:cs="Times New Roman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</m:t>
                  </m:r>
                </m:e>
              </m:d>
              <m:r>
                <w:rPr>
                  <w:rFonts w:ascii="Cambria Math" w:hAnsi="Cambria Math" w:cs="Times New Roman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in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  <m: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  <m:r>
                    <w:rPr>
                      <w:rFonts w:ascii="Cambria Math" w:hAnsi="Cambria Math" w:cs="Times New Roman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</m:t>
                  </m:r>
                </m:e>
              </m:d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d</m:t>
                  </m:r>
                  <m: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  <m:r>
                    <w:rPr>
                      <w:rFonts w:ascii="Cambria Math" w:hAnsi="Cambria Math" w:cs="Times New Roman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</m:t>
                  </m:r>
                </m:e>
              </m:d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BI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  <m:r>
                    <w:rPr>
                      <w:rFonts w:ascii="Cambria Math" w:hAnsi="Cambria Math" w:cs="Times New Roman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n</m:t>
                  </m:r>
                </m:e>
              </m:d>
              <m:r>
                <w:rPr>
                  <w:rFonts w:ascii="Cambria Math" w:hAnsi="Cambria Math" w:cs="Times New Roman"/>
                </w:rPr>
                <m:t xml:space="preserve">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4.15</m:t>
                  </m:r>
                </m:e>
              </m:d>
            </m:e>
          </m:eqArr>
        </m:oMath>
      </m:oMathPara>
    </w:p>
    <w:p w14:paraId="65F8E8B5" w14:textId="77777777" w:rsidR="00C610BF" w:rsidRPr="00AB2384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B2384">
        <w:rPr>
          <w:rFonts w:ascii="Times New Roman" w:hAnsi="Times New Roman" w:cs="Times New Roman"/>
        </w:rPr>
        <w:lastRenderedPageBreak/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in</m:t>
            </m:r>
          </m:sub>
        </m:sSub>
        <m:r>
          <w:rPr>
            <w:rFonts w:ascii="Cambria Math" w:hAnsi="Cambria Math" w:cs="Times New Roman"/>
          </w:rPr>
          <m:t>(T)</m:t>
        </m:r>
      </m:oMath>
      <w:r w:rsidRPr="00AB2384">
        <w:rPr>
          <w:rFonts w:ascii="Times New Roman" w:eastAsiaTheme="minorEastAsia" w:hAnsi="Times New Roman" w:cs="Times New Roman"/>
        </w:rPr>
        <w:t xml:space="preserve"> is the intrinsic </w:t>
      </w:r>
      <w:r w:rsidRPr="00AB2384">
        <w:rPr>
          <w:rFonts w:ascii="Times New Roman" w:hAnsi="Times New Roman" w:cs="Times New Roman"/>
        </w:rPr>
        <w:t>FWHM</w:t>
      </w:r>
      <w:r w:rsidRPr="00AB2384">
        <w:rPr>
          <w:rFonts w:ascii="Times New Roman" w:eastAsiaTheme="minorEastAsia" w:hAnsi="Times New Roman" w:cs="Times New Roman"/>
        </w:rPr>
        <w:t xml:space="preserve"> of a perfect crystal,</w:t>
      </w:r>
      <w:r w:rsidRPr="00AB2384">
        <w:rPr>
          <w:rFonts w:ascii="Times New Roman" w:hAnsi="Times New Roman" w:cs="Times New Roman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e-p</m:t>
            </m:r>
          </m:sub>
        </m:sSub>
      </m:oMath>
      <w:r w:rsidRPr="00AB2384">
        <w:rPr>
          <w:rFonts w:ascii="Times New Roman" w:hAnsi="Times New Roman" w:cs="Times New Roman"/>
        </w:rPr>
        <w:t xml:space="preserve"> is the contribution due to electron-phonon scattering,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d-p</m:t>
            </m:r>
          </m:sub>
        </m:sSub>
      </m:oMath>
      <w:r w:rsidRPr="00AB2384">
        <w:rPr>
          <w:rFonts w:ascii="Times New Roman" w:hAnsi="Times New Roman" w:cs="Times New Roman"/>
        </w:rPr>
        <w:t xml:space="preserve">  the contribution due to direct defect-phonon scattering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BI</m:t>
            </m:r>
          </m:sub>
        </m:sSub>
      </m:oMath>
      <w:r w:rsidRPr="00AB2384">
        <w:rPr>
          <w:rFonts w:ascii="Times New Roman" w:hAnsi="Times New Roman" w:cs="Times New Roman"/>
        </w:rPr>
        <w:t xml:space="preserve"> is the bilayer scattering contribution. (In principle, there should also be a strain-contribution. However, as seen in </w:t>
      </w:r>
      <w:r w:rsidRPr="00777DFC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 and </w:t>
      </w:r>
      <w:r w:rsidRPr="00777DFC">
        <w:rPr>
          <w:rFonts w:ascii="Times New Roman" w:hAnsi="Times New Roman" w:cs="Times New Roman"/>
          <w:b/>
          <w:bCs/>
        </w:rPr>
        <w:t>b</w:t>
      </w:r>
      <w:r w:rsidRPr="00AB2384">
        <w:rPr>
          <w:rFonts w:ascii="Times New Roman" w:hAnsi="Times New Roman" w:cs="Times New Roman"/>
        </w:rPr>
        <w:t xml:space="preserve">, </w:t>
      </w:r>
      <w:r w:rsidRPr="00AB2384">
        <w:rPr>
          <w:rFonts w:ascii="Times New Roman" w:eastAsiaTheme="minorEastAsia" w:hAnsi="Times New Roman" w:cs="Times New Roman"/>
        </w:rPr>
        <w:t xml:space="preserve">the total </w:t>
      </w:r>
      <w:r w:rsidRPr="00AB2384">
        <w:rPr>
          <w:rFonts w:ascii="Times New Roman" w:hAnsi="Times New Roman" w:cs="Times New Roman"/>
        </w:rPr>
        <w:t>FWHM</w:t>
      </w:r>
      <w:r w:rsidRPr="00AB2384">
        <w:rPr>
          <w:rFonts w:ascii="Times New Roman" w:eastAsiaTheme="minorEastAsia" w:hAnsi="Times New Roman" w:cs="Times New Roman"/>
        </w:rPr>
        <w:t xml:space="preserve">  for neither mode is correlated with strain, and thus the strain contribution can be ignored.)</w:t>
      </w:r>
      <w:r w:rsidRPr="00AB2384">
        <w:rPr>
          <w:rFonts w:ascii="Times New Roman" w:hAnsi="Times New Roman" w:cs="Times New Roman"/>
        </w:rPr>
        <w:t xml:space="preserve"> As these maps were taken at a constant room temperature,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in</m:t>
            </m:r>
          </m:sub>
        </m:sSub>
        <m:r>
          <w:rPr>
            <w:rFonts w:ascii="Cambria Math" w:hAnsi="Cambria Math" w:cs="Times New Roman"/>
          </w:rPr>
          <m:t>(T)</m:t>
        </m:r>
      </m:oMath>
      <w:r w:rsidRPr="00AB2384">
        <w:rPr>
          <w:rFonts w:ascii="Times New Roman" w:eastAsiaTheme="minorEastAsia" w:hAnsi="Times New Roman" w:cs="Times New Roman"/>
        </w:rPr>
        <w:t xml:space="preserve"> is constant for all spectra and samples. Thus, any difference in the total </w:t>
      </w:r>
      <w:r w:rsidRPr="00AB2384">
        <w:rPr>
          <w:rFonts w:ascii="Times New Roman" w:hAnsi="Times New Roman" w:cs="Times New Roman"/>
        </w:rPr>
        <w:t>FWHM</w:t>
      </w:r>
      <w:r w:rsidRPr="00AB2384">
        <w:rPr>
          <w:rFonts w:ascii="Times New Roman" w:eastAsiaTheme="minorEastAsia" w:hAnsi="Times New Roman" w:cs="Times New Roman"/>
        </w:rPr>
        <w:t xml:space="preserve"> (whether it be between two different samples or two points on a single sample) is equal to the sum of the change in the electron-phonon, defect-phonon, and bilayer island contributions:</w:t>
      </w:r>
    </w:p>
    <w:p w14:paraId="19044917" w14:textId="77777777" w:rsidR="00C610BF" w:rsidRPr="00AB2384" w:rsidRDefault="00000000" w:rsidP="00C610BF">
      <w:pPr>
        <w:spacing w:after="0" w:line="480" w:lineRule="auto"/>
        <w:ind w:firstLine="720"/>
        <w:jc w:val="both"/>
        <w:rPr>
          <w:rFonts w:ascii="Times New Roman" w:eastAsiaTheme="minorEastAsia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Δ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tot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Δ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  <m: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Δ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d</m:t>
                  </m:r>
                  <m: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Δ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4.16</m:t>
                  </m:r>
                </m:e>
              </m:d>
            </m:e>
          </m:eqArr>
        </m:oMath>
      </m:oMathPara>
    </w:p>
    <w:p w14:paraId="5474A8F5" w14:textId="77777777" w:rsidR="00C610BF" w:rsidRPr="00AB2384" w:rsidRDefault="00C610BF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</w:rPr>
      </w:pPr>
      <w:r w:rsidRPr="00AB2384">
        <w:rPr>
          <w:rFonts w:ascii="Times New Roman" w:hAnsi="Times New Roman" w:cs="Times New Roman"/>
        </w:rPr>
        <w:t>When comparing the untreated and 500°C, 10 minute sample</w:t>
      </w:r>
      <w:r>
        <w:rPr>
          <w:rFonts w:ascii="Times New Roman" w:hAnsi="Times New Roman" w:cs="Times New Roman"/>
        </w:rPr>
        <w:t xml:space="preserve"> (grey and red)</w:t>
      </w:r>
      <w:r w:rsidRPr="00AB2384">
        <w:rPr>
          <w:rFonts w:ascii="Times New Roman" w:hAnsi="Times New Roman" w:cs="Times New Roman"/>
        </w:rPr>
        <w:t xml:space="preserve">, the doping does not significantly change and thus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ΔΓ</m:t>
            </m:r>
          </m:e>
          <m:sub>
            <m:r>
              <w:rPr>
                <w:rFonts w:ascii="Cambria Math" w:hAnsi="Cambria Math" w:cs="Times New Roman"/>
              </w:rPr>
              <m:t>e-p</m:t>
            </m:r>
          </m:sub>
        </m:sSub>
      </m:oMath>
      <w:r w:rsidRPr="00AB2384">
        <w:rPr>
          <w:rFonts w:ascii="Times New Roman" w:eastAsiaTheme="minorEastAsia" w:hAnsi="Times New Roman" w:cs="Times New Roman"/>
        </w:rPr>
        <w:t xml:space="preserve"> and </w:t>
      </w:r>
      <m:oMath>
        <m:r>
          <m:rPr>
            <m:sty m:val="p"/>
          </m:rPr>
          <w:rPr>
            <w:rFonts w:ascii="Cambria Math" w:hAnsi="Cambria Math" w:cs="Times New Roman"/>
          </w:rPr>
          <m:t>Δ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d-p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Pr="00AB2384">
        <w:rPr>
          <w:rFonts w:ascii="Times New Roman" w:eastAsiaTheme="minorEastAsia" w:hAnsi="Times New Roman" w:cs="Times New Roman"/>
        </w:rPr>
        <w:t xml:space="preserve">are likely negligible. However, the untreated sample has ~13-15% bilayer island coverage, which the smoothed sample lacks. As a result, the change in </w:t>
      </w:r>
      <w:r w:rsidRPr="00AB2384">
        <w:rPr>
          <w:rFonts w:ascii="Times New Roman" w:hAnsi="Times New Roman" w:cs="Times New Roman"/>
        </w:rPr>
        <w:t>FWHM</w:t>
      </w:r>
      <w:r w:rsidRPr="00AB2384">
        <w:rPr>
          <w:rFonts w:ascii="Times New Roman" w:eastAsiaTheme="minorEastAsia" w:hAnsi="Times New Roman" w:cs="Times New Roman"/>
        </w:rPr>
        <w:t xml:space="preserve"> can be thus attributed to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ΔΓ</m:t>
            </m:r>
          </m:e>
          <m:sub>
            <m:r>
              <w:rPr>
                <w:rFonts w:ascii="Cambria Math" w:hAnsi="Cambria Math" w:cs="Times New Roman"/>
              </w:rPr>
              <m:t>BI</m:t>
            </m:r>
          </m:sub>
        </m:sSub>
      </m:oMath>
      <w:r w:rsidRPr="00AB2384">
        <w:rPr>
          <w:rFonts w:ascii="Times New Roman" w:eastAsiaTheme="minorEastAsia" w:hAnsi="Times New Roman" w:cs="Times New Roman"/>
        </w:rPr>
        <w:t xml:space="preserve"> can be estimated to be ~2.5 cm</w:t>
      </w:r>
      <w:r w:rsidRPr="00AB2384">
        <w:rPr>
          <w:rFonts w:ascii="Times New Roman" w:eastAsiaTheme="minorEastAsia" w:hAnsi="Times New Roman" w:cs="Times New Roman"/>
          <w:vertAlign w:val="superscript"/>
        </w:rPr>
        <w:t>-1</w:t>
      </w:r>
      <w:r w:rsidRPr="00AB2384">
        <w:rPr>
          <w:rFonts w:ascii="Times New Roman" w:eastAsiaTheme="minorEastAsia" w:hAnsi="Times New Roman" w:cs="Times New Roman"/>
        </w:rPr>
        <w:t xml:space="preserve"> based on the sample averages.</w:t>
      </w:r>
    </w:p>
    <w:p w14:paraId="1A82A249" w14:textId="018CF78C" w:rsidR="00C610BF" w:rsidRDefault="00C610BF" w:rsidP="00C610BF">
      <w:pPr>
        <w:spacing w:after="0" w:line="480" w:lineRule="auto"/>
        <w:ind w:firstLine="720"/>
        <w:jc w:val="both"/>
        <w:rPr>
          <w:rFonts w:ascii="Times New Roman" w:eastAsiaTheme="minorEastAsia" w:hAnsi="Times New Roman" w:cs="Times New Roman"/>
        </w:rPr>
      </w:pPr>
      <w:r w:rsidRPr="00AB2384">
        <w:rPr>
          <w:rFonts w:ascii="Times New Roman" w:eastAsiaTheme="minorEastAsia" w:hAnsi="Times New Roman" w:cs="Times New Roman"/>
        </w:rPr>
        <w:t xml:space="preserve">For the standard smoothened film, variations in the defect density can cause variations in </w:t>
      </w:r>
      <w:r w:rsidRPr="00AB2384">
        <w:rPr>
          <w:rFonts w:ascii="Times New Roman" w:hAnsi="Times New Roman" w:cs="Times New Roman"/>
        </w:rPr>
        <w:t>FWHM</w:t>
      </w:r>
      <w:r w:rsidRPr="00AB2384">
        <w:rPr>
          <w:rFonts w:ascii="Times New Roman" w:eastAsiaTheme="minorEastAsia" w:hAnsi="Times New Roman" w:cs="Times New Roman"/>
        </w:rPr>
        <w:t xml:space="preserve"> via direct scattering between defects and phonons (</w:t>
      </w:r>
      <m:oMath>
        <m:r>
          <m:rPr>
            <m:sty m:val="p"/>
          </m:rPr>
          <w:rPr>
            <w:rFonts w:ascii="Cambria Math" w:hAnsi="Cambria Math" w:cs="Times New Roman"/>
          </w:rPr>
          <m:t>Δ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d-p</m:t>
            </m:r>
          </m:sub>
        </m:sSub>
        <m:r>
          <w:rPr>
            <w:rFonts w:ascii="Cambria Math" w:hAnsi="Cambria Math" w:cs="Times New Roman"/>
          </w:rPr>
          <m:t>)</m:t>
        </m:r>
      </m:oMath>
      <w:r w:rsidRPr="00AB2384">
        <w:rPr>
          <w:rFonts w:ascii="Times New Roman" w:eastAsiaTheme="minorEastAsia" w:hAnsi="Times New Roman" w:cs="Times New Roman"/>
        </w:rPr>
        <w:t xml:space="preserve"> or indirectly by modulating the carrier concentration and thus the scattering between electrons and phonons (</w:t>
      </w:r>
      <m:oMath>
        <m:r>
          <m:rPr>
            <m:sty m:val="p"/>
          </m:rPr>
          <w:rPr>
            <w:rFonts w:ascii="Cambria Math" w:hAnsi="Cambria Math" w:cs="Times New Roman"/>
          </w:rPr>
          <m:t>Δ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e-p</m:t>
            </m:r>
          </m:sub>
        </m:sSub>
      </m:oMath>
      <w:r w:rsidRPr="00AB2384">
        <w:rPr>
          <w:rFonts w:ascii="Times New Roman" w:eastAsiaTheme="minorEastAsia" w:hAnsi="Times New Roman" w:cs="Times New Roman"/>
        </w:rPr>
        <w:t xml:space="preserve">). Previously, Chakraborty </w:t>
      </w:r>
      <w:r w:rsidRPr="00AB2384">
        <w:rPr>
          <w:rFonts w:ascii="Times New Roman" w:eastAsiaTheme="minorEastAsia" w:hAnsi="Times New Roman" w:cs="Times New Roman"/>
          <w:i/>
          <w:iCs/>
        </w:rPr>
        <w:t>et al</w:t>
      </w:r>
      <w:sdt>
        <w:sdtPr>
          <w:rPr>
            <w:rFonts w:ascii="Aptos" w:eastAsiaTheme="minorEastAsia" w:hAnsi="Aptos" w:cs="Times New Roman"/>
            <w:i/>
            <w:iCs/>
            <w:color w:val="000000"/>
            <w:vertAlign w:val="superscript"/>
          </w:rPr>
          <w:tag w:val="MENDELEY_CITATION_v3_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"/>
          <w:id w:val="-299388167"/>
          <w:placeholder>
            <w:docPart w:val="991044519D674C6CBC95F07560AF6A3D"/>
          </w:placeholder>
        </w:sdtPr>
        <w:sdtEndPr>
          <w:rPr>
            <w:rFonts w:eastAsiaTheme="minorHAnsi" w:cstheme="minorBidi"/>
            <w:i w:val="0"/>
            <w:iCs w:val="0"/>
          </w:rPr>
        </w:sdtEndPr>
        <w:sdtContent>
          <w:r w:rsidR="00222BD4" w:rsidRPr="00222BD4">
            <w:rPr>
              <w:rFonts w:ascii="Aptos" w:hAnsi="Aptos"/>
              <w:color w:val="000000"/>
              <w:vertAlign w:val="superscript"/>
            </w:rPr>
            <w:t>6</w:t>
          </w:r>
        </w:sdtContent>
      </w:sdt>
      <w:r w:rsidRPr="00AB2384">
        <w:rPr>
          <w:rFonts w:ascii="Times New Roman" w:eastAsiaTheme="minorEastAsia" w:hAnsi="Times New Roman" w:cs="Times New Roman"/>
        </w:rPr>
        <w:t xml:space="preserve"> observed that, in gate-dependent measurements, the A</w:t>
      </w:r>
      <w:r w:rsidRPr="00AB2384">
        <w:rPr>
          <w:rFonts w:ascii="Times New Roman" w:eastAsiaTheme="minorEastAsia" w:hAnsi="Times New Roman" w:cs="Times New Roman"/>
          <w:vertAlign w:val="subscript"/>
        </w:rPr>
        <w:t>1</w:t>
      </w:r>
      <w:r w:rsidRPr="00AB2384">
        <w:rPr>
          <w:rFonts w:ascii="Times New Roman" w:eastAsiaTheme="minorEastAsia" w:hAnsi="Times New Roman" w:cs="Times New Roman"/>
        </w:rPr>
        <w:t xml:space="preserve">’ </w:t>
      </w:r>
      <w:r w:rsidRPr="00AB2384">
        <w:rPr>
          <w:rFonts w:ascii="Times New Roman" w:hAnsi="Times New Roman" w:cs="Times New Roman"/>
        </w:rPr>
        <w:t>FWHM</w:t>
      </w:r>
      <w:r w:rsidRPr="00AB2384">
        <w:rPr>
          <w:rFonts w:ascii="Times New Roman" w:eastAsiaTheme="minorEastAsia" w:hAnsi="Times New Roman" w:cs="Times New Roman"/>
        </w:rPr>
        <w:t xml:space="preserve"> increased from 6 to 12 cm</w:t>
      </w:r>
      <w:r w:rsidRPr="00AB2384">
        <w:rPr>
          <w:rFonts w:ascii="Times New Roman" w:eastAsiaTheme="minorEastAsia" w:hAnsi="Times New Roman" w:cs="Times New Roman"/>
          <w:vertAlign w:val="superscript"/>
        </w:rPr>
        <w:t>-1</w:t>
      </w:r>
      <w:r w:rsidRPr="00AB2384">
        <w:rPr>
          <w:rFonts w:ascii="Times New Roman" w:eastAsiaTheme="minorEastAsia" w:hAnsi="Times New Roman" w:cs="Times New Roman"/>
        </w:rPr>
        <w:t xml:space="preserve"> when the carrier concentration was increased by 1.8</w:t>
      </w:r>
      <w:r>
        <w:rPr>
          <w:rFonts w:ascii="Times New Roman" w:eastAsiaTheme="minorEastAsia" w:hAnsi="Times New Roman" w:cs="Times New Roman"/>
        </w:rPr>
        <w:t>x10</w:t>
      </w:r>
      <w:r w:rsidRPr="00AB2384">
        <w:rPr>
          <w:rFonts w:ascii="Times New Roman" w:eastAsiaTheme="minorEastAsia" w:hAnsi="Times New Roman" w:cs="Times New Roman"/>
          <w:vertAlign w:val="superscript"/>
        </w:rPr>
        <w:t>13</w:t>
      </w:r>
      <w:r w:rsidRPr="00AB2384">
        <w:rPr>
          <w:rFonts w:ascii="Times New Roman" w:eastAsiaTheme="minorEastAsia" w:hAnsi="Times New Roman" w:cs="Times New Roman"/>
        </w:rPr>
        <w:t xml:space="preserve"> cm</w:t>
      </w:r>
      <w:r w:rsidRPr="00AB2384">
        <w:rPr>
          <w:rFonts w:ascii="Times New Roman" w:eastAsiaTheme="minorEastAsia" w:hAnsi="Times New Roman" w:cs="Times New Roman"/>
          <w:vertAlign w:val="superscript"/>
        </w:rPr>
        <w:t>-2</w:t>
      </w:r>
      <w:r w:rsidRPr="00AB2384">
        <w:rPr>
          <w:rFonts w:ascii="Times New Roman" w:eastAsiaTheme="minorEastAsia" w:hAnsi="Times New Roman" w:cs="Times New Roman"/>
        </w:rPr>
        <w:t>, a change of 0.33 cm</w:t>
      </w:r>
      <w:r w:rsidRPr="00AB2384">
        <w:rPr>
          <w:rFonts w:ascii="Times New Roman" w:eastAsiaTheme="minorEastAsia" w:hAnsi="Times New Roman" w:cs="Times New Roman"/>
          <w:vertAlign w:val="superscript"/>
        </w:rPr>
        <w:t>-1</w:t>
      </w:r>
      <w:r w:rsidRPr="00AB2384">
        <w:rPr>
          <w:rFonts w:ascii="Times New Roman" w:eastAsiaTheme="minorEastAsia" w:hAnsi="Times New Roman" w:cs="Times New Roman"/>
        </w:rPr>
        <w:t>/ 10</w:t>
      </w:r>
      <w:r w:rsidRPr="00AB2384">
        <w:rPr>
          <w:rFonts w:ascii="Times New Roman" w:eastAsiaTheme="minorEastAsia" w:hAnsi="Times New Roman" w:cs="Times New Roman"/>
          <w:vertAlign w:val="superscript"/>
        </w:rPr>
        <w:t>12</w:t>
      </w:r>
      <w:r w:rsidRPr="00AB2384">
        <w:rPr>
          <w:rFonts w:ascii="Times New Roman" w:eastAsiaTheme="minorEastAsia" w:hAnsi="Times New Roman" w:cs="Times New Roman"/>
        </w:rPr>
        <w:t xml:space="preserve"> cm</w:t>
      </w:r>
      <w:r w:rsidRPr="00AB2384">
        <w:rPr>
          <w:rFonts w:ascii="Times New Roman" w:eastAsiaTheme="minorEastAsia" w:hAnsi="Times New Roman" w:cs="Times New Roman"/>
          <w:vertAlign w:val="superscript"/>
        </w:rPr>
        <w:t>-2</w:t>
      </w:r>
      <w:r w:rsidRPr="00AB2384">
        <w:rPr>
          <w:rFonts w:ascii="Times New Roman" w:eastAsiaTheme="minorEastAsia" w:hAnsi="Times New Roman" w:cs="Times New Roman"/>
        </w:rPr>
        <w:t xml:space="preserve">. As these devices do not modify the defect concentration, such changes can only be attributable to </w:t>
      </w:r>
      <m:oMath>
        <m:r>
          <m:rPr>
            <m:sty m:val="p"/>
          </m:rPr>
          <w:rPr>
            <w:rFonts w:ascii="Cambria Math" w:hAnsi="Cambria Math" w:cs="Times New Roman"/>
          </w:rPr>
          <m:t>Δ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e-p</m:t>
            </m:r>
          </m:sub>
        </m:sSub>
      </m:oMath>
      <w:r w:rsidRPr="00AB2384">
        <w:rPr>
          <w:rFonts w:ascii="Times New Roman" w:eastAsiaTheme="minorEastAsia" w:hAnsi="Times New Roman" w:cs="Times New Roman"/>
        </w:rPr>
        <w:t xml:space="preserve">. This slope matches the observed slope for the standard smoothened sample. For this to occur, any variation in </w:t>
      </w:r>
      <m:oMath>
        <m:r>
          <m:rPr>
            <m:sty m:val="p"/>
          </m:rPr>
          <w:rPr>
            <w:rFonts w:ascii="Cambria Math" w:hAnsi="Cambria Math" w:cs="Times New Roman"/>
          </w:rPr>
          <m:t>Γ</m:t>
        </m:r>
      </m:oMath>
      <w:r w:rsidRPr="00AB2384">
        <w:rPr>
          <w:rFonts w:ascii="Times New Roman" w:eastAsiaTheme="minorEastAsia" w:hAnsi="Times New Roman" w:cs="Times New Roman"/>
        </w:rPr>
        <w:t xml:space="preserve"> with the sample must be primarily attributable to  </w:t>
      </w:r>
      <m:oMath>
        <m:r>
          <m:rPr>
            <m:sty m:val="p"/>
          </m:rPr>
          <w:rPr>
            <w:rFonts w:ascii="Cambria Math" w:hAnsi="Cambria Math" w:cs="Times New Roman"/>
          </w:rPr>
          <m:t>Δ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e-p</m:t>
            </m:r>
          </m:sub>
        </m:sSub>
      </m:oMath>
      <w:r w:rsidRPr="00AB2384">
        <w:rPr>
          <w:rFonts w:ascii="Times New Roman" w:eastAsiaTheme="minorEastAsia" w:hAnsi="Times New Roman" w:cs="Times New Roman"/>
        </w:rPr>
        <w:t xml:space="preserve">.  Importantly, as the matrix method derived by Chae </w:t>
      </w:r>
      <w:r w:rsidRPr="00AB2384">
        <w:rPr>
          <w:rFonts w:ascii="Times New Roman" w:eastAsiaTheme="minorEastAsia" w:hAnsi="Times New Roman" w:cs="Times New Roman"/>
          <w:i/>
          <w:iCs/>
        </w:rPr>
        <w:t>et al</w:t>
      </w:r>
      <w:sdt>
        <w:sdtPr>
          <w:rPr>
            <w:rFonts w:ascii="Aptos" w:eastAsiaTheme="minorEastAsia" w:hAnsi="Aptos" w:cs="Times New Roman"/>
            <w:i/>
            <w:iCs/>
            <w:color w:val="000000"/>
            <w:vertAlign w:val="superscript"/>
          </w:rPr>
          <w:tag w:val="MENDELEY_CITATION_v3_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"/>
          <w:id w:val="-233859810"/>
          <w:placeholder>
            <w:docPart w:val="991044519D674C6CBC95F07560AF6A3D"/>
          </w:placeholder>
        </w:sdtPr>
        <w:sdtEndPr>
          <w:rPr>
            <w:rFonts w:eastAsiaTheme="minorHAnsi" w:cstheme="minorBidi"/>
            <w:i w:val="0"/>
            <w:iCs w:val="0"/>
          </w:rPr>
        </w:sdtEndPr>
        <w:sdtContent>
          <w:r w:rsidR="00222BD4" w:rsidRPr="00222BD4">
            <w:rPr>
              <w:rFonts w:ascii="Aptos" w:hAnsi="Aptos"/>
              <w:color w:val="000000"/>
              <w:vertAlign w:val="superscript"/>
            </w:rPr>
            <w:t>7</w:t>
          </w:r>
        </w:sdtContent>
      </w:sdt>
      <w:r w:rsidRPr="00AB2384">
        <w:rPr>
          <w:rFonts w:ascii="Times New Roman" w:eastAsiaTheme="minorEastAsia" w:hAnsi="Times New Roman" w:cs="Times New Roman"/>
        </w:rPr>
        <w:t xml:space="preserve"> is calibrated based on the measurements from Chakraborty </w:t>
      </w:r>
      <w:r w:rsidRPr="00AB2384">
        <w:rPr>
          <w:rFonts w:ascii="Times New Roman" w:eastAsiaTheme="minorEastAsia" w:hAnsi="Times New Roman" w:cs="Times New Roman"/>
          <w:i/>
          <w:iCs/>
        </w:rPr>
        <w:t>et al</w:t>
      </w:r>
      <w:sdt>
        <w:sdtPr>
          <w:rPr>
            <w:rFonts w:ascii="Aptos" w:eastAsiaTheme="minorEastAsia" w:hAnsi="Aptos" w:cs="Times New Roman"/>
            <w:i/>
            <w:iCs/>
            <w:color w:val="000000"/>
            <w:vertAlign w:val="superscript"/>
          </w:rPr>
          <w:tag w:val="MENDELEY_CITATION_v3_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"/>
          <w:id w:val="-129173919"/>
          <w:placeholder>
            <w:docPart w:val="991044519D674C6CBC95F07560AF6A3D"/>
          </w:placeholder>
        </w:sdtPr>
        <w:sdtEndPr>
          <w:rPr>
            <w:rFonts w:eastAsiaTheme="minorHAnsi" w:cstheme="minorBidi"/>
            <w:i w:val="0"/>
            <w:iCs w:val="0"/>
          </w:rPr>
        </w:sdtEndPr>
        <w:sdtContent>
          <w:r w:rsidR="00222BD4" w:rsidRPr="00222BD4">
            <w:rPr>
              <w:rFonts w:ascii="Aptos" w:hAnsi="Aptos"/>
              <w:color w:val="000000"/>
              <w:vertAlign w:val="superscript"/>
            </w:rPr>
            <w:t>6</w:t>
          </w:r>
        </w:sdtContent>
      </w:sdt>
      <w:r w:rsidRPr="00AB2384">
        <w:rPr>
          <w:rFonts w:ascii="Times New Roman" w:eastAsiaTheme="minorEastAsia" w:hAnsi="Times New Roman" w:cs="Times New Roman"/>
        </w:rPr>
        <w:t xml:space="preserve">, this analysis is valid even if the </w:t>
      </w:r>
      <w:r w:rsidRPr="00AB2384">
        <w:rPr>
          <w:rFonts w:ascii="Times New Roman" w:eastAsiaTheme="minorEastAsia" w:hAnsi="Times New Roman" w:cs="Times New Roman"/>
        </w:rPr>
        <w:lastRenderedPageBreak/>
        <w:t xml:space="preserve">extracted carrier concentrations are incorrect. Extrapolating this linear trend accounts for   </w:t>
      </w:r>
      <w:r w:rsidRPr="00AB2384">
        <w:rPr>
          <w:rFonts w:ascii="Times New Roman" w:hAnsi="Times New Roman" w:cs="Times New Roman"/>
        </w:rPr>
        <w:t>~1.6 cm</w:t>
      </w:r>
      <w:r w:rsidRPr="00AB2384">
        <w:rPr>
          <w:rFonts w:ascii="Times New Roman" w:hAnsi="Times New Roman" w:cs="Times New Roman"/>
          <w:vertAlign w:val="superscript"/>
        </w:rPr>
        <w:t>-1</w:t>
      </w:r>
      <w:r w:rsidRPr="00AB2384">
        <w:rPr>
          <w:rFonts w:ascii="Times New Roman" w:hAnsi="Times New Roman" w:cs="Times New Roman"/>
        </w:rPr>
        <w:t xml:space="preserve"> of the decrease in FWHM when the time or temperature is increased to 30 min or 600°C, respectively. </w:t>
      </w:r>
      <w:r w:rsidRPr="00AB2384">
        <w:rPr>
          <w:rFonts w:ascii="Times New Roman" w:eastAsiaTheme="minorEastAsia" w:hAnsi="Times New Roman" w:cs="Times New Roman"/>
        </w:rPr>
        <w:t xml:space="preserve">The remaining decrease in the FWHM for the extended time and temperature samples is thus mostly likely attributable to direct phonon-defect interactions </w:t>
      </w:r>
      <m:oMath>
        <m:r>
          <m:rPr>
            <m:sty m:val="p"/>
          </m:rPr>
          <w:rPr>
            <w:rFonts w:ascii="Cambria Math" w:hAnsi="Cambria Math" w:cs="Times New Roman"/>
          </w:rPr>
          <m:t>Δ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d-p</m:t>
            </m:r>
          </m:sub>
        </m:sSub>
      </m:oMath>
      <w:r w:rsidRPr="00AB2384">
        <w:rPr>
          <w:rFonts w:ascii="Times New Roman" w:eastAsiaTheme="minorEastAsia" w:hAnsi="Times New Roman" w:cs="Times New Roman"/>
        </w:rPr>
        <w:t>. Thus, for the ~ 5 cm</w:t>
      </w:r>
      <w:r w:rsidRPr="00AB2384">
        <w:rPr>
          <w:rFonts w:ascii="Times New Roman" w:eastAsiaTheme="minorEastAsia" w:hAnsi="Times New Roman" w:cs="Times New Roman"/>
          <w:vertAlign w:val="superscript"/>
        </w:rPr>
        <w:t>-1</w:t>
      </w:r>
      <w:r w:rsidRPr="00AB2384">
        <w:rPr>
          <w:rFonts w:ascii="Times New Roman" w:eastAsiaTheme="minorEastAsia" w:hAnsi="Times New Roman" w:cs="Times New Roman"/>
        </w:rPr>
        <w:t xml:space="preserve"> decrease in the A</w:t>
      </w:r>
      <w:r w:rsidRPr="00AB2384">
        <w:rPr>
          <w:rFonts w:ascii="Times New Roman" w:eastAsiaTheme="minorEastAsia" w:hAnsi="Times New Roman" w:cs="Times New Roman"/>
          <w:vertAlign w:val="subscript"/>
        </w:rPr>
        <w:t>1</w:t>
      </w:r>
      <w:r w:rsidR="005036CB">
        <w:rPr>
          <w:rFonts w:ascii="Times New Roman" w:eastAsiaTheme="minorEastAsia" w:hAnsi="Times New Roman" w:cs="Times New Roman"/>
        </w:rPr>
        <w:t>'</w:t>
      </w:r>
      <w:r w:rsidRPr="00AB2384">
        <w:rPr>
          <w:rFonts w:ascii="Times New Roman" w:eastAsiaTheme="minorEastAsia" w:hAnsi="Times New Roman" w:cs="Times New Roman"/>
        </w:rPr>
        <w:t xml:space="preserve"> FWHM observed, removal of bilayer constitutes approximately half of the reduction, while the difference within smoothened films is mostly attributable to the removal of charge carriers.</w:t>
      </w:r>
    </w:p>
    <w:p w14:paraId="209897D9" w14:textId="77777777" w:rsidR="00C610BF" w:rsidRDefault="00C610BF" w:rsidP="00C610BF">
      <w:pPr>
        <w:spacing w:after="0" w:line="480" w:lineRule="auto"/>
        <w:jc w:val="center"/>
        <w:rPr>
          <w:rFonts w:ascii="Times New Roman" w:eastAsiaTheme="minorEastAsia" w:hAnsi="Times New Roman" w:cs="Times New Roman"/>
        </w:rPr>
      </w:pPr>
    </w:p>
    <w:p w14:paraId="190624B2" w14:textId="77777777" w:rsidR="00C610BF" w:rsidRDefault="00C610BF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  <w:noProof/>
        </w:rPr>
        <w:drawing>
          <wp:inline distT="0" distB="0" distL="0" distR="0" wp14:anchorId="61973734" wp14:editId="012DB35D">
            <wp:extent cx="5943483" cy="2340823"/>
            <wp:effectExtent l="0" t="0" r="0" b="0"/>
            <wp:docPr id="782003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13" cy="2342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BA715F" w14:textId="77777777" w:rsidR="00C610BF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b/>
          <w:bCs/>
        </w:rPr>
        <w:t xml:space="preserve">Sup. Fig. 14: </w:t>
      </w:r>
      <w:r>
        <w:rPr>
          <w:rFonts w:ascii="Times New Roman" w:eastAsiaTheme="minorEastAsia" w:hAnsi="Times New Roman" w:cs="Times New Roman"/>
        </w:rPr>
        <w:t>Representative cryogenic photoluminescence (PL) spectra for SC-MoS</w:t>
      </w:r>
      <w:r w:rsidRPr="005036CB">
        <w:rPr>
          <w:rFonts w:ascii="Times New Roman" w:eastAsiaTheme="minorEastAsia" w:hAnsi="Times New Roman" w:cs="Times New Roman"/>
          <w:vertAlign w:val="subscript"/>
        </w:rPr>
        <w:t>2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b/>
          <w:bCs/>
        </w:rPr>
        <w:t xml:space="preserve">a) </w:t>
      </w:r>
      <w:r>
        <w:rPr>
          <w:rFonts w:ascii="Times New Roman" w:eastAsiaTheme="minorEastAsia" w:hAnsi="Times New Roman" w:cs="Times New Roman"/>
        </w:rPr>
        <w:t xml:space="preserve">without treatment and </w:t>
      </w:r>
      <w:r>
        <w:rPr>
          <w:rFonts w:ascii="Times New Roman" w:eastAsiaTheme="minorEastAsia" w:hAnsi="Times New Roman" w:cs="Times New Roman"/>
          <w:b/>
          <w:bCs/>
        </w:rPr>
        <w:t>b)</w:t>
      </w:r>
      <w:r>
        <w:rPr>
          <w:rFonts w:ascii="Times New Roman" w:eastAsiaTheme="minorEastAsia" w:hAnsi="Times New Roman" w:cs="Times New Roman"/>
        </w:rPr>
        <w:t xml:space="preserve"> after annealing for 10 min at 5</w:t>
      </w:r>
      <w:r w:rsidRPr="00AB2384">
        <w:rPr>
          <w:rFonts w:ascii="Times New Roman" w:hAnsi="Times New Roman" w:cs="Times New Roman"/>
        </w:rPr>
        <w:t>00°C</w:t>
      </w:r>
      <w:r>
        <w:rPr>
          <w:rFonts w:ascii="Times New Roman" w:hAnsi="Times New Roman" w:cs="Times New Roman"/>
        </w:rPr>
        <w:t xml:space="preserve"> under Ar only. Importantly, neither samples displays the peak at ~1.8 eV that is strongly present in the Cl2 samples. As such, that peak is likely a Cl</w:t>
      </w:r>
      <w:r w:rsidRPr="005036C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-assisted defect peak.</w:t>
      </w:r>
    </w:p>
    <w:p w14:paraId="5A9BFF89" w14:textId="77777777" w:rsidR="00C610BF" w:rsidRPr="00601639" w:rsidRDefault="00C610BF" w:rsidP="00C610BF">
      <w:pPr>
        <w:spacing w:after="0" w:line="480" w:lineRule="auto"/>
        <w:jc w:val="right"/>
        <w:rPr>
          <w:rFonts w:ascii="Times New Roman" w:hAnsi="Times New Roman" w:cs="Times New Roman"/>
          <w:b/>
          <w:bCs/>
        </w:rPr>
      </w:pPr>
    </w:p>
    <w:p w14:paraId="2DA70330" w14:textId="77777777" w:rsidR="00C610BF" w:rsidRPr="005218A3" w:rsidRDefault="00C610BF" w:rsidP="00C610BF">
      <w:pPr>
        <w:jc w:val="center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5146B8B9" wp14:editId="752844D6">
            <wp:extent cx="3378344" cy="1417320"/>
            <wp:effectExtent l="0" t="0" r="0" b="0"/>
            <wp:docPr id="76494937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344" cy="141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3208CC" w14:textId="77777777" w:rsidR="00C610BF" w:rsidRDefault="00C610BF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b/>
          <w:bCs/>
        </w:rPr>
        <w:lastRenderedPageBreak/>
        <w:t xml:space="preserve">Sup. Fig. S15: </w:t>
      </w:r>
      <w:r>
        <w:rPr>
          <w:rFonts w:ascii="Times New Roman" w:eastAsiaTheme="minorEastAsia" w:hAnsi="Times New Roman" w:cs="Times New Roman"/>
        </w:rPr>
        <w:t xml:space="preserve">The Cl 2p X-ray photoelectron peak </w:t>
      </w:r>
      <w:r>
        <w:rPr>
          <w:rFonts w:ascii="Times New Roman" w:eastAsiaTheme="minorEastAsia" w:hAnsi="Times New Roman" w:cs="Times New Roman"/>
          <w:b/>
          <w:bCs/>
        </w:rPr>
        <w:t>a)</w:t>
      </w:r>
      <w:r>
        <w:rPr>
          <w:rFonts w:ascii="Times New Roman" w:eastAsiaTheme="minorEastAsia" w:hAnsi="Times New Roman" w:cs="Times New Roman"/>
        </w:rPr>
        <w:t xml:space="preserve"> is not present in untreated MoS</w:t>
      </w:r>
      <w:r w:rsidRPr="005036CB">
        <w:rPr>
          <w:rFonts w:ascii="Times New Roman" w:eastAsiaTheme="minorEastAsia" w:hAnsi="Times New Roman" w:cs="Times New Roman"/>
          <w:vertAlign w:val="subscript"/>
        </w:rPr>
        <w:t>2</w:t>
      </w:r>
      <w:r>
        <w:rPr>
          <w:rFonts w:ascii="Times New Roman" w:eastAsiaTheme="minorEastAsia" w:hAnsi="Times New Roman" w:cs="Times New Roman"/>
        </w:rPr>
        <w:t xml:space="preserve"> but is present in the samples treated for 10 minutes. Moreover, the atomic fraction of Cl </w:t>
      </w:r>
      <w:r>
        <w:rPr>
          <w:rFonts w:ascii="Times New Roman" w:eastAsiaTheme="minorEastAsia" w:hAnsi="Times New Roman" w:cs="Times New Roman"/>
          <w:b/>
          <w:bCs/>
        </w:rPr>
        <w:t xml:space="preserve">b) </w:t>
      </w:r>
      <w:r>
        <w:rPr>
          <w:rFonts w:ascii="Times New Roman" w:eastAsiaTheme="minorEastAsia" w:hAnsi="Times New Roman" w:cs="Times New Roman"/>
        </w:rPr>
        <w:t>increases with treatment temperature and decreases with co-injection of H</w:t>
      </w:r>
      <w:r w:rsidRPr="00601639">
        <w:rPr>
          <w:rFonts w:ascii="Times New Roman" w:eastAsiaTheme="minorEastAsia" w:hAnsi="Times New Roman" w:cs="Times New Roman"/>
          <w:vertAlign w:val="subscript"/>
        </w:rPr>
        <w:t>2</w:t>
      </w:r>
      <w:r>
        <w:rPr>
          <w:rFonts w:ascii="Times New Roman" w:eastAsiaTheme="minorEastAsia" w:hAnsi="Times New Roman" w:cs="Times New Roman"/>
        </w:rPr>
        <w:t>S, matching the trends in the D</w:t>
      </w:r>
      <w:r w:rsidRPr="00601639">
        <w:rPr>
          <w:rFonts w:ascii="Times New Roman" w:eastAsiaTheme="minorEastAsia" w:hAnsi="Times New Roman" w:cs="Times New Roman"/>
          <w:vertAlign w:val="subscript"/>
        </w:rPr>
        <w:t>Cl</w:t>
      </w:r>
      <w:r>
        <w:rPr>
          <w:rFonts w:ascii="Times New Roman" w:eastAsiaTheme="minorEastAsia" w:hAnsi="Times New Roman" w:cs="Times New Roman"/>
        </w:rPr>
        <w:t>/A</w:t>
      </w:r>
      <w:r w:rsidRPr="00601639">
        <w:rPr>
          <w:rFonts w:ascii="Times New Roman" w:eastAsiaTheme="minorEastAsia" w:hAnsi="Times New Roman" w:cs="Times New Roman"/>
          <w:vertAlign w:val="subscript"/>
        </w:rPr>
        <w:t xml:space="preserve">tot </w:t>
      </w:r>
      <w:r>
        <w:rPr>
          <w:rFonts w:ascii="Times New Roman" w:eastAsiaTheme="minorEastAsia" w:hAnsi="Times New Roman" w:cs="Times New Roman"/>
        </w:rPr>
        <w:t>ratio from the PL spectra.</w:t>
      </w:r>
    </w:p>
    <w:p w14:paraId="49887B6F" w14:textId="77777777" w:rsidR="00C610BF" w:rsidRDefault="00C610BF" w:rsidP="00C610BF">
      <w:pPr>
        <w:spacing w:after="0" w:line="480" w:lineRule="auto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drawing>
          <wp:inline distT="0" distB="0" distL="0" distR="0" wp14:anchorId="4C1692D7" wp14:editId="190C2A42">
            <wp:extent cx="5812403" cy="2634712"/>
            <wp:effectExtent l="0" t="0" r="0" b="0"/>
            <wp:docPr id="19978051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638" cy="2637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F43EF3" w14:textId="577892B7" w:rsidR="00C610BF" w:rsidRPr="00A10A3D" w:rsidRDefault="00C610BF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</w:rPr>
      </w:pPr>
      <w:r w:rsidRPr="006A05BD">
        <w:rPr>
          <w:rFonts w:ascii="Times New Roman" w:eastAsiaTheme="minorEastAsia" w:hAnsi="Times New Roman" w:cs="Times New Roman"/>
          <w:b/>
          <w:bCs/>
        </w:rPr>
        <w:t>Sup. Fig. S1</w:t>
      </w:r>
      <w:r>
        <w:rPr>
          <w:rFonts w:ascii="Times New Roman" w:eastAsiaTheme="minorEastAsia" w:hAnsi="Times New Roman" w:cs="Times New Roman"/>
          <w:b/>
          <w:bCs/>
        </w:rPr>
        <w:t xml:space="preserve">6: </w:t>
      </w:r>
      <w:r>
        <w:rPr>
          <w:rFonts w:ascii="Times New Roman" w:eastAsiaTheme="minorEastAsia" w:hAnsi="Times New Roman" w:cs="Times New Roman"/>
        </w:rPr>
        <w:t xml:space="preserve">After </w:t>
      </w:r>
      <w:r w:rsidR="0094763F">
        <w:rPr>
          <w:rFonts w:ascii="Times New Roman" w:eastAsiaTheme="minorEastAsia" w:hAnsi="Times New Roman" w:cs="Times New Roman"/>
        </w:rPr>
        <w:t>treating</w:t>
      </w:r>
      <w:r>
        <w:rPr>
          <w:rFonts w:ascii="Times New Roman" w:eastAsiaTheme="minorEastAsia" w:hAnsi="Times New Roman" w:cs="Times New Roman"/>
        </w:rPr>
        <w:t xml:space="preserve"> Cl</w:t>
      </w:r>
      <w:r w:rsidRPr="0094763F">
        <w:rPr>
          <w:rFonts w:ascii="Times New Roman" w:eastAsiaTheme="minorEastAsia" w:hAnsi="Times New Roman" w:cs="Times New Roman"/>
          <w:vertAlign w:val="subscript"/>
        </w:rPr>
        <w:t>2</w:t>
      </w:r>
      <w:r>
        <w:rPr>
          <w:rFonts w:ascii="Times New Roman" w:eastAsiaTheme="minorEastAsia" w:hAnsi="Times New Roman" w:cs="Times New Roman"/>
        </w:rPr>
        <w:t>, the A</w:t>
      </w:r>
      <w:r w:rsidRPr="005036CB">
        <w:rPr>
          <w:rFonts w:ascii="Times New Roman" w:eastAsiaTheme="minorEastAsia" w:hAnsi="Times New Roman" w:cs="Times New Roman"/>
          <w:vertAlign w:val="superscript"/>
        </w:rPr>
        <w:t>-</w:t>
      </w:r>
      <w:r>
        <w:rPr>
          <w:rFonts w:ascii="Times New Roman" w:eastAsiaTheme="minorEastAsia" w:hAnsi="Times New Roman" w:cs="Times New Roman"/>
        </w:rPr>
        <w:t xml:space="preserve"> peak blueshifts (</w:t>
      </w:r>
      <w:r>
        <w:rPr>
          <w:rFonts w:ascii="Times New Roman" w:eastAsiaTheme="minorEastAsia" w:hAnsi="Times New Roman" w:cs="Times New Roman"/>
          <w:b/>
          <w:bCs/>
        </w:rPr>
        <w:t>a)</w:t>
      </w:r>
      <w:r>
        <w:rPr>
          <w:rFonts w:ascii="Times New Roman" w:eastAsiaTheme="minorEastAsia" w:hAnsi="Times New Roman" w:cs="Times New Roman"/>
        </w:rPr>
        <w:t xml:space="preserve"> but has limited impact on the FWHM </w:t>
      </w:r>
      <w:r w:rsidRPr="0094763F">
        <w:rPr>
          <w:rFonts w:ascii="Times New Roman" w:eastAsiaTheme="minorEastAsia" w:hAnsi="Times New Roman" w:cs="Times New Roman"/>
          <w:b/>
          <w:bCs/>
        </w:rPr>
        <w:t>(b)</w:t>
      </w:r>
    </w:p>
    <w:p w14:paraId="1C1F99CA" w14:textId="77777777" w:rsidR="00C610BF" w:rsidRPr="003425A3" w:rsidRDefault="00C610BF" w:rsidP="00C610BF">
      <w:pPr>
        <w:spacing w:after="0" w:line="480" w:lineRule="auto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drawing>
          <wp:inline distT="0" distB="0" distL="0" distR="0" wp14:anchorId="02BDEBE4" wp14:editId="0C034986">
            <wp:extent cx="6081141" cy="3035808"/>
            <wp:effectExtent l="0" t="0" r="0" b="0"/>
            <wp:docPr id="130509258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141" cy="30358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5BA5FD" w14:textId="7E83E4AD" w:rsidR="00C610BF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b/>
          <w:bCs/>
        </w:rPr>
        <w:t xml:space="preserve">Sup. Fig. S17: </w:t>
      </w:r>
      <w:r>
        <w:rPr>
          <w:rFonts w:ascii="Times New Roman" w:eastAsiaTheme="minorEastAsia" w:hAnsi="Times New Roman" w:cs="Times New Roman"/>
        </w:rPr>
        <w:t>According</w:t>
      </w:r>
      <w:r w:rsidRPr="00D977A3">
        <w:rPr>
          <w:rFonts w:ascii="Times New Roman" w:eastAsiaTheme="minorEastAsia" w:hAnsi="Times New Roman" w:cs="Times New Roman"/>
        </w:rPr>
        <w:t xml:space="preserve"> the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b/>
          <w:bCs/>
        </w:rPr>
        <w:t>a)</w:t>
      </w:r>
      <w:r w:rsidRPr="00D977A3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Cryo-PL spectra of SC-MoS2 treated at 5</w:t>
      </w:r>
      <w:r w:rsidRPr="00AB2384">
        <w:rPr>
          <w:rFonts w:ascii="Times New Roman" w:hAnsi="Times New Roman" w:cs="Times New Roman"/>
        </w:rPr>
        <w:t>00°C</w:t>
      </w:r>
      <w:r>
        <w:rPr>
          <w:rFonts w:ascii="Times New Roman" w:hAnsi="Times New Roman" w:cs="Times New Roman"/>
        </w:rPr>
        <w:t xml:space="preserve"> for different time and Cl2 doses, the </w:t>
      </w:r>
      <w:r w:rsidRPr="00D80C99">
        <w:rPr>
          <w:rFonts w:ascii="Times New Roman" w:hAnsi="Times New Roman" w:cs="Times New Roman"/>
          <w:b/>
          <w:bCs/>
        </w:rPr>
        <w:t>b)</w:t>
      </w:r>
      <w:r>
        <w:rPr>
          <w:rFonts w:ascii="Times New Roman" w:hAnsi="Times New Roman" w:cs="Times New Roman"/>
        </w:rPr>
        <w:t xml:space="preserve"> D/A</w:t>
      </w:r>
      <w:r w:rsidRPr="0094763F">
        <w:rPr>
          <w:rFonts w:ascii="Times New Roman" w:hAnsi="Times New Roman" w:cs="Times New Roman"/>
          <w:vertAlign w:val="subscript"/>
        </w:rPr>
        <w:t>tot</w:t>
      </w:r>
      <w:r>
        <w:rPr>
          <w:rFonts w:ascii="Times New Roman" w:hAnsi="Times New Roman" w:cs="Times New Roman"/>
        </w:rPr>
        <w:t xml:space="preserve"> increases with time and Cl</w:t>
      </w:r>
      <w:r w:rsidRPr="0094763F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dose, while the </w:t>
      </w:r>
      <w:r>
        <w:rPr>
          <w:rFonts w:ascii="Times New Roman" w:hAnsi="Times New Roman" w:cs="Times New Roman"/>
          <w:b/>
          <w:bCs/>
        </w:rPr>
        <w:t>c)</w:t>
      </w:r>
      <w:r>
        <w:rPr>
          <w:rFonts w:ascii="Times New Roman" w:hAnsi="Times New Roman" w:cs="Times New Roman"/>
        </w:rPr>
        <w:t xml:space="preserve"> D</w:t>
      </w:r>
      <w:r w:rsidRPr="0094763F">
        <w:rPr>
          <w:rFonts w:ascii="Times New Roman" w:hAnsi="Times New Roman" w:cs="Times New Roman"/>
          <w:vertAlign w:val="subscript"/>
        </w:rPr>
        <w:t>Cl</w:t>
      </w:r>
      <w:r>
        <w:rPr>
          <w:rFonts w:ascii="Times New Roman" w:hAnsi="Times New Roman" w:cs="Times New Roman"/>
        </w:rPr>
        <w:t>/A</w:t>
      </w:r>
      <w:r w:rsidRPr="0094763F">
        <w:rPr>
          <w:rFonts w:ascii="Times New Roman" w:hAnsi="Times New Roman" w:cs="Times New Roman"/>
          <w:vertAlign w:val="subscript"/>
        </w:rPr>
        <w:t>tot</w:t>
      </w:r>
      <w:r>
        <w:rPr>
          <w:rFonts w:ascii="Times New Roman" w:hAnsi="Times New Roman" w:cs="Times New Roman"/>
        </w:rPr>
        <w:t xml:space="preserve"> ratio </w:t>
      </w:r>
      <w:r>
        <w:rPr>
          <w:rFonts w:ascii="Times New Roman" w:hAnsi="Times New Roman" w:cs="Times New Roman"/>
        </w:rPr>
        <w:lastRenderedPageBreak/>
        <w:t>remains relatively constant, indicating increased defectivity but minimal changes in Cl incorporation. Furthermore, both the A</w:t>
      </w:r>
      <w:r w:rsidRPr="0094763F"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 xml:space="preserve"> and A</w:t>
      </w:r>
      <w:r w:rsidRPr="0094763F"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 xml:space="preserve"> peaks blueshift (</w:t>
      </w:r>
      <w:r w:rsidRPr="0094763F">
        <w:rPr>
          <w:rFonts w:ascii="Times New Roman" w:hAnsi="Times New Roman" w:cs="Times New Roman"/>
          <w:b/>
          <w:bCs/>
        </w:rPr>
        <w:t>d,e</w:t>
      </w:r>
      <w:r>
        <w:rPr>
          <w:rFonts w:ascii="Times New Roman" w:hAnsi="Times New Roman" w:cs="Times New Roman"/>
        </w:rPr>
        <w:t>), and E</w:t>
      </w:r>
      <w:r w:rsidR="0094763F" w:rsidRPr="0094763F">
        <w:rPr>
          <w:rFonts w:ascii="Times New Roman" w:hAnsi="Times New Roman" w:cs="Times New Roman"/>
          <w:vertAlign w:val="subscript"/>
        </w:rPr>
        <w:t>TB</w:t>
      </w:r>
      <w:r>
        <w:rPr>
          <w:rFonts w:ascii="Times New Roman" w:hAnsi="Times New Roman" w:cs="Times New Roman"/>
        </w:rPr>
        <w:t xml:space="preserve"> increases (</w:t>
      </w:r>
      <w:r w:rsidRPr="0094763F"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</w:rPr>
        <w:t>). Finally, the A</w:t>
      </w:r>
      <w:r w:rsidRPr="0094763F"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 xml:space="preserve"> and A</w:t>
      </w:r>
      <w:r w:rsidRPr="0094763F"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 xml:space="preserve"> FWHM generally decrease with increased time or Cl</w:t>
      </w:r>
      <w:r w:rsidRPr="0094763F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dose (</w:t>
      </w:r>
      <w:r w:rsidRPr="0094763F">
        <w:rPr>
          <w:rFonts w:ascii="Times New Roman" w:hAnsi="Times New Roman" w:cs="Times New Roman"/>
          <w:b/>
          <w:bCs/>
        </w:rPr>
        <w:t>g,h</w:t>
      </w:r>
      <w:r>
        <w:rPr>
          <w:rFonts w:ascii="Times New Roman" w:hAnsi="Times New Roman" w:cs="Times New Roman"/>
        </w:rPr>
        <w:t>)</w:t>
      </w:r>
      <w:r w:rsidR="0094763F">
        <w:rPr>
          <w:rFonts w:ascii="Times New Roman" w:hAnsi="Times New Roman" w:cs="Times New Roman"/>
        </w:rPr>
        <w:t>.</w:t>
      </w:r>
    </w:p>
    <w:p w14:paraId="6DFB98F3" w14:textId="77777777" w:rsidR="00C610BF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68278B66" w14:textId="77777777" w:rsidR="00C610BF" w:rsidRDefault="00C610BF" w:rsidP="00C610BF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  <w:noProof/>
        </w:rPr>
        <w:drawing>
          <wp:inline distT="0" distB="0" distL="0" distR="0" wp14:anchorId="1FA4AE0F" wp14:editId="25DC35A9">
            <wp:extent cx="5594888" cy="3201833"/>
            <wp:effectExtent l="0" t="0" r="6350" b="0"/>
            <wp:docPr id="203577678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776785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416" cy="3203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1BC243" w14:textId="0DEF3634" w:rsidR="00C610BF" w:rsidRPr="00AF4E28" w:rsidRDefault="00C610BF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b/>
          <w:bCs/>
        </w:rPr>
        <w:t xml:space="preserve">Sup. Fig. 18: a) </w:t>
      </w:r>
      <w:r>
        <w:rPr>
          <w:rFonts w:ascii="Times New Roman" w:eastAsiaTheme="minorEastAsia" w:hAnsi="Times New Roman" w:cs="Times New Roman"/>
        </w:rPr>
        <w:t>Thermodynamic calculations of the change in Gibbs free energy (</w:t>
      </w:r>
      <w:r w:rsidRPr="007E26E3">
        <w:rPr>
          <w:rFonts w:ascii="Times New Roman" w:hAnsi="Times New Roman" w:cs="Times New Roman"/>
        </w:rPr>
        <w:t>Δ</w:t>
      </w:r>
      <w:r>
        <w:rPr>
          <w:rFonts w:ascii="Times New Roman" w:hAnsi="Times New Roman" w:cs="Times New Roman"/>
        </w:rPr>
        <w:t>G</w:t>
      </w:r>
      <w:r w:rsidRPr="00601639">
        <w:rPr>
          <w:rFonts w:ascii="Times New Roman" w:hAnsi="Times New Roman" w:cs="Times New Roman"/>
          <w:vertAlign w:val="subscript"/>
        </w:rPr>
        <w:t>rxn</w:t>
      </w:r>
      <w:r>
        <w:rPr>
          <w:rFonts w:ascii="Times New Roman" w:hAnsi="Times New Roman" w:cs="Times New Roman"/>
        </w:rPr>
        <w:t>) and equilibrium constant (</w:t>
      </w:r>
      <w:r w:rsidRPr="00601639">
        <w:rPr>
          <w:rFonts w:ascii="Times New Roman" w:hAnsi="Times New Roman" w:cs="Times New Roman"/>
        </w:rPr>
        <w:t>K</w:t>
      </w:r>
      <w:r w:rsidRPr="00601639">
        <w:rPr>
          <w:rFonts w:ascii="Times New Roman" w:hAnsi="Times New Roman" w:cs="Times New Roman"/>
          <w:vertAlign w:val="subscript"/>
        </w:rPr>
        <w:t>rxn</w:t>
      </w:r>
      <w:r>
        <w:rPr>
          <w:rFonts w:ascii="Times New Roman" w:hAnsi="Times New Roman" w:cs="Times New Roman"/>
        </w:rPr>
        <w:t>) show that the gas phase reactions (dashed lines) between H</w:t>
      </w:r>
      <w:r w:rsidRPr="0094763F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and Cl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and between H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 and Cl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are more favored than the etching reactions for MoS2 (solid lines). Furthermore, as the HCl content increases (</w:t>
      </w:r>
      <w:r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>, increas</w:t>
      </w:r>
      <w:r w:rsidR="00AC6A3B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blue) the favorability of the MoS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etching reaction decreases.</w:t>
      </w:r>
    </w:p>
    <w:p w14:paraId="53F867FE" w14:textId="77777777" w:rsidR="00C610BF" w:rsidRDefault="00C610BF" w:rsidP="00C610BF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  <w:noProof/>
        </w:rPr>
        <w:drawing>
          <wp:inline distT="0" distB="0" distL="0" distR="0" wp14:anchorId="6A51EF78" wp14:editId="645CBCD0">
            <wp:extent cx="6557557" cy="1600200"/>
            <wp:effectExtent l="0" t="0" r="0" b="0"/>
            <wp:docPr id="128121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217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557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BA6B70" w14:textId="77777777" w:rsidR="00C610BF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b/>
          <w:bCs/>
        </w:rPr>
        <w:lastRenderedPageBreak/>
        <w:t xml:space="preserve">Sup. Fig. 19: </w:t>
      </w:r>
      <w:r>
        <w:rPr>
          <w:rFonts w:ascii="Times New Roman" w:hAnsi="Times New Roman" w:cs="Times New Roman"/>
        </w:rPr>
        <w:t>Representative SEM micrographs of SC-MoS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treated at 500</w:t>
      </w:r>
      <w:r w:rsidRPr="00AB2384">
        <w:rPr>
          <w:rFonts w:ascii="Times New Roman" w:hAnsi="Times New Roman" w:cs="Times New Roman"/>
        </w:rPr>
        <w:t>°C</w:t>
      </w:r>
      <w:r>
        <w:rPr>
          <w:rFonts w:ascii="Times New Roman" w:hAnsi="Times New Roman" w:cs="Times New Roman"/>
        </w:rPr>
        <w:t xml:space="preserve"> for 10 minutes  in 0.08% Cl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with differing H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/Cl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ratios show slight suppression of the BI etch as the H2/Cl2 ratio is increased.</w:t>
      </w:r>
      <w:r w:rsidRPr="00E505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Scale bar: </w:t>
      </w:r>
      <w:r w:rsidRPr="00EA2DB7">
        <w:rPr>
          <w:rFonts w:ascii="Times New Roman" w:hAnsi="Times New Roman" w:cs="Times New Roman"/>
        </w:rPr>
        <w:t xml:space="preserve">1 </w:t>
      </w:r>
      <w:r w:rsidRPr="00EA2DB7">
        <w:rPr>
          <w:rFonts w:ascii="Times New Roman" w:hAnsi="Times New Roman" w:cs="Times New Roman"/>
          <w:lang w:val="el-GR"/>
        </w:rPr>
        <w:t>μ</w:t>
      </w:r>
      <w:r w:rsidRPr="00EA2DB7">
        <w:rPr>
          <w:rFonts w:ascii="Times New Roman" w:hAnsi="Times New Roman" w:cs="Times New Roman"/>
        </w:rPr>
        <w:t>m</w:t>
      </w:r>
    </w:p>
    <w:p w14:paraId="39B8A4AB" w14:textId="77777777" w:rsidR="00C610BF" w:rsidRDefault="00C610BF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  <w:noProof/>
        </w:rPr>
        <w:drawing>
          <wp:inline distT="0" distB="0" distL="0" distR="0" wp14:anchorId="54C458D2" wp14:editId="0B90414A">
            <wp:extent cx="6438126" cy="1600200"/>
            <wp:effectExtent l="0" t="0" r="1270" b="0"/>
            <wp:docPr id="4802233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2331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126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20D0F" w14:textId="77777777" w:rsidR="00C610BF" w:rsidRDefault="00C610BF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t xml:space="preserve">Sup. Fig. 20: </w:t>
      </w:r>
      <w:r>
        <w:rPr>
          <w:rFonts w:ascii="Times New Roman" w:hAnsi="Times New Roman" w:cs="Times New Roman"/>
        </w:rPr>
        <w:t>Representative SEM micrographs of SC-MoS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treated at 500</w:t>
      </w:r>
      <w:r w:rsidRPr="00AB2384">
        <w:rPr>
          <w:rFonts w:ascii="Times New Roman" w:hAnsi="Times New Roman" w:cs="Times New Roman"/>
        </w:rPr>
        <w:t>°C</w:t>
      </w:r>
      <w:r>
        <w:rPr>
          <w:rFonts w:ascii="Times New Roman" w:hAnsi="Times New Roman" w:cs="Times New Roman"/>
        </w:rPr>
        <w:t xml:space="preserve"> for 10 minutes  in 0.08% Cl2 with differing H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S/Cl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ratios show significant suppression of the BI etch as the H2S/Cl2 ratio is increased. Scale bar: </w:t>
      </w:r>
      <w:r w:rsidRPr="00EA2DB7">
        <w:rPr>
          <w:rFonts w:ascii="Times New Roman" w:hAnsi="Times New Roman" w:cs="Times New Roman"/>
        </w:rPr>
        <w:t xml:space="preserve">1 </w:t>
      </w:r>
      <w:r w:rsidRPr="00EA2DB7">
        <w:rPr>
          <w:rFonts w:ascii="Times New Roman" w:hAnsi="Times New Roman" w:cs="Times New Roman"/>
          <w:lang w:val="el-GR"/>
        </w:rPr>
        <w:t>μ</w:t>
      </w:r>
      <w:r w:rsidRPr="00EA2DB7">
        <w:rPr>
          <w:rFonts w:ascii="Times New Roman" w:hAnsi="Times New Roman" w:cs="Times New Roman"/>
        </w:rPr>
        <w:t>m</w:t>
      </w:r>
    </w:p>
    <w:p w14:paraId="2D0BE998" w14:textId="77777777" w:rsidR="00C610BF" w:rsidRDefault="00C610BF" w:rsidP="00C610BF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  <w:noProof/>
        </w:rPr>
        <w:drawing>
          <wp:inline distT="0" distB="0" distL="0" distR="0" wp14:anchorId="382574EC" wp14:editId="10034EB0">
            <wp:extent cx="4303554" cy="1600200"/>
            <wp:effectExtent l="0" t="0" r="1905" b="0"/>
            <wp:docPr id="14090631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63112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554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0D2A7C" w14:textId="5E85A125" w:rsidR="00C610BF" w:rsidRPr="00BB44FB" w:rsidRDefault="00C610BF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t xml:space="preserve">Sup. Fig. 21: </w:t>
      </w:r>
      <w:r>
        <w:rPr>
          <w:rFonts w:ascii="Times New Roman" w:hAnsi="Times New Roman" w:cs="Times New Roman"/>
        </w:rPr>
        <w:t>Representative SEM micrographs of SC-MoS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treated at 500-700</w:t>
      </w:r>
      <w:r w:rsidRPr="00AB2384">
        <w:rPr>
          <w:rFonts w:ascii="Times New Roman" w:hAnsi="Times New Roman" w:cs="Times New Roman"/>
        </w:rPr>
        <w:t>°C</w:t>
      </w:r>
      <w:r>
        <w:rPr>
          <w:rFonts w:ascii="Times New Roman" w:hAnsi="Times New Roman" w:cs="Times New Roman"/>
        </w:rPr>
        <w:t xml:space="preserve"> for 10 minutes in 0.08% Cl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with H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S/Cl</w:t>
      </w:r>
      <w:r w:rsidRPr="00AC6A3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=1.25 show BI etch suppression, even at conditions that significantly etch the monolayer when no H2S is co-injected (</w:t>
      </w:r>
      <w:r>
        <w:rPr>
          <w:rFonts w:ascii="Times New Roman" w:hAnsi="Times New Roman" w:cs="Times New Roman"/>
          <w:b/>
          <w:bCs/>
        </w:rPr>
        <w:t>Sup. Fig. 4h)</w:t>
      </w:r>
      <w:r w:rsidR="003741F2">
        <w:rPr>
          <w:rFonts w:ascii="Times New Roman" w:hAnsi="Times New Roman" w:cs="Times New Roman"/>
          <w:b/>
          <w:bCs/>
        </w:rPr>
        <w:t xml:space="preserve">. </w:t>
      </w:r>
      <w:r w:rsidR="003741F2">
        <w:rPr>
          <w:rFonts w:ascii="Times New Roman" w:hAnsi="Times New Roman" w:cs="Times New Roman"/>
        </w:rPr>
        <w:t xml:space="preserve">Scale bar: </w:t>
      </w:r>
      <w:r w:rsidR="003741F2" w:rsidRPr="00EA2DB7">
        <w:rPr>
          <w:rFonts w:ascii="Times New Roman" w:hAnsi="Times New Roman" w:cs="Times New Roman"/>
        </w:rPr>
        <w:t xml:space="preserve">1 </w:t>
      </w:r>
      <w:r w:rsidR="003741F2" w:rsidRPr="00EA2DB7">
        <w:rPr>
          <w:rFonts w:ascii="Times New Roman" w:hAnsi="Times New Roman" w:cs="Times New Roman"/>
          <w:lang w:val="el-GR"/>
        </w:rPr>
        <w:t>μ</w:t>
      </w:r>
      <w:r w:rsidR="003741F2" w:rsidRPr="00EA2DB7">
        <w:rPr>
          <w:rFonts w:ascii="Times New Roman" w:hAnsi="Times New Roman" w:cs="Times New Roman"/>
        </w:rPr>
        <w:t>m</w:t>
      </w:r>
    </w:p>
    <w:p w14:paraId="3D23AEB7" w14:textId="77777777" w:rsidR="00C610BF" w:rsidRDefault="00C610BF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1CF269E4" w14:textId="5B0E705E" w:rsidR="00C610BF" w:rsidRDefault="00C610BF" w:rsidP="00C610BF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6E0DFF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EE7E51" wp14:editId="7D70D518">
                <wp:simplePos x="0" y="0"/>
                <wp:positionH relativeFrom="column">
                  <wp:posOffset>4134485</wp:posOffset>
                </wp:positionH>
                <wp:positionV relativeFrom="paragraph">
                  <wp:posOffset>10955020</wp:posOffset>
                </wp:positionV>
                <wp:extent cx="384106" cy="307777"/>
                <wp:effectExtent l="0" t="0" r="0" b="0"/>
                <wp:wrapNone/>
                <wp:docPr id="32" name="TextBox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487F3B-9F4A-F433-2D07-E09709BAB3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0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CE7631" w14:textId="77777777" w:rsidR="00C610BF" w:rsidRDefault="00C610BF" w:rsidP="00C610BF">
                            <w:pPr>
                              <w:rPr>
                                <w:rFonts w:ascii="Helvetica" w:hAnsi="Helvetica" w:cs="Helvetica"/>
                                <w:b/>
                                <w:bCs/>
                                <w:color w:val="3C3C3B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3C3C3B" w:themeColor="text1"/>
                                <w:kern w:val="24"/>
                                <w:sz w:val="28"/>
                                <w:szCs w:val="28"/>
                              </w:rPr>
                              <w:t>E'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EE7E51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left:0;text-align:left;margin-left:325.55pt;margin-top:862.6pt;width:30.25pt;height:24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" filled="f" stroked="f">
                <v:textbox style="mso-fit-shape-to-text:t">
                  <w:txbxContent>
                    <w:p w14:paraId="4ECE7631" w14:textId="77777777" w:rsidR="00C610BF" w:rsidRDefault="00C610BF" w:rsidP="00C610BF">
                      <w:pPr>
                        <w:rPr>
                          <w:rFonts w:ascii="Helvetica" w:hAnsi="Helvetica" w:cs="Helvetica"/>
                          <w:b/>
                          <w:bCs/>
                          <w:color w:val="3C3C3B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bCs/>
                          <w:color w:val="3C3C3B" w:themeColor="text1"/>
                          <w:kern w:val="24"/>
                          <w:sz w:val="28"/>
                          <w:szCs w:val="28"/>
                        </w:rPr>
                        <w:t>E'</w:t>
                      </w:r>
                    </w:p>
                  </w:txbxContent>
                </v:textbox>
              </v:shape>
            </w:pict>
          </mc:Fallback>
        </mc:AlternateContent>
      </w:r>
      <w:r w:rsidRPr="006E0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CABFA98" wp14:editId="1CB9833F">
                <wp:simplePos x="0" y="0"/>
                <wp:positionH relativeFrom="column">
                  <wp:posOffset>4102735</wp:posOffset>
                </wp:positionH>
                <wp:positionV relativeFrom="paragraph">
                  <wp:posOffset>9805035</wp:posOffset>
                </wp:positionV>
                <wp:extent cx="542909" cy="307777"/>
                <wp:effectExtent l="0" t="0" r="0" b="0"/>
                <wp:wrapNone/>
                <wp:docPr id="33" name="TextBox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25A5E9-3641-DA15-E4E5-F52F18E74B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09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A39C21" w14:textId="77777777" w:rsidR="00C610BF" w:rsidRDefault="00C610BF" w:rsidP="00C610BF">
                            <w:pPr>
                              <w:rPr>
                                <w:rFonts w:ascii="Helvetica" w:hAnsi="Helvetica" w:cs="Helvetic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FF0000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'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BFA98" id="TextBox 32" o:spid="_x0000_s1027" type="#_x0000_t202" style="position:absolute;left:0;text-align:left;margin-left:323.05pt;margin-top:772.05pt;width:42.75pt;height:24.2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" filled="f" stroked="f">
                <v:textbox style="mso-fit-shape-to-text:t">
                  <w:txbxContent>
                    <w:p w14:paraId="47A39C21" w14:textId="77777777" w:rsidR="00C610BF" w:rsidRDefault="00C610BF" w:rsidP="00C610BF">
                      <w:pPr>
                        <w:rPr>
                          <w:rFonts w:ascii="Helvetica" w:hAnsi="Helvetica" w:cs="Helvetic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="Helvetica" w:hAnsi="Helvetica" w:cs="Helvetica"/>
                          <w:b/>
                          <w:bCs/>
                          <w:color w:val="FF0000"/>
                          <w:kern w:val="24"/>
                          <w:position w:val="-7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>
                        <w:rPr>
                          <w:rFonts w:ascii="Helvetica" w:hAnsi="Helvetica" w:cs="Helvetic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'</w:t>
                      </w:r>
                    </w:p>
                  </w:txbxContent>
                </v:textbox>
              </v:shape>
            </w:pict>
          </mc:Fallback>
        </mc:AlternateContent>
      </w:r>
      <w:r w:rsidRPr="006E0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3ECBC44" wp14:editId="7BFF2EE7">
                <wp:simplePos x="0" y="0"/>
                <wp:positionH relativeFrom="column">
                  <wp:posOffset>4274185</wp:posOffset>
                </wp:positionH>
                <wp:positionV relativeFrom="paragraph">
                  <wp:posOffset>11262995</wp:posOffset>
                </wp:positionV>
                <wp:extent cx="1742501" cy="307777"/>
                <wp:effectExtent l="0" t="0" r="0" b="0"/>
                <wp:wrapNone/>
                <wp:docPr id="36" name="TextBox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30BA30-AE96-E6D0-F1E7-4970955997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501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9D43B9" w14:textId="77777777" w:rsidR="00C610BF" w:rsidRDefault="00C610BF" w:rsidP="00C610BF">
                            <w:pPr>
                              <w:rPr>
                                <w:rFonts w:ascii="Helvetica" w:hAnsi="Helvetica" w:cs="Helvetica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>BI corrected A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C00000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 xml:space="preserve">'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CBC44" id="TextBox 35" o:spid="_x0000_s1028" type="#_x0000_t202" style="position:absolute;left:0;text-align:left;margin-left:336.55pt;margin-top:886.85pt;width:137.2pt;height:24.2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" filled="f" stroked="f">
                <v:textbox style="mso-fit-shape-to-text:t">
                  <w:txbxContent>
                    <w:p w14:paraId="039D43B9" w14:textId="77777777" w:rsidR="00C610BF" w:rsidRDefault="00C610BF" w:rsidP="00C610BF">
                      <w:pPr>
                        <w:rPr>
                          <w:rFonts w:ascii="Helvetica" w:hAnsi="Helvetica" w:cs="Helvetica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>BI corrected A</w:t>
                      </w:r>
                      <w:r>
                        <w:rPr>
                          <w:rFonts w:ascii="Helvetica" w:hAnsi="Helvetica" w:cs="Helvetica"/>
                          <w:b/>
                          <w:bCs/>
                          <w:color w:val="C00000"/>
                          <w:kern w:val="24"/>
                          <w:position w:val="-7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>
                        <w:rPr>
                          <w:rFonts w:ascii="Helvetica" w:hAnsi="Helvetica" w:cs="Helvetica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 xml:space="preserve">' </w:t>
                      </w:r>
                    </w:p>
                  </w:txbxContent>
                </v:textbox>
              </v:shape>
            </w:pict>
          </mc:Fallback>
        </mc:AlternateContent>
      </w:r>
      <w:r w:rsidRPr="006E0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5A8A8EC" wp14:editId="53F9BC9C">
                <wp:simplePos x="0" y="0"/>
                <wp:positionH relativeFrom="column">
                  <wp:posOffset>3841750</wp:posOffset>
                </wp:positionH>
                <wp:positionV relativeFrom="paragraph">
                  <wp:posOffset>11666220</wp:posOffset>
                </wp:positionV>
                <wp:extent cx="242455" cy="205763"/>
                <wp:effectExtent l="0" t="0" r="24765" b="22860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F62951-2834-E5E5-BBDC-912AE713EAD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455" cy="2057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32BF958" id="Rectangle 5" o:spid="_x0000_s1026" style="position:absolute;margin-left:302.5pt;margin-top:918.6pt;width:19.1pt;height:16.2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" fillcolor="white [3212]" strokecolor="white [3212]"/>
            </w:pict>
          </mc:Fallback>
        </mc:AlternateContent>
      </w:r>
      <w:r w:rsidRPr="006E0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1C33663" wp14:editId="290A31A2">
                <wp:simplePos x="0" y="0"/>
                <wp:positionH relativeFrom="column">
                  <wp:posOffset>9535795</wp:posOffset>
                </wp:positionH>
                <wp:positionV relativeFrom="paragraph">
                  <wp:posOffset>8884920</wp:posOffset>
                </wp:positionV>
                <wp:extent cx="242455" cy="205763"/>
                <wp:effectExtent l="0" t="0" r="24765" b="22860"/>
                <wp:wrapNone/>
                <wp:docPr id="42" name="Rectangle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715593-CABF-FA4D-8162-90B6D9E1285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455" cy="2057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429371E" id="Rectangle 41" o:spid="_x0000_s1026" style="position:absolute;margin-left:750.85pt;margin-top:699.6pt;width:19.1pt;height:16.2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" fillcolor="white [3212]" strokecolor="white [3212]"/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 wp14:anchorId="071EDA23" wp14:editId="45A332BA">
            <wp:extent cx="5999132" cy="3440624"/>
            <wp:effectExtent l="0" t="0" r="1905" b="0"/>
            <wp:docPr id="198596537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743" cy="3443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D50747" w14:textId="23968083" w:rsidR="00C610BF" w:rsidRPr="00472B89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472B89">
        <w:rPr>
          <w:rFonts w:ascii="Times New Roman" w:hAnsi="Times New Roman" w:cs="Times New Roman"/>
          <w:b/>
          <w:bCs/>
        </w:rPr>
        <w:t xml:space="preserve">Sup. Fig. </w:t>
      </w:r>
      <w:r>
        <w:rPr>
          <w:rFonts w:ascii="Times New Roman" w:hAnsi="Times New Roman" w:cs="Times New Roman"/>
          <w:b/>
          <w:bCs/>
        </w:rPr>
        <w:t>22</w:t>
      </w:r>
      <w:r w:rsidRPr="00472B89">
        <w:rPr>
          <w:rFonts w:ascii="Times New Roman" w:hAnsi="Times New Roman" w:cs="Times New Roman"/>
        </w:rPr>
        <w:t xml:space="preserve">: According to the Raman maps (a), the </w:t>
      </w:r>
      <w:r w:rsidR="00AC6A3B">
        <w:rPr>
          <w:rFonts w:ascii="Times New Roman" w:hAnsi="Times New Roman" w:cs="Times New Roman"/>
        </w:rPr>
        <w:t>E'</w:t>
      </w:r>
      <w:r w:rsidRPr="00472B89">
        <w:rPr>
          <w:rFonts w:ascii="Times New Roman" w:hAnsi="Times New Roman" w:cs="Times New Roman"/>
        </w:rPr>
        <w:t xml:space="preserve"> (b, black) mode generally redshifts with co-injection of  H2S while the A</w:t>
      </w:r>
      <w:r w:rsidRPr="00567C56">
        <w:rPr>
          <w:rFonts w:ascii="Times New Roman" w:hAnsi="Times New Roman" w:cs="Times New Roman"/>
          <w:vertAlign w:val="subscript"/>
        </w:rPr>
        <w:t>1</w:t>
      </w:r>
      <w:r w:rsidR="00567C56">
        <w:rPr>
          <w:rFonts w:ascii="Times New Roman" w:hAnsi="Times New Roman" w:cs="Times New Roman"/>
        </w:rPr>
        <w:t>'</w:t>
      </w:r>
      <w:r w:rsidRPr="00472B89">
        <w:rPr>
          <w:rFonts w:ascii="Times New Roman" w:hAnsi="Times New Roman" w:cs="Times New Roman"/>
        </w:rPr>
        <w:t xml:space="preserve"> (b, red) modes generally blueshifts. </w:t>
      </w:r>
      <w:r>
        <w:rPr>
          <w:rFonts w:ascii="Times New Roman" w:hAnsi="Times New Roman" w:cs="Times New Roman"/>
        </w:rPr>
        <w:t xml:space="preserve">This corresponds to </w:t>
      </w:r>
      <w:r w:rsidRPr="008D4227">
        <w:rPr>
          <w:rFonts w:ascii="Times New Roman" w:hAnsi="Times New Roman" w:cs="Times New Roman"/>
        </w:rPr>
        <w:t>a generally increased tensile strain and reduced n-type doping that are correlated</w:t>
      </w:r>
      <w:r w:rsidRPr="00472B89">
        <w:rPr>
          <w:rFonts w:ascii="Times New Roman" w:hAnsi="Times New Roman" w:cs="Times New Roman"/>
        </w:rPr>
        <w:t xml:space="preserve"> </w:t>
      </w:r>
      <w:r w:rsidRPr="008D4227">
        <w:rPr>
          <w:rFonts w:ascii="Times New Roman" w:hAnsi="Times New Roman" w:cs="Times New Roman"/>
          <w:b/>
          <w:bCs/>
        </w:rPr>
        <w:t>(d)</w:t>
      </w:r>
      <w:r w:rsidRPr="00472B89">
        <w:rPr>
          <w:rFonts w:ascii="Times New Roman" w:hAnsi="Times New Roman" w:cs="Times New Roman"/>
        </w:rPr>
        <w:t xml:space="preserve"> with a slope of -1.9x10</w:t>
      </w:r>
      <w:r w:rsidRPr="00472B89">
        <w:rPr>
          <w:rFonts w:ascii="Times New Roman" w:hAnsi="Times New Roman" w:cs="Times New Roman"/>
          <w:vertAlign w:val="superscript"/>
        </w:rPr>
        <w:t>13</w:t>
      </w:r>
      <w:r w:rsidRPr="00472B89">
        <w:rPr>
          <w:rFonts w:ascii="Times New Roman" w:hAnsi="Times New Roman" w:cs="Times New Roman"/>
        </w:rPr>
        <w:t xml:space="preserve"> cm</w:t>
      </w:r>
      <w:r w:rsidRPr="00472B89">
        <w:rPr>
          <w:rFonts w:ascii="Times New Roman" w:hAnsi="Times New Roman" w:cs="Times New Roman"/>
          <w:vertAlign w:val="superscript"/>
        </w:rPr>
        <w:t>-2</w:t>
      </w:r>
      <w:r w:rsidRPr="00472B89">
        <w:rPr>
          <w:rFonts w:ascii="Times New Roman" w:hAnsi="Times New Roman" w:cs="Times New Roman"/>
        </w:rPr>
        <w:t>/% (R</w:t>
      </w:r>
      <w:r w:rsidRPr="00472B89">
        <w:rPr>
          <w:rFonts w:ascii="Times New Roman" w:hAnsi="Times New Roman" w:cs="Times New Roman"/>
          <w:vertAlign w:val="superscript"/>
        </w:rPr>
        <w:t>2</w:t>
      </w:r>
      <w:r w:rsidRPr="00472B89">
        <w:rPr>
          <w:rFonts w:ascii="Times New Roman" w:hAnsi="Times New Roman" w:cs="Times New Roman"/>
        </w:rPr>
        <w:t xml:space="preserve">=0.63). Furthermore, the </w:t>
      </w:r>
      <w:r w:rsidR="00AC6A3B">
        <w:rPr>
          <w:rFonts w:ascii="Times New Roman" w:hAnsi="Times New Roman" w:cs="Times New Roman"/>
        </w:rPr>
        <w:t>E'</w:t>
      </w:r>
      <w:r w:rsidRPr="00472B89">
        <w:rPr>
          <w:rFonts w:ascii="Times New Roman" w:hAnsi="Times New Roman" w:cs="Times New Roman"/>
        </w:rPr>
        <w:t xml:space="preserve"> FWHM (e, black) is relatively independent of co-injection</w:t>
      </w:r>
      <w:r>
        <w:rPr>
          <w:rFonts w:ascii="Times New Roman" w:hAnsi="Times New Roman" w:cs="Times New Roman"/>
        </w:rPr>
        <w:t xml:space="preserve">. Finally, </w:t>
      </w:r>
      <w:r w:rsidRPr="00472B89">
        <w:rPr>
          <w:rFonts w:ascii="Times New Roman" w:hAnsi="Times New Roman" w:cs="Times New Roman"/>
        </w:rPr>
        <w:t xml:space="preserve"> the </w:t>
      </w:r>
      <w:r w:rsidR="00AC6A3B" w:rsidRPr="00472B89">
        <w:rPr>
          <w:rFonts w:ascii="Times New Roman" w:hAnsi="Times New Roman" w:cs="Times New Roman"/>
        </w:rPr>
        <w:t>A</w:t>
      </w:r>
      <w:r w:rsidR="00AC6A3B" w:rsidRPr="00567C56">
        <w:rPr>
          <w:rFonts w:ascii="Times New Roman" w:hAnsi="Times New Roman" w:cs="Times New Roman"/>
          <w:vertAlign w:val="subscript"/>
        </w:rPr>
        <w:t>1</w:t>
      </w:r>
      <w:r w:rsidR="00AC6A3B">
        <w:rPr>
          <w:rFonts w:ascii="Times New Roman" w:hAnsi="Times New Roman" w:cs="Times New Roman"/>
        </w:rPr>
        <w:t>'</w:t>
      </w:r>
      <w:r w:rsidRPr="00472B89">
        <w:rPr>
          <w:rFonts w:ascii="Times New Roman" w:hAnsi="Times New Roman" w:cs="Times New Roman"/>
        </w:rPr>
        <w:t xml:space="preserve"> FWHM generally </w:t>
      </w:r>
      <w:r>
        <w:rPr>
          <w:rFonts w:ascii="Times New Roman" w:hAnsi="Times New Roman" w:cs="Times New Roman"/>
        </w:rPr>
        <w:t>decreases with decreasing n-type doping</w:t>
      </w:r>
      <w:r w:rsidRPr="00472B89">
        <w:rPr>
          <w:rFonts w:ascii="Times New Roman" w:hAnsi="Times New Roman" w:cs="Times New Roman"/>
        </w:rPr>
        <w:t xml:space="preserve"> (e). However, as shown in Fig. 3d and Sup. Fig. 11a and c, the presence of BIs increase the </w:t>
      </w:r>
      <w:r w:rsidR="00AC6A3B" w:rsidRPr="00472B89">
        <w:rPr>
          <w:rFonts w:ascii="Times New Roman" w:hAnsi="Times New Roman" w:cs="Times New Roman"/>
        </w:rPr>
        <w:t>A</w:t>
      </w:r>
      <w:r w:rsidR="00AC6A3B" w:rsidRPr="00567C56">
        <w:rPr>
          <w:rFonts w:ascii="Times New Roman" w:hAnsi="Times New Roman" w:cs="Times New Roman"/>
          <w:vertAlign w:val="subscript"/>
        </w:rPr>
        <w:t>1</w:t>
      </w:r>
      <w:r w:rsidR="00AC6A3B">
        <w:rPr>
          <w:rFonts w:ascii="Times New Roman" w:hAnsi="Times New Roman" w:cs="Times New Roman"/>
        </w:rPr>
        <w:t>'</w:t>
      </w:r>
      <w:r w:rsidRPr="00472B89">
        <w:rPr>
          <w:rFonts w:ascii="Times New Roman" w:hAnsi="Times New Roman" w:cs="Times New Roman"/>
        </w:rPr>
        <w:t>FWHM by ~2.5 cm</w:t>
      </w:r>
      <w:r w:rsidRPr="00472B89">
        <w:rPr>
          <w:rFonts w:ascii="Times New Roman" w:hAnsi="Times New Roman" w:cs="Times New Roman"/>
          <w:vertAlign w:val="superscript"/>
        </w:rPr>
        <w:t>-1</w:t>
      </w:r>
      <w:r w:rsidRPr="00472B89">
        <w:rPr>
          <w:rFonts w:ascii="Times New Roman" w:hAnsi="Times New Roman" w:cs="Times New Roman"/>
        </w:rPr>
        <w:t xml:space="preserve">. Given that co-injection suppresses BI etching, this effect should be accounted for.    To correct for this, the FWHM without bilayers will be crudely approximated as </w:t>
      </w:r>
    </w:p>
    <w:p w14:paraId="7984F226" w14:textId="77777777" w:rsidR="00C610BF" w:rsidRPr="00472B89" w:rsidRDefault="00000000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Γ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  <m:sup>
              <m:r>
                <w:rPr>
                  <w:rFonts w:ascii="Cambria Math" w:hAnsi="Cambria Math" w:cs="Times New Roman"/>
                </w:rPr>
                <m:t>*</m:t>
              </m:r>
            </m:sup>
          </m:sSubSup>
          <m:r>
            <w:rPr>
              <w:rFonts w:ascii="Cambria Math" w:eastAsiaTheme="minorEastAsia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Γ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  <m:r>
                <w:rPr>
                  <w:rFonts w:ascii="Cambria Math" w:hAnsi="Cambria Math" w:cs="Times New Roman"/>
                </w:rPr>
                <m:t xml:space="preserve">, </m:t>
              </m:r>
              <m:r>
                <w:rPr>
                  <w:rFonts w:ascii="Cambria Math" w:hAnsi="Cambria Math" w:cs="Times New Roman"/>
                </w:rPr>
                <m:t>measured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BI</m:t>
              </m:r>
              <m:r>
                <w:rPr>
                  <w:rFonts w:ascii="Cambria Math" w:hAnsi="Cambria Math" w:cs="Times New Roman"/>
                </w:rPr>
                <m:t>,</m:t>
              </m:r>
              <m:r>
                <w:rPr>
                  <w:rFonts w:ascii="Cambria Math" w:hAnsi="Cambria Math" w:cs="Times New Roman"/>
                </w:rPr>
                <m:t>rem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Δ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Γ</m:t>
              </m:r>
            </m:e>
            <m:sub>
              <m:r>
                <w:rPr>
                  <w:rFonts w:ascii="Cambria Math" w:hAnsi="Cambria Math" w:cs="Times New Roman"/>
                </w:rPr>
                <m:t>BI</m:t>
              </m:r>
            </m:sub>
          </m:sSub>
        </m:oMath>
      </m:oMathPara>
    </w:p>
    <w:p w14:paraId="7C4AA751" w14:textId="300BFF6F" w:rsidR="00C610BF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472B89">
        <w:rPr>
          <w:rFonts w:ascii="Times New Roman" w:hAnsi="Times New Roman" w:cs="Times New Roman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A, measured</m:t>
            </m:r>
          </m:sub>
        </m:sSub>
      </m:oMath>
      <w:r w:rsidRPr="00472B89">
        <w:rPr>
          <w:rFonts w:ascii="Times New Roman" w:eastAsiaTheme="minorEastAsia" w:hAnsi="Times New Roman" w:cs="Times New Roman"/>
        </w:rPr>
        <w:t xml:space="preserve"> is the measured FWHM,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BI,rem</m:t>
            </m:r>
          </m:sub>
        </m:sSub>
      </m:oMath>
      <w:r w:rsidRPr="00472B89">
        <w:rPr>
          <w:rFonts w:ascii="Times New Roman" w:eastAsiaTheme="minorEastAsia" w:hAnsi="Times New Roman" w:cs="Times New Roman"/>
        </w:rPr>
        <w:t xml:space="preserve"> is the fraction of remaining bilayers. </w:t>
      </w:r>
      <w:r>
        <w:rPr>
          <w:rFonts w:ascii="Times New Roman" w:eastAsiaTheme="minorEastAsia" w:hAnsi="Times New Roman" w:cs="Times New Roman"/>
        </w:rPr>
        <w:t xml:space="preserve">Once </w:t>
      </w:r>
      <w:r w:rsidRPr="00472B89">
        <w:rPr>
          <w:rFonts w:ascii="Times New Roman" w:eastAsiaTheme="minorEastAsia" w:hAnsi="Times New Roman" w:cs="Times New Roman"/>
        </w:rPr>
        <w:t xml:space="preserve">this correction is applied, the </w:t>
      </w:r>
      <w:r w:rsidR="00AC6A3B" w:rsidRPr="00472B89">
        <w:rPr>
          <w:rFonts w:ascii="Times New Roman" w:hAnsi="Times New Roman" w:cs="Times New Roman"/>
        </w:rPr>
        <w:t>A</w:t>
      </w:r>
      <w:r w:rsidR="00AC6A3B" w:rsidRPr="00567C56">
        <w:rPr>
          <w:rFonts w:ascii="Times New Roman" w:hAnsi="Times New Roman" w:cs="Times New Roman"/>
          <w:vertAlign w:val="subscript"/>
        </w:rPr>
        <w:t>1</w:t>
      </w:r>
      <w:r w:rsidR="00AC6A3B">
        <w:rPr>
          <w:rFonts w:ascii="Times New Roman" w:hAnsi="Times New Roman" w:cs="Times New Roman"/>
        </w:rPr>
        <w:t>'</w:t>
      </w:r>
      <w:r w:rsidRPr="00472B89">
        <w:rPr>
          <w:rFonts w:ascii="Times New Roman" w:eastAsiaTheme="minorEastAsia" w:hAnsi="Times New Roman" w:cs="Times New Roman"/>
        </w:rPr>
        <w:t xml:space="preserve"> FWHM is correlated with the change in n-type doping (f) with a slope of ~0.5 cm</w:t>
      </w:r>
      <w:r w:rsidRPr="00472B89">
        <w:rPr>
          <w:rFonts w:ascii="Times New Roman" w:eastAsiaTheme="minorEastAsia" w:hAnsi="Times New Roman" w:cs="Times New Roman"/>
          <w:vertAlign w:val="superscript"/>
        </w:rPr>
        <w:t>-1</w:t>
      </w:r>
      <w:r w:rsidRPr="00472B89">
        <w:rPr>
          <w:rFonts w:ascii="Times New Roman" w:eastAsiaTheme="minorEastAsia" w:hAnsi="Times New Roman" w:cs="Times New Roman"/>
        </w:rPr>
        <w:t>/(10</w:t>
      </w:r>
      <w:r w:rsidRPr="00472B89">
        <w:rPr>
          <w:rFonts w:ascii="Times New Roman" w:eastAsiaTheme="minorEastAsia" w:hAnsi="Times New Roman" w:cs="Times New Roman"/>
          <w:vertAlign w:val="superscript"/>
        </w:rPr>
        <w:t>12</w:t>
      </w:r>
      <w:r w:rsidRPr="00472B89">
        <w:rPr>
          <w:rFonts w:ascii="Times New Roman" w:eastAsiaTheme="minorEastAsia" w:hAnsi="Times New Roman" w:cs="Times New Roman"/>
        </w:rPr>
        <w:t xml:space="preserve"> cm</w:t>
      </w:r>
      <w:r w:rsidRPr="00472B89">
        <w:rPr>
          <w:rFonts w:ascii="Times New Roman" w:eastAsiaTheme="minorEastAsia" w:hAnsi="Times New Roman" w:cs="Times New Roman"/>
          <w:vertAlign w:val="superscript"/>
        </w:rPr>
        <w:t>-2</w:t>
      </w:r>
      <w:r w:rsidRPr="00472B89">
        <w:rPr>
          <w:rFonts w:ascii="Times New Roman" w:eastAsiaTheme="minorEastAsia" w:hAnsi="Times New Roman" w:cs="Times New Roman"/>
        </w:rPr>
        <w:t xml:space="preserve">) </w:t>
      </w:r>
      <w:r w:rsidRPr="00472B89">
        <w:rPr>
          <w:rFonts w:ascii="Times New Roman" w:hAnsi="Times New Roman" w:cs="Times New Roman"/>
        </w:rPr>
        <w:t>(R</w:t>
      </w:r>
      <w:r w:rsidRPr="00472B89">
        <w:rPr>
          <w:rFonts w:ascii="Times New Roman" w:hAnsi="Times New Roman" w:cs="Times New Roman"/>
          <w:vertAlign w:val="superscript"/>
        </w:rPr>
        <w:t>2</w:t>
      </w:r>
      <w:r w:rsidRPr="00472B89">
        <w:rPr>
          <w:rFonts w:ascii="Times New Roman" w:hAnsi="Times New Roman" w:cs="Times New Roman"/>
        </w:rPr>
        <w:t xml:space="preserve">=0.71). This is slightly higher than the </w:t>
      </w:r>
      <w:r w:rsidRPr="00472B89">
        <w:rPr>
          <w:rFonts w:ascii="Times New Roman" w:eastAsiaTheme="minorEastAsia" w:hAnsi="Times New Roman" w:cs="Times New Roman"/>
        </w:rPr>
        <w:t>~0.33 cm</w:t>
      </w:r>
      <w:r w:rsidRPr="00472B89">
        <w:rPr>
          <w:rFonts w:ascii="Times New Roman" w:eastAsiaTheme="minorEastAsia" w:hAnsi="Times New Roman" w:cs="Times New Roman"/>
          <w:vertAlign w:val="superscript"/>
        </w:rPr>
        <w:t>-1</w:t>
      </w:r>
      <w:r w:rsidRPr="00472B89">
        <w:rPr>
          <w:rFonts w:ascii="Times New Roman" w:eastAsiaTheme="minorEastAsia" w:hAnsi="Times New Roman" w:cs="Times New Roman"/>
        </w:rPr>
        <w:t>/(10</w:t>
      </w:r>
      <w:r w:rsidRPr="00472B89">
        <w:rPr>
          <w:rFonts w:ascii="Times New Roman" w:eastAsiaTheme="minorEastAsia" w:hAnsi="Times New Roman" w:cs="Times New Roman"/>
          <w:vertAlign w:val="superscript"/>
        </w:rPr>
        <w:t>12</w:t>
      </w:r>
      <w:r w:rsidRPr="00472B89">
        <w:rPr>
          <w:rFonts w:ascii="Times New Roman" w:eastAsiaTheme="minorEastAsia" w:hAnsi="Times New Roman" w:cs="Times New Roman"/>
        </w:rPr>
        <w:t xml:space="preserve"> cm</w:t>
      </w:r>
      <w:r w:rsidRPr="00472B89">
        <w:rPr>
          <w:rFonts w:ascii="Times New Roman" w:eastAsiaTheme="minorEastAsia" w:hAnsi="Times New Roman" w:cs="Times New Roman"/>
          <w:vertAlign w:val="superscript"/>
        </w:rPr>
        <w:t>-2</w:t>
      </w:r>
      <w:r w:rsidRPr="00472B89">
        <w:rPr>
          <w:rFonts w:ascii="Times New Roman" w:eastAsiaTheme="minorEastAsia" w:hAnsi="Times New Roman" w:cs="Times New Roman"/>
        </w:rPr>
        <w:t>) trend</w:t>
      </w:r>
      <w:r w:rsidRPr="00472B89">
        <w:rPr>
          <w:rFonts w:ascii="Times New Roman" w:hAnsi="Times New Roman" w:cs="Times New Roman"/>
        </w:rPr>
        <w:t xml:space="preserve"> measured on gate-dependent measurements</w:t>
      </w:r>
      <w:sdt>
        <w:sdtPr>
          <w:rPr>
            <w:rFonts w:ascii="Aptos" w:hAnsi="Aptos" w:cs="Times New Roman"/>
            <w:color w:val="000000"/>
            <w:vertAlign w:val="superscript"/>
          </w:rPr>
          <w:tag w:val="MENDELEY_CITATION_v3_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"/>
          <w:id w:val="853772292"/>
          <w:placeholder>
            <w:docPart w:val="991044519D674C6CBC95F07560AF6A3D"/>
          </w:placeholder>
        </w:sdtPr>
        <w:sdtEndPr>
          <w:rPr>
            <w:rFonts w:cstheme="minorBidi"/>
          </w:rPr>
        </w:sdtEndPr>
        <w:sdtContent>
          <w:r w:rsidR="00222BD4" w:rsidRPr="00222BD4">
            <w:rPr>
              <w:rFonts w:ascii="Aptos" w:hAnsi="Aptos"/>
              <w:color w:val="000000"/>
              <w:vertAlign w:val="superscript"/>
            </w:rPr>
            <w:t>6</w:t>
          </w:r>
        </w:sdtContent>
      </w:sdt>
      <w:r w:rsidRPr="00472B89">
        <w:rPr>
          <w:rFonts w:ascii="Times New Roman" w:hAnsi="Times New Roman" w:cs="Times New Roman"/>
        </w:rPr>
        <w:t xml:space="preserve">, which, as discussed for Sup. </w:t>
      </w:r>
      <w:r w:rsidRPr="00472B89">
        <w:rPr>
          <w:rFonts w:ascii="Times New Roman" w:hAnsi="Times New Roman" w:cs="Times New Roman"/>
        </w:rPr>
        <w:lastRenderedPageBreak/>
        <w:t>Fig. S</w:t>
      </w:r>
      <w:r>
        <w:rPr>
          <w:rFonts w:ascii="Times New Roman" w:hAnsi="Times New Roman" w:cs="Times New Roman"/>
        </w:rPr>
        <w:t>13</w:t>
      </w:r>
      <w:r w:rsidRPr="00472B89">
        <w:rPr>
          <w:rFonts w:ascii="Times New Roman" w:hAnsi="Times New Roman" w:cs="Times New Roman"/>
        </w:rPr>
        <w:t>, strongly indicates that both direct defect-phonon scattering and electron-phonon scattering are being modified.</w:t>
      </w:r>
    </w:p>
    <w:p w14:paraId="5701D705" w14:textId="77777777" w:rsidR="00C610BF" w:rsidRDefault="00C610BF" w:rsidP="00C610BF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0DDE463" wp14:editId="7B8F6322">
            <wp:extent cx="4572000" cy="2211132"/>
            <wp:effectExtent l="0" t="0" r="0" b="0"/>
            <wp:docPr id="1038826985" name="Picture 21" descr="A black and white image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26985" name="Picture 21" descr="A black and white image of a grap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1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BCD9EA" w14:textId="7F414DA4" w:rsidR="00C610BF" w:rsidRPr="00567C56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05145">
        <w:rPr>
          <w:rFonts w:ascii="Times New Roman" w:hAnsi="Times New Roman" w:cs="Times New Roman"/>
          <w:b/>
          <w:bCs/>
        </w:rPr>
        <w:t>Sup. Fig S23:</w:t>
      </w:r>
      <w:r w:rsidRPr="00A05145">
        <w:rPr>
          <w:rFonts w:ascii="Times New Roman" w:hAnsi="Times New Roman" w:cs="Times New Roman"/>
        </w:rPr>
        <w:t xml:space="preserve"> As the H</w:t>
      </w:r>
      <w:r w:rsidRPr="00A05145">
        <w:rPr>
          <w:rFonts w:ascii="Times New Roman" w:hAnsi="Times New Roman" w:cs="Times New Roman"/>
          <w:vertAlign w:val="subscript"/>
        </w:rPr>
        <w:t>2</w:t>
      </w:r>
      <w:r w:rsidRPr="00A05145">
        <w:rPr>
          <w:rFonts w:ascii="Times New Roman" w:hAnsi="Times New Roman" w:cs="Times New Roman"/>
        </w:rPr>
        <w:t>S/Cl</w:t>
      </w:r>
      <w:r w:rsidRPr="00A05145">
        <w:rPr>
          <w:rFonts w:ascii="Times New Roman" w:hAnsi="Times New Roman" w:cs="Times New Roman"/>
          <w:vertAlign w:val="subscript"/>
        </w:rPr>
        <w:t>2</w:t>
      </w:r>
      <w:r w:rsidRPr="00A05145">
        <w:rPr>
          <w:rFonts w:ascii="Times New Roman" w:hAnsi="Times New Roman" w:cs="Times New Roman"/>
        </w:rPr>
        <w:t xml:space="preserve"> ratio increases, the trion-binding energy (E</w:t>
      </w:r>
      <w:r w:rsidRPr="00A05145">
        <w:rPr>
          <w:rFonts w:ascii="Times New Roman" w:hAnsi="Times New Roman" w:cs="Times New Roman"/>
          <w:vertAlign w:val="subscript"/>
        </w:rPr>
        <w:t>TB</w:t>
      </w:r>
      <w:r w:rsidRPr="00A05145">
        <w:rPr>
          <w:rFonts w:ascii="Times New Roman" w:hAnsi="Times New Roman" w:cs="Times New Roman"/>
        </w:rPr>
        <w:t xml:space="preserve">, </w:t>
      </w:r>
      <w:r w:rsidRPr="00A05145">
        <w:rPr>
          <w:rFonts w:ascii="Times New Roman" w:hAnsi="Times New Roman" w:cs="Times New Roman"/>
          <w:b/>
          <w:bCs/>
        </w:rPr>
        <w:t>a</w:t>
      </w:r>
      <w:r w:rsidRPr="00A05145">
        <w:rPr>
          <w:rFonts w:ascii="Times New Roman" w:hAnsi="Times New Roman" w:cs="Times New Roman"/>
        </w:rPr>
        <w:t>) generally increases. Additionally, the A</w:t>
      </w:r>
      <w:r w:rsidRPr="00A05145">
        <w:rPr>
          <w:rFonts w:ascii="Times New Roman" w:hAnsi="Times New Roman" w:cs="Times New Roman"/>
          <w:vertAlign w:val="superscript"/>
        </w:rPr>
        <w:t>0</w:t>
      </w:r>
      <w:r w:rsidRPr="00A05145">
        <w:rPr>
          <w:rFonts w:ascii="Times New Roman" w:hAnsi="Times New Roman" w:cs="Times New Roman"/>
        </w:rPr>
        <w:t xml:space="preserve"> FWHM (b, black circles) generally decreases with H</w:t>
      </w:r>
      <w:r w:rsidRPr="00A05145">
        <w:rPr>
          <w:rFonts w:ascii="Times New Roman" w:hAnsi="Times New Roman" w:cs="Times New Roman"/>
          <w:vertAlign w:val="subscript"/>
        </w:rPr>
        <w:t>2</w:t>
      </w:r>
      <w:r w:rsidRPr="00A05145">
        <w:rPr>
          <w:rFonts w:ascii="Times New Roman" w:hAnsi="Times New Roman" w:cs="Times New Roman"/>
        </w:rPr>
        <w:t>S co-injection, while the A</w:t>
      </w:r>
      <w:r w:rsidRPr="00A05145">
        <w:rPr>
          <w:rFonts w:ascii="Times New Roman" w:hAnsi="Times New Roman" w:cs="Times New Roman"/>
          <w:vertAlign w:val="superscript"/>
        </w:rPr>
        <w:t>-</w:t>
      </w:r>
      <w:r w:rsidRPr="00A05145">
        <w:rPr>
          <w:rFonts w:ascii="Times New Roman" w:hAnsi="Times New Roman" w:cs="Times New Roman"/>
        </w:rPr>
        <w:t xml:space="preserve"> FWHM (b, hallow squares) increases.</w:t>
      </w:r>
    </w:p>
    <w:p w14:paraId="2D008D7F" w14:textId="77777777" w:rsidR="00C610BF" w:rsidRDefault="00C610BF" w:rsidP="00C610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6DAFFE5" wp14:editId="5A97C76F">
            <wp:extent cx="2964266" cy="1996859"/>
            <wp:effectExtent l="0" t="0" r="7620" b="3810"/>
            <wp:docPr id="11407078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397" cy="1999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41106A" w14:textId="77777777" w:rsidR="00C610BF" w:rsidRDefault="00C610BF" w:rsidP="00C610BF">
      <w:pPr>
        <w:rPr>
          <w:rFonts w:ascii="Times New Roman" w:hAnsi="Times New Roman" w:cs="Times New Roman"/>
        </w:rPr>
      </w:pPr>
      <w:r w:rsidRPr="00746B3F">
        <w:rPr>
          <w:rFonts w:ascii="Times New Roman" w:hAnsi="Times New Roman" w:cs="Times New Roman"/>
          <w:b/>
          <w:bCs/>
        </w:rPr>
        <w:t>Sup. Fig S24:</w:t>
      </w:r>
      <w:r>
        <w:rPr>
          <w:rFonts w:ascii="Times New Roman" w:hAnsi="Times New Roman" w:cs="Times New Roman"/>
        </w:rPr>
        <w:t xml:space="preserve"> Schematic of the device structure used to measure transport properties</w:t>
      </w:r>
    </w:p>
    <w:p w14:paraId="709AFA94" w14:textId="1C4564EB" w:rsidR="00C610BF" w:rsidRPr="004A7E1C" w:rsidRDefault="00721432" w:rsidP="00721432">
      <w:pPr>
        <w:spacing w:after="0" w:line="48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w:lastRenderedPageBreak/>
        <w:drawing>
          <wp:inline distT="0" distB="0" distL="0" distR="0" wp14:anchorId="28C3D6A1" wp14:editId="285D119A">
            <wp:extent cx="3800024" cy="3657600"/>
            <wp:effectExtent l="0" t="0" r="0" b="0"/>
            <wp:docPr id="5668109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024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8BE5E6" w14:textId="1FA0EFCF" w:rsidR="00C610BF" w:rsidRPr="004A7E1C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4A7E1C">
        <w:rPr>
          <w:rFonts w:ascii="Times New Roman" w:hAnsi="Times New Roman" w:cs="Times New Roman"/>
          <w:b/>
          <w:bCs/>
        </w:rPr>
        <w:t>Fig S25a)</w:t>
      </w:r>
      <w:r w:rsidRPr="004A7E1C">
        <w:rPr>
          <w:rFonts w:ascii="Times New Roman" w:hAnsi="Times New Roman" w:cs="Times New Roman"/>
        </w:rPr>
        <w:t xml:space="preserve"> Transfer characteristics for long channel (20 </w:t>
      </w:r>
      <w:r w:rsidRPr="004A7E1C">
        <w:rPr>
          <w:rFonts w:ascii="Times New Roman" w:hAnsi="Times New Roman" w:cs="Times New Roman"/>
          <w:lang w:val="el-GR"/>
        </w:rPr>
        <w:t>μ</w:t>
      </w:r>
      <w:r w:rsidRPr="004A7E1C">
        <w:rPr>
          <w:rFonts w:ascii="Times New Roman" w:hAnsi="Times New Roman" w:cs="Times New Roman"/>
        </w:rPr>
        <w:t>m) devices from untreated (</w:t>
      </w:r>
      <w:r w:rsidR="00F61F4C">
        <w:rPr>
          <w:rFonts w:ascii="Times New Roman" w:hAnsi="Times New Roman" w:cs="Times New Roman"/>
        </w:rPr>
        <w:t>black</w:t>
      </w:r>
      <w:r w:rsidRPr="004A7E1C">
        <w:rPr>
          <w:rFonts w:ascii="Times New Roman" w:hAnsi="Times New Roman" w:cs="Times New Roman"/>
        </w:rPr>
        <w:t>), Cl</w:t>
      </w:r>
      <w:r w:rsidRPr="004A7E1C">
        <w:rPr>
          <w:rFonts w:ascii="Times New Roman" w:hAnsi="Times New Roman" w:cs="Times New Roman"/>
          <w:vertAlign w:val="subscript"/>
        </w:rPr>
        <w:t>2</w:t>
      </w:r>
      <w:r w:rsidRPr="004A7E1C">
        <w:rPr>
          <w:rFonts w:ascii="Times New Roman" w:hAnsi="Times New Roman" w:cs="Times New Roman"/>
        </w:rPr>
        <w:t>-treated (red) and H</w:t>
      </w:r>
      <w:r w:rsidRPr="004A7E1C">
        <w:rPr>
          <w:rFonts w:ascii="Times New Roman" w:hAnsi="Times New Roman" w:cs="Times New Roman"/>
          <w:vertAlign w:val="subscript"/>
        </w:rPr>
        <w:t>2</w:t>
      </w:r>
      <w:r w:rsidRPr="004A7E1C">
        <w:rPr>
          <w:rFonts w:ascii="Times New Roman" w:hAnsi="Times New Roman" w:cs="Times New Roman"/>
        </w:rPr>
        <w:t>S/Cl</w:t>
      </w:r>
      <w:r w:rsidRPr="004A7E1C">
        <w:rPr>
          <w:rFonts w:ascii="Times New Roman" w:hAnsi="Times New Roman" w:cs="Times New Roman"/>
          <w:vertAlign w:val="subscript"/>
        </w:rPr>
        <w:t>2</w:t>
      </w:r>
      <w:r w:rsidRPr="004A7E1C">
        <w:rPr>
          <w:rFonts w:ascii="Times New Roman" w:hAnsi="Times New Roman" w:cs="Times New Roman"/>
        </w:rPr>
        <w:t>-treated (orange) MoS</w:t>
      </w:r>
      <w:r w:rsidRPr="004A7E1C">
        <w:rPr>
          <w:rFonts w:ascii="Times New Roman" w:hAnsi="Times New Roman" w:cs="Times New Roman"/>
          <w:vertAlign w:val="subscript"/>
        </w:rPr>
        <w:t>2</w:t>
      </w:r>
      <w:r w:rsidRPr="004A7E1C">
        <w:rPr>
          <w:rFonts w:ascii="Times New Roman" w:hAnsi="Times New Roman" w:cs="Times New Roman"/>
        </w:rPr>
        <w:t xml:space="preserve">. </w:t>
      </w:r>
      <w:r w:rsidRPr="004A7E1C">
        <w:rPr>
          <w:rFonts w:ascii="Times New Roman" w:hAnsi="Times New Roman" w:cs="Times New Roman"/>
          <w:b/>
          <w:bCs/>
        </w:rPr>
        <w:t xml:space="preserve">b) </w:t>
      </w:r>
      <w:r w:rsidRPr="004A7E1C">
        <w:rPr>
          <w:rFonts w:ascii="Times New Roman" w:hAnsi="Times New Roman" w:cs="Times New Roman"/>
        </w:rPr>
        <w:t>Median I</w:t>
      </w:r>
      <w:r w:rsidRPr="004A7E1C">
        <w:rPr>
          <w:rFonts w:ascii="Times New Roman" w:hAnsi="Times New Roman" w:cs="Times New Roman"/>
          <w:vertAlign w:val="subscript"/>
        </w:rPr>
        <w:t>d</w:t>
      </w:r>
      <w:r w:rsidRPr="004A7E1C">
        <w:rPr>
          <w:rFonts w:ascii="Times New Roman" w:hAnsi="Times New Roman" w:cs="Times New Roman"/>
        </w:rPr>
        <w:t>-V</w:t>
      </w:r>
      <w:r w:rsidRPr="004A7E1C">
        <w:rPr>
          <w:rFonts w:ascii="Times New Roman" w:hAnsi="Times New Roman" w:cs="Times New Roman"/>
          <w:vertAlign w:val="subscript"/>
        </w:rPr>
        <w:t>g</w:t>
      </w:r>
      <w:r w:rsidRPr="004A7E1C">
        <w:rPr>
          <w:rFonts w:ascii="Times New Roman" w:hAnsi="Times New Roman" w:cs="Times New Roman"/>
        </w:rPr>
        <w:t xml:space="preserve"> (linear scale) for all 3 types of MoS</w:t>
      </w:r>
      <w:r w:rsidRPr="004A7E1C">
        <w:rPr>
          <w:rFonts w:ascii="Times New Roman" w:hAnsi="Times New Roman" w:cs="Times New Roman"/>
          <w:vertAlign w:val="subscript"/>
        </w:rPr>
        <w:t>2</w:t>
      </w:r>
      <w:r w:rsidRPr="004A7E1C">
        <w:rPr>
          <w:rFonts w:ascii="Times New Roman" w:hAnsi="Times New Roman" w:cs="Times New Roman"/>
        </w:rPr>
        <w:t xml:space="preserve"> showing superior performance for the treated MoS</w:t>
      </w:r>
      <w:r w:rsidRPr="004A7E1C">
        <w:rPr>
          <w:rFonts w:ascii="Times New Roman" w:hAnsi="Times New Roman" w:cs="Times New Roman"/>
          <w:vertAlign w:val="subscript"/>
        </w:rPr>
        <w:t>2</w:t>
      </w:r>
      <w:r w:rsidRPr="004A7E1C">
        <w:rPr>
          <w:rFonts w:ascii="Times New Roman" w:hAnsi="Times New Roman" w:cs="Times New Roman"/>
        </w:rPr>
        <w:t xml:space="preserve">. </w:t>
      </w:r>
      <w:r w:rsidRPr="004A7E1C">
        <w:rPr>
          <w:rFonts w:ascii="Times New Roman" w:hAnsi="Times New Roman" w:cs="Times New Roman"/>
          <w:b/>
          <w:bCs/>
        </w:rPr>
        <w:t>c)</w:t>
      </w:r>
      <w:r w:rsidRPr="004A7E1C">
        <w:rPr>
          <w:rFonts w:ascii="Times New Roman" w:hAnsi="Times New Roman" w:cs="Times New Roman"/>
        </w:rPr>
        <w:t xml:space="preserve"> Normalized</w:t>
      </w:r>
      <w:r w:rsidRPr="004A7E1C">
        <w:rPr>
          <w:rFonts w:ascii="Times New Roman" w:hAnsi="Times New Roman" w:cs="Times New Roman"/>
          <w:b/>
          <w:bCs/>
        </w:rPr>
        <w:t xml:space="preserve"> </w:t>
      </w:r>
      <w:r w:rsidRPr="004A7E1C">
        <w:rPr>
          <w:rFonts w:ascii="Times New Roman" w:hAnsi="Times New Roman" w:cs="Times New Roman"/>
        </w:rPr>
        <w:t>I</w:t>
      </w:r>
      <w:r w:rsidRPr="004A7E1C">
        <w:rPr>
          <w:rFonts w:ascii="Times New Roman" w:hAnsi="Times New Roman" w:cs="Times New Roman"/>
          <w:vertAlign w:val="subscript"/>
        </w:rPr>
        <w:t>on</w:t>
      </w:r>
      <w:r w:rsidRPr="004A7E1C">
        <w:rPr>
          <w:rFonts w:ascii="Times New Roman" w:hAnsi="Times New Roman" w:cs="Times New Roman"/>
        </w:rPr>
        <w:t xml:space="preserve"> at a fixed carrier concentration of 1e13/cm</w:t>
      </w:r>
      <w:r w:rsidRPr="004A7E1C">
        <w:rPr>
          <w:rFonts w:ascii="Times New Roman" w:hAnsi="Times New Roman" w:cs="Times New Roman"/>
          <w:vertAlign w:val="superscript"/>
        </w:rPr>
        <w:t>3</w:t>
      </w:r>
      <w:r w:rsidRPr="004A7E1C">
        <w:rPr>
          <w:rFonts w:ascii="Times New Roman" w:hAnsi="Times New Roman" w:cs="Times New Roman"/>
        </w:rPr>
        <w:t xml:space="preserve">. </w:t>
      </w:r>
      <w:r w:rsidRPr="004A7E1C">
        <w:rPr>
          <w:rFonts w:ascii="Times New Roman" w:hAnsi="Times New Roman" w:cs="Times New Roman"/>
          <w:b/>
          <w:bCs/>
        </w:rPr>
        <w:t xml:space="preserve">d) </w:t>
      </w:r>
      <w:r w:rsidRPr="004A7E1C">
        <w:rPr>
          <w:rFonts w:ascii="Times New Roman" w:hAnsi="Times New Roman" w:cs="Times New Roman"/>
        </w:rPr>
        <w:t>Both Cl</w:t>
      </w:r>
      <w:r w:rsidRPr="004A7E1C">
        <w:rPr>
          <w:rFonts w:ascii="Times New Roman" w:hAnsi="Times New Roman" w:cs="Times New Roman"/>
          <w:vertAlign w:val="subscript"/>
        </w:rPr>
        <w:t>2</w:t>
      </w:r>
      <w:r w:rsidRPr="004A7E1C">
        <w:rPr>
          <w:rFonts w:ascii="Times New Roman" w:hAnsi="Times New Roman" w:cs="Times New Roman"/>
        </w:rPr>
        <w:t xml:space="preserve"> and H</w:t>
      </w:r>
      <w:r w:rsidRPr="004A7E1C">
        <w:rPr>
          <w:rFonts w:ascii="Times New Roman" w:hAnsi="Times New Roman" w:cs="Times New Roman"/>
          <w:vertAlign w:val="subscript"/>
        </w:rPr>
        <w:t>2</w:t>
      </w:r>
      <w:r w:rsidRPr="004A7E1C">
        <w:rPr>
          <w:rFonts w:ascii="Times New Roman" w:hAnsi="Times New Roman" w:cs="Times New Roman"/>
        </w:rPr>
        <w:t>S/Cl</w:t>
      </w:r>
      <w:r w:rsidRPr="004A7E1C">
        <w:rPr>
          <w:rFonts w:ascii="Times New Roman" w:hAnsi="Times New Roman" w:cs="Times New Roman"/>
          <w:vertAlign w:val="subscript"/>
        </w:rPr>
        <w:t>2</w:t>
      </w:r>
      <w:r w:rsidRPr="004A7E1C">
        <w:rPr>
          <w:rFonts w:ascii="Times New Roman" w:hAnsi="Times New Roman" w:cs="Times New Roman"/>
        </w:rPr>
        <w:t xml:space="preserve"> treatment improves the median carrier mobility. </w:t>
      </w:r>
    </w:p>
    <w:p w14:paraId="05FF4BDA" w14:textId="77777777" w:rsidR="00C610BF" w:rsidRDefault="00C610BF" w:rsidP="00C610BF"/>
    <w:p w14:paraId="2E0D8C84" w14:textId="77777777" w:rsidR="00C610BF" w:rsidRDefault="00C610BF" w:rsidP="00C610BF">
      <w:pPr>
        <w:jc w:val="center"/>
      </w:pPr>
      <w:r>
        <w:rPr>
          <w:noProof/>
        </w:rPr>
        <w:drawing>
          <wp:inline distT="0" distB="0" distL="0" distR="0" wp14:anchorId="4276EFEA" wp14:editId="3704D148">
            <wp:extent cx="5236893" cy="1367431"/>
            <wp:effectExtent l="0" t="0" r="1905" b="0"/>
            <wp:docPr id="18009716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9716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3" b="47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42" cy="136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D45EC5" w14:textId="55D20FF9" w:rsidR="00C610BF" w:rsidRDefault="00C610BF" w:rsidP="00C610BF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b/>
          <w:bCs/>
        </w:rPr>
        <w:t xml:space="preserve">Sup. Fig. 26: </w:t>
      </w:r>
      <w:r w:rsidRPr="00BE4B7F">
        <w:rPr>
          <w:rFonts w:ascii="Times New Roman" w:hAnsi="Times New Roman" w:cs="Times New Roman"/>
        </w:rPr>
        <w:t>The trends in mobility for SC MoS</w:t>
      </w:r>
      <w:r w:rsidRPr="00567C56">
        <w:rPr>
          <w:rFonts w:ascii="Times New Roman" w:hAnsi="Times New Roman" w:cs="Times New Roman"/>
          <w:vertAlign w:val="subscript"/>
        </w:rPr>
        <w:t>2</w:t>
      </w:r>
      <w:r w:rsidRPr="00BE4B7F">
        <w:rPr>
          <w:rFonts w:ascii="Times New Roman" w:hAnsi="Times New Roman" w:cs="Times New Roman"/>
        </w:rPr>
        <w:t xml:space="preserve"> after different treatments can be understood via a simple 4-resistor model. Untreated SC MoS</w:t>
      </w:r>
      <w:r w:rsidRPr="00567C56">
        <w:rPr>
          <w:rFonts w:ascii="Times New Roman" w:hAnsi="Times New Roman" w:cs="Times New Roman"/>
          <w:vertAlign w:val="subscript"/>
        </w:rPr>
        <w:t>2</w:t>
      </w:r>
      <w:r w:rsidRPr="00BE4B7F">
        <w:rPr>
          <w:rFonts w:ascii="Times New Roman" w:hAnsi="Times New Roman" w:cs="Times New Roman"/>
        </w:rPr>
        <w:t xml:space="preserve"> has resistances associated with both bilayer islands (BIs) and point defects (PDs) along with all other miscellaneous sources of resistance (ex: contacts, phonon scattering, etc). As a first approximation, treating SC with Cl</w:t>
      </w:r>
      <w:r w:rsidRPr="00567C56">
        <w:rPr>
          <w:rFonts w:ascii="Times New Roman" w:hAnsi="Times New Roman" w:cs="Times New Roman"/>
          <w:vertAlign w:val="subscript"/>
        </w:rPr>
        <w:t>2</w:t>
      </w:r>
      <w:r w:rsidRPr="00BE4B7F">
        <w:rPr>
          <w:rFonts w:ascii="Times New Roman" w:hAnsi="Times New Roman" w:cs="Times New Roman"/>
        </w:rPr>
        <w:t xml:space="preserve"> removes </w:t>
      </w:r>
      <w:r w:rsidRPr="00BE4B7F">
        <w:rPr>
          <w:rFonts w:ascii="Times New Roman" w:hAnsi="Times New Roman" w:cs="Times New Roman"/>
        </w:rPr>
        <w:lastRenderedPageBreak/>
        <w:t>the BI resistance, while treating with H</w:t>
      </w:r>
      <w:r w:rsidRPr="00567C56">
        <w:rPr>
          <w:rFonts w:ascii="Times New Roman" w:hAnsi="Times New Roman" w:cs="Times New Roman"/>
          <w:vertAlign w:val="subscript"/>
        </w:rPr>
        <w:t>2</w:t>
      </w:r>
      <w:r w:rsidRPr="00BE4B7F">
        <w:rPr>
          <w:rFonts w:ascii="Times New Roman" w:hAnsi="Times New Roman" w:cs="Times New Roman"/>
        </w:rPr>
        <w:t>S/Cl</w:t>
      </w:r>
      <w:r w:rsidRPr="00567C56">
        <w:rPr>
          <w:rFonts w:ascii="Times New Roman" w:hAnsi="Times New Roman" w:cs="Times New Roman"/>
          <w:vertAlign w:val="subscript"/>
        </w:rPr>
        <w:t>2</w:t>
      </w:r>
      <w:r w:rsidRPr="00BE4B7F">
        <w:rPr>
          <w:rFonts w:ascii="Times New Roman" w:hAnsi="Times New Roman" w:cs="Times New Roman"/>
        </w:rPr>
        <w:t xml:space="preserve"> likely reduces the PD resistance. As a result, both </w:t>
      </w:r>
      <w:r w:rsidR="00567C56" w:rsidRPr="00BE4B7F">
        <w:rPr>
          <w:rFonts w:ascii="Times New Roman" w:hAnsi="Times New Roman" w:cs="Times New Roman"/>
        </w:rPr>
        <w:t>treatments can</w:t>
      </w:r>
      <w:r w:rsidRPr="00BE4B7F">
        <w:rPr>
          <w:rFonts w:ascii="Times New Roman" w:hAnsi="Times New Roman" w:cs="Times New Roman"/>
        </w:rPr>
        <w:t xml:space="preserve"> improve the mobility of SC MoS</w:t>
      </w:r>
      <w:r w:rsidRPr="00567C56">
        <w:rPr>
          <w:rFonts w:ascii="Times New Roman" w:hAnsi="Times New Roman" w:cs="Times New Roman"/>
          <w:vertAlign w:val="subscript"/>
        </w:rPr>
        <w:t>2</w:t>
      </w:r>
      <w:r w:rsidR="00567C56">
        <w:rPr>
          <w:rFonts w:ascii="Times New Roman" w:hAnsi="Times New Roman" w:cs="Times New Roman"/>
          <w:vertAlign w:val="subscript"/>
        </w:rPr>
        <w:t>.</w:t>
      </w:r>
    </w:p>
    <w:p w14:paraId="29984A6A" w14:textId="548DC418" w:rsidR="00567C56" w:rsidRPr="008569F8" w:rsidRDefault="00567C56" w:rsidP="00C610BF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8569F8">
        <w:rPr>
          <w:rFonts w:ascii="Times New Roman" w:hAnsi="Times New Roman" w:cs="Times New Roman"/>
          <w:b/>
          <w:bCs/>
          <w:sz w:val="28"/>
          <w:szCs w:val="28"/>
        </w:rPr>
        <w:t>References</w:t>
      </w:r>
    </w:p>
    <w:sdt>
      <w:sdtPr>
        <w:rPr>
          <w:rFonts w:ascii="Times New Roman" w:hAnsi="Times New Roman" w:cs="Times New Roman"/>
          <w:color w:val="000000"/>
        </w:rPr>
        <w:tag w:val="MENDELEY_BIBLIOGRAPHY"/>
        <w:id w:val="1851519601"/>
        <w:placeholder>
          <w:docPart w:val="DefaultPlaceholder_-1854013440"/>
        </w:placeholder>
      </w:sdtPr>
      <w:sdtContent>
        <w:p w14:paraId="2E7A348D" w14:textId="77777777" w:rsidR="00567C56" w:rsidRPr="008569F8" w:rsidRDefault="00567C56">
          <w:pPr>
            <w:autoSpaceDE w:val="0"/>
            <w:autoSpaceDN w:val="0"/>
            <w:ind w:hanging="640"/>
            <w:divId w:val="1505508913"/>
            <w:rPr>
              <w:rFonts w:ascii="Times New Roman" w:eastAsia="Times New Roman" w:hAnsi="Times New Roman" w:cs="Times New Roman"/>
              <w:color w:val="000000"/>
              <w:kern w:val="0"/>
              <w14:ligatures w14:val="none"/>
            </w:rPr>
          </w:pPr>
          <w:r w:rsidRPr="008569F8">
            <w:rPr>
              <w:rFonts w:ascii="Times New Roman" w:eastAsia="Times New Roman" w:hAnsi="Times New Roman" w:cs="Times New Roman"/>
              <w:color w:val="000000"/>
            </w:rPr>
            <w:t>1.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ab/>
            <w:t xml:space="preserve">Avrami, M. Kinetics of phase change. I General theory. </w:t>
          </w:r>
          <w:r w:rsidRPr="008569F8">
            <w:rPr>
              <w:rFonts w:ascii="Times New Roman" w:eastAsia="Times New Roman" w:hAnsi="Times New Roman" w:cs="Times New Roman"/>
              <w:i/>
              <w:iCs/>
              <w:color w:val="000000"/>
            </w:rPr>
            <w:t>J. Chem. Phys.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r w:rsidRPr="008569F8">
            <w:rPr>
              <w:rFonts w:ascii="Times New Roman" w:eastAsia="Times New Roman" w:hAnsi="Times New Roman" w:cs="Times New Roman"/>
              <w:b/>
              <w:bCs/>
              <w:color w:val="000000"/>
            </w:rPr>
            <w:t>7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>, 1103–1112 (1939).</w:t>
          </w:r>
        </w:p>
        <w:p w14:paraId="213ED6AC" w14:textId="77777777" w:rsidR="00567C56" w:rsidRPr="008569F8" w:rsidRDefault="00567C56">
          <w:pPr>
            <w:autoSpaceDE w:val="0"/>
            <w:autoSpaceDN w:val="0"/>
            <w:ind w:hanging="640"/>
            <w:divId w:val="1930238688"/>
            <w:rPr>
              <w:rFonts w:ascii="Times New Roman" w:eastAsia="Times New Roman" w:hAnsi="Times New Roman" w:cs="Times New Roman"/>
              <w:color w:val="000000"/>
            </w:rPr>
          </w:pPr>
          <w:r w:rsidRPr="008569F8">
            <w:rPr>
              <w:rFonts w:ascii="Times New Roman" w:eastAsia="Times New Roman" w:hAnsi="Times New Roman" w:cs="Times New Roman"/>
              <w:color w:val="000000"/>
            </w:rPr>
            <w:t>2.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ab/>
            <w:t xml:space="preserve">Avrami, M. Kinetics of phase change. II transformation‐time relations for random distribution of nuclei. </w:t>
          </w:r>
          <w:r w:rsidRPr="008569F8">
            <w:rPr>
              <w:rFonts w:ascii="Times New Roman" w:eastAsia="Times New Roman" w:hAnsi="Times New Roman" w:cs="Times New Roman"/>
              <w:i/>
              <w:iCs/>
              <w:color w:val="000000"/>
            </w:rPr>
            <w:t>J. Chem. Phys.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r w:rsidRPr="008569F8">
            <w:rPr>
              <w:rFonts w:ascii="Times New Roman" w:eastAsia="Times New Roman" w:hAnsi="Times New Roman" w:cs="Times New Roman"/>
              <w:b/>
              <w:bCs/>
              <w:color w:val="000000"/>
            </w:rPr>
            <w:t>8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>, 212–224 (1940).</w:t>
          </w:r>
        </w:p>
        <w:p w14:paraId="02BE48F9" w14:textId="77777777" w:rsidR="00567C56" w:rsidRPr="008569F8" w:rsidRDefault="00567C56">
          <w:pPr>
            <w:autoSpaceDE w:val="0"/>
            <w:autoSpaceDN w:val="0"/>
            <w:ind w:hanging="640"/>
            <w:divId w:val="557522143"/>
            <w:rPr>
              <w:rFonts w:ascii="Times New Roman" w:eastAsia="Times New Roman" w:hAnsi="Times New Roman" w:cs="Times New Roman"/>
              <w:color w:val="000000"/>
            </w:rPr>
          </w:pPr>
          <w:r w:rsidRPr="008569F8">
            <w:rPr>
              <w:rFonts w:ascii="Times New Roman" w:eastAsia="Times New Roman" w:hAnsi="Times New Roman" w:cs="Times New Roman"/>
              <w:color w:val="000000"/>
            </w:rPr>
            <w:t>3.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ab/>
            <w:t xml:space="preserve">Fanfoni, M. &amp; Tomellini, M. The johnson-mehl-avrami-kohnogorov model: a brief review. </w:t>
          </w:r>
          <w:r w:rsidRPr="008569F8">
            <w:rPr>
              <w:rFonts w:ascii="Times New Roman" w:eastAsia="Times New Roman" w:hAnsi="Times New Roman" w:cs="Times New Roman"/>
              <w:i/>
              <w:iCs/>
              <w:color w:val="000000"/>
            </w:rPr>
            <w:t>Il Nuovo Cimento D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r w:rsidRPr="008569F8">
            <w:rPr>
              <w:rFonts w:ascii="Times New Roman" w:eastAsia="Times New Roman" w:hAnsi="Times New Roman" w:cs="Times New Roman"/>
              <w:b/>
              <w:bCs/>
              <w:color w:val="000000"/>
            </w:rPr>
            <w:t>20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>, 1171–1182 (1998).</w:t>
          </w:r>
        </w:p>
        <w:p w14:paraId="59022CAE" w14:textId="77777777" w:rsidR="00567C56" w:rsidRPr="008569F8" w:rsidRDefault="00567C56">
          <w:pPr>
            <w:autoSpaceDE w:val="0"/>
            <w:autoSpaceDN w:val="0"/>
            <w:ind w:hanging="640"/>
            <w:divId w:val="1688484511"/>
            <w:rPr>
              <w:rFonts w:ascii="Times New Roman" w:eastAsia="Times New Roman" w:hAnsi="Times New Roman" w:cs="Times New Roman"/>
              <w:color w:val="000000"/>
            </w:rPr>
          </w:pPr>
          <w:r w:rsidRPr="008569F8">
            <w:rPr>
              <w:rFonts w:ascii="Times New Roman" w:eastAsia="Times New Roman" w:hAnsi="Times New Roman" w:cs="Times New Roman"/>
              <w:color w:val="000000"/>
            </w:rPr>
            <w:t>4.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ab/>
            <w:t xml:space="preserve">Mignuzzi, S. </w:t>
          </w:r>
          <w:r w:rsidRPr="008569F8">
            <w:rPr>
              <w:rFonts w:ascii="Times New Roman" w:eastAsia="Times New Roman" w:hAnsi="Times New Roman" w:cs="Times New Roman"/>
              <w:i/>
              <w:iCs/>
              <w:color w:val="000000"/>
            </w:rPr>
            <w:t>et al.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 xml:space="preserve"> Effect of disorder on Raman scattering of single-layer Mo S 2. </w:t>
          </w:r>
          <w:r w:rsidRPr="008569F8">
            <w:rPr>
              <w:rFonts w:ascii="Times New Roman" w:eastAsia="Times New Roman" w:hAnsi="Times New Roman" w:cs="Times New Roman"/>
              <w:i/>
              <w:iCs/>
              <w:color w:val="000000"/>
            </w:rPr>
            <w:t>Phys. Rev. B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r w:rsidRPr="008569F8">
            <w:rPr>
              <w:rFonts w:ascii="Times New Roman" w:eastAsia="Times New Roman" w:hAnsi="Times New Roman" w:cs="Times New Roman"/>
              <w:b/>
              <w:bCs/>
              <w:color w:val="000000"/>
            </w:rPr>
            <w:t>91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>, 195411 (2015).</w:t>
          </w:r>
        </w:p>
        <w:p w14:paraId="43790035" w14:textId="77777777" w:rsidR="00567C56" w:rsidRPr="008569F8" w:rsidRDefault="00567C56">
          <w:pPr>
            <w:autoSpaceDE w:val="0"/>
            <w:autoSpaceDN w:val="0"/>
            <w:ind w:hanging="640"/>
            <w:divId w:val="1327905775"/>
            <w:rPr>
              <w:rFonts w:ascii="Times New Roman" w:eastAsia="Times New Roman" w:hAnsi="Times New Roman" w:cs="Times New Roman"/>
              <w:color w:val="000000"/>
            </w:rPr>
          </w:pPr>
          <w:r w:rsidRPr="008569F8">
            <w:rPr>
              <w:rFonts w:ascii="Times New Roman" w:eastAsia="Times New Roman" w:hAnsi="Times New Roman" w:cs="Times New Roman"/>
              <w:color w:val="000000"/>
            </w:rPr>
            <w:t>5.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ab/>
            <w:t xml:space="preserve">Wang, Y., Dai, H., Liu, Z. &amp; Liu, D. Phonon scattering in monolayer molybdenum disulfide under different defect concentrations based on temperature-dependent Raman spectra. </w:t>
          </w:r>
          <w:r w:rsidRPr="008569F8">
            <w:rPr>
              <w:rFonts w:ascii="Times New Roman" w:eastAsia="Times New Roman" w:hAnsi="Times New Roman" w:cs="Times New Roman"/>
              <w:i/>
              <w:iCs/>
              <w:color w:val="000000"/>
            </w:rPr>
            <w:t>The Journal of Physical Chemistry C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r w:rsidRPr="008569F8">
            <w:rPr>
              <w:rFonts w:ascii="Times New Roman" w:eastAsia="Times New Roman" w:hAnsi="Times New Roman" w:cs="Times New Roman"/>
              <w:b/>
              <w:bCs/>
              <w:color w:val="000000"/>
            </w:rPr>
            <w:t>127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>, 1109–1116 (2023).</w:t>
          </w:r>
        </w:p>
        <w:p w14:paraId="1409B870" w14:textId="77777777" w:rsidR="00567C56" w:rsidRPr="008569F8" w:rsidRDefault="00567C56">
          <w:pPr>
            <w:autoSpaceDE w:val="0"/>
            <w:autoSpaceDN w:val="0"/>
            <w:ind w:hanging="640"/>
            <w:divId w:val="1540968237"/>
            <w:rPr>
              <w:rFonts w:ascii="Times New Roman" w:eastAsia="Times New Roman" w:hAnsi="Times New Roman" w:cs="Times New Roman"/>
              <w:color w:val="000000"/>
            </w:rPr>
          </w:pPr>
          <w:r w:rsidRPr="008569F8">
            <w:rPr>
              <w:rFonts w:ascii="Times New Roman" w:eastAsia="Times New Roman" w:hAnsi="Times New Roman" w:cs="Times New Roman"/>
              <w:color w:val="000000"/>
            </w:rPr>
            <w:t>6.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ab/>
            <w:t xml:space="preserve">Chakraborty, B. </w:t>
          </w:r>
          <w:r w:rsidRPr="008569F8">
            <w:rPr>
              <w:rFonts w:ascii="Times New Roman" w:eastAsia="Times New Roman" w:hAnsi="Times New Roman" w:cs="Times New Roman"/>
              <w:i/>
              <w:iCs/>
              <w:color w:val="000000"/>
            </w:rPr>
            <w:t>et al.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 xml:space="preserve"> Symmetry-dependent phonon renormalization in monolayer MoS 2 transistor. </w:t>
          </w:r>
          <w:r w:rsidRPr="008569F8">
            <w:rPr>
              <w:rFonts w:ascii="Times New Roman" w:eastAsia="Times New Roman" w:hAnsi="Times New Roman" w:cs="Times New Roman"/>
              <w:i/>
              <w:iCs/>
              <w:color w:val="000000"/>
            </w:rPr>
            <w:t>Phys. Rev. B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r w:rsidRPr="008569F8">
            <w:rPr>
              <w:rFonts w:ascii="Times New Roman" w:eastAsia="Times New Roman" w:hAnsi="Times New Roman" w:cs="Times New Roman"/>
              <w:b/>
              <w:bCs/>
              <w:color w:val="000000"/>
            </w:rPr>
            <w:t>85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>, 161403 (2012).</w:t>
          </w:r>
        </w:p>
        <w:p w14:paraId="53F56998" w14:textId="77777777" w:rsidR="00567C56" w:rsidRPr="008569F8" w:rsidRDefault="00567C56">
          <w:pPr>
            <w:autoSpaceDE w:val="0"/>
            <w:autoSpaceDN w:val="0"/>
            <w:ind w:hanging="640"/>
            <w:divId w:val="460617151"/>
            <w:rPr>
              <w:rFonts w:ascii="Times New Roman" w:eastAsia="Times New Roman" w:hAnsi="Times New Roman" w:cs="Times New Roman"/>
              <w:color w:val="000000"/>
            </w:rPr>
          </w:pPr>
          <w:r w:rsidRPr="008569F8">
            <w:rPr>
              <w:rFonts w:ascii="Times New Roman" w:eastAsia="Times New Roman" w:hAnsi="Times New Roman" w:cs="Times New Roman"/>
              <w:color w:val="000000"/>
            </w:rPr>
            <w:t>7.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ab/>
            <w:t xml:space="preserve">Chae, W. H., Cain, J. D., Hanson, E. D., Murthy, A. A. &amp; Dravid, V. P. Substrate-induced strain and charge doping in CVD-grown monolayer MoS2. </w:t>
          </w:r>
          <w:r w:rsidRPr="008569F8">
            <w:rPr>
              <w:rFonts w:ascii="Times New Roman" w:eastAsia="Times New Roman" w:hAnsi="Times New Roman" w:cs="Times New Roman"/>
              <w:i/>
              <w:iCs/>
              <w:color w:val="000000"/>
            </w:rPr>
            <w:t>Appl. Phys. Lett.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r w:rsidRPr="008569F8">
            <w:rPr>
              <w:rFonts w:ascii="Times New Roman" w:eastAsia="Times New Roman" w:hAnsi="Times New Roman" w:cs="Times New Roman"/>
              <w:b/>
              <w:bCs/>
              <w:color w:val="000000"/>
            </w:rPr>
            <w:t>111</w:t>
          </w:r>
          <w:r w:rsidRPr="008569F8">
            <w:rPr>
              <w:rFonts w:ascii="Times New Roman" w:eastAsia="Times New Roman" w:hAnsi="Times New Roman" w:cs="Times New Roman"/>
              <w:color w:val="000000"/>
            </w:rPr>
            <w:t>, 143106 (2017).</w:t>
          </w:r>
        </w:p>
        <w:p w14:paraId="5CBEA966" w14:textId="08E0BBF2" w:rsidR="00D74257" w:rsidRPr="008569F8" w:rsidRDefault="00567C56">
          <w:pPr>
            <w:rPr>
              <w:rFonts w:ascii="Times New Roman" w:hAnsi="Times New Roman" w:cs="Times New Roman"/>
            </w:rPr>
          </w:pPr>
          <w:r w:rsidRPr="008569F8">
            <w:rPr>
              <w:rFonts w:ascii="Times New Roman" w:eastAsia="Times New Roman" w:hAnsi="Times New Roman" w:cs="Times New Roman"/>
              <w:color w:val="000000"/>
            </w:rPr>
            <w:t> </w:t>
          </w:r>
        </w:p>
      </w:sdtContent>
    </w:sdt>
    <w:sectPr w:rsidR="00D74257" w:rsidRPr="008569F8" w:rsidSect="00EE2A4F">
      <w:pgSz w:w="11905" w:h="16837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BF"/>
    <w:rsid w:val="00002D6B"/>
    <w:rsid w:val="00002EDA"/>
    <w:rsid w:val="000036BF"/>
    <w:rsid w:val="00056BFF"/>
    <w:rsid w:val="000E7A4C"/>
    <w:rsid w:val="001327ED"/>
    <w:rsid w:val="00140ED4"/>
    <w:rsid w:val="00222BD4"/>
    <w:rsid w:val="003741F2"/>
    <w:rsid w:val="003E5190"/>
    <w:rsid w:val="00437FBD"/>
    <w:rsid w:val="004744C4"/>
    <w:rsid w:val="004A7E1C"/>
    <w:rsid w:val="004F2C4E"/>
    <w:rsid w:val="005036CB"/>
    <w:rsid w:val="00567C56"/>
    <w:rsid w:val="005B6E8B"/>
    <w:rsid w:val="005B7556"/>
    <w:rsid w:val="005C440D"/>
    <w:rsid w:val="00624FEB"/>
    <w:rsid w:val="00721432"/>
    <w:rsid w:val="00755139"/>
    <w:rsid w:val="00794E75"/>
    <w:rsid w:val="008569F8"/>
    <w:rsid w:val="00881216"/>
    <w:rsid w:val="008819E6"/>
    <w:rsid w:val="0089440C"/>
    <w:rsid w:val="008F5D74"/>
    <w:rsid w:val="0090284C"/>
    <w:rsid w:val="0094763F"/>
    <w:rsid w:val="009504DA"/>
    <w:rsid w:val="00955E1C"/>
    <w:rsid w:val="009C2B53"/>
    <w:rsid w:val="009E07B9"/>
    <w:rsid w:val="00A02D68"/>
    <w:rsid w:val="00A715ED"/>
    <w:rsid w:val="00AC6A3B"/>
    <w:rsid w:val="00AF5A2F"/>
    <w:rsid w:val="00C610BF"/>
    <w:rsid w:val="00D74257"/>
    <w:rsid w:val="00DD270A"/>
    <w:rsid w:val="00DD34C8"/>
    <w:rsid w:val="00E15155"/>
    <w:rsid w:val="00EE2A4F"/>
    <w:rsid w:val="00EE663B"/>
    <w:rsid w:val="00F6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3CFFA"/>
  <w15:chartTrackingRefBased/>
  <w15:docId w15:val="{8CB8402E-AF8C-499F-8205-755CE9AB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0BF"/>
    <w:pPr>
      <w:spacing w:after="160" w:line="278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0B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18D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0B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18D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0B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18D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0B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18D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0B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18D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0B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80807E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0B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80807E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0B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5A5A58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0BF"/>
    <w:pPr>
      <w:keepNext/>
      <w:keepLines/>
      <w:spacing w:after="0" w:line="240" w:lineRule="auto"/>
      <w:outlineLvl w:val="8"/>
    </w:pPr>
    <w:rPr>
      <w:rFonts w:eastAsiaTheme="majorEastAsia" w:cstheme="majorBidi"/>
      <w:color w:val="5A5A58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DD34C8"/>
    <w:pPr>
      <w:spacing w:after="100" w:line="240" w:lineRule="auto"/>
    </w:pPr>
    <w:rPr>
      <w:rFonts w:asciiTheme="majorHAnsi" w:eastAsia="Times New Roman" w:hAnsiTheme="majorHAnsi" w:cs="Times New Roman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DD34C8"/>
    <w:pPr>
      <w:spacing w:after="0" w:line="240" w:lineRule="auto"/>
    </w:pPr>
    <w:rPr>
      <w:rFonts w:ascii="Calibri Light" w:eastAsia="Times New Roman" w:hAnsi="Calibri Light" w:cs="Times New Roman"/>
      <w:color w:val="3F98BD" w:themeColor="text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34C8"/>
    <w:rPr>
      <w:rFonts w:ascii="Calibri Light" w:eastAsia="Times New Roman" w:hAnsi="Calibri Light" w:cs="Times New Roman"/>
      <w:color w:val="3F98BD" w:themeColor="text2"/>
      <w:sz w:val="20"/>
      <w:szCs w:val="20"/>
      <w:lang w:val="en-US"/>
    </w:rPr>
  </w:style>
  <w:style w:type="paragraph" w:customStyle="1" w:styleId="Style1">
    <w:name w:val="Style1"/>
    <w:basedOn w:val="Normal"/>
    <w:autoRedefine/>
    <w:qFormat/>
    <w:rsid w:val="00DD34C8"/>
    <w:pPr>
      <w:spacing w:after="0" w:line="240" w:lineRule="auto"/>
      <w:jc w:val="both"/>
    </w:pPr>
    <w:rPr>
      <w:rFonts w:asciiTheme="majorHAnsi" w:eastAsia="Times New Roman" w:hAnsiTheme="majorHAnsi" w:cstheme="minorHAnsi"/>
      <w:lang w:val="nl-BE"/>
    </w:rPr>
  </w:style>
  <w:style w:type="character" w:customStyle="1" w:styleId="Heading1Char">
    <w:name w:val="Heading 1 Char"/>
    <w:basedOn w:val="DefaultParagraphFont"/>
    <w:link w:val="Heading1"/>
    <w:uiPriority w:val="9"/>
    <w:rsid w:val="00C610BF"/>
    <w:rPr>
      <w:rFonts w:asciiTheme="majorHAnsi" w:eastAsiaTheme="majorEastAsia" w:hAnsiTheme="majorHAnsi" w:cstheme="majorBidi"/>
      <w:color w:val="2E718D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0BF"/>
    <w:rPr>
      <w:rFonts w:asciiTheme="majorHAnsi" w:eastAsiaTheme="majorEastAsia" w:hAnsiTheme="majorHAnsi" w:cstheme="majorBidi"/>
      <w:color w:val="2E718D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0BF"/>
    <w:rPr>
      <w:rFonts w:eastAsiaTheme="majorEastAsia" w:cstheme="majorBidi"/>
      <w:color w:val="2E718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0BF"/>
    <w:rPr>
      <w:rFonts w:eastAsiaTheme="majorEastAsia" w:cstheme="majorBidi"/>
      <w:i/>
      <w:iCs/>
      <w:color w:val="2E718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0BF"/>
    <w:rPr>
      <w:rFonts w:eastAsiaTheme="majorEastAsia" w:cstheme="majorBidi"/>
      <w:color w:val="2E718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0BF"/>
    <w:rPr>
      <w:rFonts w:eastAsiaTheme="majorEastAsia" w:cstheme="majorBidi"/>
      <w:i/>
      <w:iCs/>
      <w:color w:val="80807E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0BF"/>
    <w:rPr>
      <w:rFonts w:eastAsiaTheme="majorEastAsia" w:cstheme="majorBidi"/>
      <w:color w:val="80807E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0BF"/>
    <w:rPr>
      <w:rFonts w:eastAsiaTheme="majorEastAsia" w:cstheme="majorBidi"/>
      <w:i/>
      <w:iCs/>
      <w:color w:val="5A5A58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0BF"/>
    <w:rPr>
      <w:rFonts w:eastAsiaTheme="majorEastAsia" w:cstheme="majorBidi"/>
      <w:color w:val="5A5A58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C61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0BF"/>
    <w:pPr>
      <w:numPr>
        <w:ilvl w:val="1"/>
      </w:numPr>
      <w:spacing w:line="240" w:lineRule="auto"/>
    </w:pPr>
    <w:rPr>
      <w:rFonts w:eastAsiaTheme="majorEastAsia" w:cstheme="majorBidi"/>
      <w:color w:val="80807E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C610BF"/>
    <w:rPr>
      <w:rFonts w:eastAsiaTheme="majorEastAsia" w:cstheme="majorBidi"/>
      <w:color w:val="80807E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0BF"/>
    <w:pPr>
      <w:spacing w:before="160" w:line="240" w:lineRule="auto"/>
      <w:jc w:val="center"/>
    </w:pPr>
    <w:rPr>
      <w:i/>
      <w:iCs/>
      <w:color w:val="6D6D6B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C610BF"/>
    <w:rPr>
      <w:i/>
      <w:iCs/>
      <w:color w:val="6D6D6B" w:themeColor="text1" w:themeTint="BF"/>
    </w:rPr>
  </w:style>
  <w:style w:type="paragraph" w:styleId="ListParagraph">
    <w:name w:val="List Paragraph"/>
    <w:basedOn w:val="Normal"/>
    <w:uiPriority w:val="34"/>
    <w:qFormat/>
    <w:rsid w:val="00C610BF"/>
    <w:pPr>
      <w:spacing w:after="0" w:line="240" w:lineRule="auto"/>
      <w:ind w:left="720"/>
      <w:contextualSpacing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C610BF"/>
    <w:rPr>
      <w:i/>
      <w:iCs/>
      <w:color w:val="2E718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0BF"/>
    <w:pPr>
      <w:pBdr>
        <w:top w:val="single" w:sz="4" w:space="10" w:color="2E718D" w:themeColor="accent1" w:themeShade="BF"/>
        <w:bottom w:val="single" w:sz="4" w:space="10" w:color="2E718D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E718D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0BF"/>
    <w:rPr>
      <w:i/>
      <w:iCs/>
      <w:color w:val="2E718D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0BF"/>
    <w:rPr>
      <w:b/>
      <w:bCs/>
      <w:smallCaps/>
      <w:color w:val="2E718D" w:themeColor="accent1" w:themeShade="BF"/>
      <w:spacing w:val="5"/>
    </w:rPr>
  </w:style>
  <w:style w:type="table" w:styleId="TableGrid">
    <w:name w:val="Table Grid"/>
    <w:basedOn w:val="TableNormal"/>
    <w:uiPriority w:val="39"/>
    <w:rsid w:val="005C4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67C56"/>
    <w:rPr>
      <w:color w:val="666666"/>
    </w:rPr>
  </w:style>
  <w:style w:type="paragraph" w:styleId="Revision">
    <w:name w:val="Revision"/>
    <w:hidden/>
    <w:uiPriority w:val="99"/>
    <w:semiHidden/>
    <w:rsid w:val="00AF5A2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171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1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57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9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2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5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86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1044519D674C6CBC95F07560AF6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7C512-33D2-49E6-8828-A981B34CCB98}"/>
      </w:docPartPr>
      <w:docPartBody>
        <w:p w:rsidR="00955AA6" w:rsidRDefault="00955AA6" w:rsidP="00955AA6">
          <w:pPr>
            <w:pStyle w:val="991044519D674C6CBC95F07560AF6A3D"/>
          </w:pPr>
          <w:r w:rsidRPr="009216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AF002-9008-43CA-9E1C-46DDF1C5664A}"/>
      </w:docPartPr>
      <w:docPartBody>
        <w:p w:rsidR="002C0EE0" w:rsidRDefault="002C0EE0">
          <w:r w:rsidRPr="007D333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AA6"/>
    <w:rsid w:val="002C0EE0"/>
    <w:rsid w:val="004F2C4E"/>
    <w:rsid w:val="005B6E8B"/>
    <w:rsid w:val="005D7E99"/>
    <w:rsid w:val="00794E75"/>
    <w:rsid w:val="008673C3"/>
    <w:rsid w:val="008F5D74"/>
    <w:rsid w:val="00955AA6"/>
    <w:rsid w:val="0097052B"/>
    <w:rsid w:val="00A97BB5"/>
    <w:rsid w:val="00B30E7E"/>
    <w:rsid w:val="00C41A21"/>
    <w:rsid w:val="00CE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0E7E"/>
    <w:rPr>
      <w:color w:val="666666"/>
    </w:rPr>
  </w:style>
  <w:style w:type="paragraph" w:customStyle="1" w:styleId="991044519D674C6CBC95F07560AF6A3D">
    <w:name w:val="991044519D674C6CBC95F07560AF6A3D"/>
    <w:rsid w:val="00955A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mec 2021 generic">
  <a:themeElements>
    <a:clrScheme name="imec 2021 3">
      <a:dk1>
        <a:srgbClr val="3C3C3B"/>
      </a:dk1>
      <a:lt1>
        <a:srgbClr val="FFFFFF"/>
      </a:lt1>
      <a:dk2>
        <a:srgbClr val="3F98BD"/>
      </a:dk2>
      <a:lt2>
        <a:srgbClr val="929497"/>
      </a:lt2>
      <a:accent1>
        <a:srgbClr val="3E98BD"/>
      </a:accent1>
      <a:accent2>
        <a:srgbClr val="52BDC1"/>
      </a:accent2>
      <a:accent3>
        <a:srgbClr val="90288D"/>
      </a:accent3>
      <a:accent4>
        <a:srgbClr val="1582BD"/>
      </a:accent4>
      <a:accent5>
        <a:srgbClr val="36337C"/>
      </a:accent5>
      <a:accent6>
        <a:srgbClr val="99BDE4"/>
      </a:accent6>
      <a:hlink>
        <a:srgbClr val="3F98BD"/>
      </a:hlink>
      <a:folHlink>
        <a:srgbClr val="2D6C8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gradFill>
          <a:gsLst>
            <a:gs pos="0">
              <a:schemeClr val="accent6"/>
            </a:gs>
            <a:gs pos="60000">
              <a:schemeClr val="tx2"/>
            </a:gs>
          </a:gsLst>
          <a:lin ang="2700000" scaled="0"/>
        </a:gradFill>
        <a:ln>
          <a:noFill/>
        </a:ln>
        <a:effectLst/>
      </a:spPr>
      <a:bodyPr rtlCol="0" anchor="ctr"/>
      <a:lstStyle>
        <a:defPPr algn="ctr">
          <a:defRPr sz="1400" smtClean="0"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3175" cmpd="sng">
          <a:solidFill>
            <a:schemeClr val="tx2"/>
          </a:solidFill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 algn="ctr">
          <a:defRPr sz="1200" dirty="0" err="1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imec 2021 generic" id="{72757309-472F-954A-9C39-C2963272768C}" vid="{D2EB441C-F1C9-6948-ACC6-8833237756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B5C626C-F6ED-4EA0-8FB8-830D8ECEFC5F}">
  <we:reference id="wa104382081" version="1.55.1.0" store="en-GB" storeType="OMEX"/>
  <we:alternateReferences>
    <we:reference id="WA104382081" version="1.55.1.0" store="" storeType="OMEX"/>
  </we:alternateReferences>
  <we:properties>
    <we:property name="MENDELEY_BIBLIOGRAPHY_IS_DIRTY" value="true"/>
    <we:property name="MENDELEY_BIBLIOGRAPHY_LAST_MODIFIED" value="1778158963493"/>
    <we:property name="MENDELEY_CITATIONS" value="[{&quot;citationID&quot;:&quot;MENDELEY_CITATION_7fd6fb99-02a2-4289-a91d-fba42cca21e9&quot;,&quot;properties&quot;:{&quot;noteIndex&quot;:0},&quot;isEdited&quot;:false,&quot;manualOverride&quot;:{&quot;citeprocText&quot;:&quot;&lt;sup&gt;1–3&lt;/sup&gt;&quot;,&quot;isManuallyOverridden&quot;:false,&quot;manualOverrideText&quot;:&quot;&quot;},&quot;citationTag&quot;:&quot;MENDELEY_CITATION_v3_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&quot;,&quot;citationItems&quot;:[{&quot;id&quot;:&quot;e10806b4-aef6-52a9-9188-b7d15039c0b7&quot;,&quot;itemData&quot;:{&quot;ISSN&quot;:&quot;0021-9606&quot;,&quot;author&quot;:[{&quot;dropping-particle&quot;:&quot;&quot;,&quot;family&quot;:&quot;Avrami&quot;,&quot;given&quot;:&quot;Melvin&quot;,&quot;non-dropping-particle&quot;:&quot;&quot;,&quot;parse-names&quot;:false,&quot;suffix&quot;:&quot;&quot;}],&quot;container-title&quot;:&quot;The Journal of chemical physics&quot;,&quot;id&quot;:&quot;e10806b4-aef6-52a9-9188-b7d15039c0b7&quot;,&quot;issue&quot;:&quot;12&quot;,&quot;issued&quot;:{&quot;date-parts&quot;:[[&quot;1939&quot;]]},&quot;page&quot;:&quot;1103-1112&quot;,&quot;publisher&quot;:&quot;American Institute of Physics&quot;,&quot;title&quot;:&quot;Kinetics of phase change. I General theory&quot;,&quot;type&quot;:&quot;article-journal&quot;,&quot;volume&quot;:&quot;7&quot;,&quot;container-title-short&quot;:&quot;J. Chem. Phys.&quot;},&quot;uris&quot;:[&quot;http://www.mendeley.com/documents/?uuid=20862185-e5bb-4848-b5f5-82328f6889c1&quot;],&quot;isTemporary&quot;:false,&quot;legacyDesktopId&quot;:&quot;20862185-e5bb-4848-b5f5-82328f6889c1&quot;},{&quot;id&quot;:&quot;dc7660d4-fff7-5467-9a5b-764d2fedd084&quot;,&quot;itemData&quot;:{&quot;ISSN&quot;:&quot;0021-9606&quot;,&quot;author&quot;:[{&quot;dropping-particle&quot;:&quot;&quot;,&quot;family&quot;:&quot;Avrami&quot;,&quot;given&quot;:&quot;Melvin&quot;,&quot;non-dropping-particle&quot;:&quot;&quot;,&quot;parse-names&quot;:false,&quot;suffix&quot;:&quot;&quot;}],&quot;container-title&quot;:&quot;The Journal of chemical physics&quot;,&quot;id&quot;:&quot;dc7660d4-fff7-5467-9a5b-764d2fedd084&quot;,&quot;issue&quot;:&quot;2&quot;,&quot;issued&quot;:{&quot;date-parts&quot;:[[&quot;1940&quot;]]},&quot;page&quot;:&quot;212-224&quot;,&quot;publisher&quot;:&quot;American Institute of Physics&quot;,&quot;title&quot;:&quot;Kinetics of phase change. II transformation‐time relations for random distribution of nuclei&quot;,&quot;type&quot;:&quot;article-journal&quot;,&quot;volume&quot;:&quot;8&quot;,&quot;container-title-short&quot;:&quot;J. Chem. Phys.&quot;},&quot;uris&quot;:[&quot;http://www.mendeley.com/documents/?uuid=a0932cf1-11bc-4eed-9fc8-12daca2a86ff&quot;],&quot;isTemporary&quot;:false,&quot;legacyDesktopId&quot;:&quot;a0932cf1-11bc-4eed-9fc8-12daca2a86ff&quot;},{&quot;id&quot;:&quot;7010ed12-b216-52da-bf9e-2f8a0b2b94f1&quot;,&quot;itemData&quot;:{&quot;ISSN&quot;:&quot;1826-9893&quot;,&quot;author&quot;:[{&quot;dropping-particle&quot;:&quot;&quot;,&quot;family&quot;:&quot;Fanfoni&quot;,&quot;given&quot;:&quot;M&quot;,&quot;non-dropping-particle&quot;:&quot;&quot;,&quot;parse-names&quot;:false,&quot;suffix&quot;:&quot;&quot;},{&quot;dropping-particle&quot;:&quot;&quot;,&quot;family&quot;:&quot;Tomellini&quot;,&quot;given&quot;:&quot;M&quot;,&quot;non-dropping-particle&quot;:&quot;&quot;,&quot;parse-names&quot;:false,&quot;suffix&quot;:&quot;&quot;}],&quot;container-title&quot;:&quot;Il Nuovo Cimento D&quot;,&quot;id&quot;:&quot;7010ed12-b216-52da-bf9e-2f8a0b2b94f1&quot;,&quot;issue&quot;:&quot;7&quot;,&quot;issued&quot;:{&quot;date-parts&quot;:[[&quot;1998&quot;]]},&quot;page&quot;:&quot;1171-1182&quot;,&quot;publisher&quot;:&quot;Springer&quot;,&quot;title&quot;:&quot;The johnson-mehl-avrami-kohnogorov model: a brief review&quot;,&quot;type&quot;:&quot;article-journal&quot;,&quot;volume&quot;:&quot;20&quot;,&quot;container-title-short&quot;:&quot;&quot;},&quot;uris&quot;:[&quot;http://www.mendeley.com/documents/?uuid=c7427d24-c95c-4ea8-9b8f-6d1cd2b630ca&quot;],&quot;isTemporary&quot;:false,&quot;legacyDesktopId&quot;:&quot;c7427d24-c95c-4ea8-9b8f-6d1cd2b630ca&quot;}]},{&quot;citationID&quot;:&quot;MENDELEY_CITATION_65488f2d-bfe5-490a-bff9-abe7349f1c19&quot;,&quot;properties&quot;:{&quot;noteIndex&quot;:0},&quot;isEdited&quot;:false,&quot;manualOverride&quot;:{&quot;citeprocText&quot;:&quot;&lt;sup&gt;1–3&lt;/sup&gt;&quot;,&quot;isManuallyOverridden&quot;:false,&quot;manualOverrideText&quot;:&quot;&quot;},&quot;citationTag&quot;:&quot;MENDELEY_CITATION_v3_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&quot;,&quot;citationItems&quot;:[{&quot;id&quot;:&quot;e10806b4-aef6-52a9-9188-b7d15039c0b7&quot;,&quot;itemData&quot;:{&quot;ISSN&quot;:&quot;0021-9606&quot;,&quot;author&quot;:[{&quot;dropping-particle&quot;:&quot;&quot;,&quot;family&quot;:&quot;Avrami&quot;,&quot;given&quot;:&quot;Melvin&quot;,&quot;non-dropping-particle&quot;:&quot;&quot;,&quot;parse-names&quot;:false,&quot;suffix&quot;:&quot;&quot;}],&quot;container-title&quot;:&quot;The Journal of chemical physics&quot;,&quot;id&quot;:&quot;e10806b4-aef6-52a9-9188-b7d15039c0b7&quot;,&quot;issue&quot;:&quot;12&quot;,&quot;issued&quot;:{&quot;date-parts&quot;:[[&quot;1939&quot;]]},&quot;page&quot;:&quot;1103-1112&quot;,&quot;publisher&quot;:&quot;American Institute of Physics&quot;,&quot;title&quot;:&quot;Kinetics of phase change. I General theory&quot;,&quot;type&quot;:&quot;article-journal&quot;,&quot;volume&quot;:&quot;7&quot;,&quot;container-title-short&quot;:&quot;J. Chem. Phys.&quot;},&quot;uris&quot;:[&quot;http://www.mendeley.com/documents/?uuid=20862185-e5bb-4848-b5f5-82328f6889c1&quot;],&quot;isTemporary&quot;:false,&quot;legacyDesktopId&quot;:&quot;20862185-e5bb-4848-b5f5-82328f6889c1&quot;},{&quot;id&quot;:&quot;dc7660d4-fff7-5467-9a5b-764d2fedd084&quot;,&quot;itemData&quot;:{&quot;ISSN&quot;:&quot;0021-9606&quot;,&quot;author&quot;:[{&quot;dropping-particle&quot;:&quot;&quot;,&quot;family&quot;:&quot;Avrami&quot;,&quot;given&quot;:&quot;Melvin&quot;,&quot;non-dropping-particle&quot;:&quot;&quot;,&quot;parse-names&quot;:false,&quot;suffix&quot;:&quot;&quot;}],&quot;container-title&quot;:&quot;The Journal of chemical physics&quot;,&quot;id&quot;:&quot;dc7660d4-fff7-5467-9a5b-764d2fedd084&quot;,&quot;issue&quot;:&quot;2&quot;,&quot;issued&quot;:{&quot;date-parts&quot;:[[&quot;1940&quot;]]},&quot;page&quot;:&quot;212-224&quot;,&quot;publisher&quot;:&quot;American Institute of Physics&quot;,&quot;title&quot;:&quot;Kinetics of phase change. II transformation‐time relations for random distribution of nuclei&quot;,&quot;type&quot;:&quot;article-journal&quot;,&quot;volume&quot;:&quot;8&quot;,&quot;container-title-short&quot;:&quot;J. Chem. Phys.&quot;},&quot;uris&quot;:[&quot;http://www.mendeley.com/documents/?uuid=a0932cf1-11bc-4eed-9fc8-12daca2a86ff&quot;],&quot;isTemporary&quot;:false,&quot;legacyDesktopId&quot;:&quot;a0932cf1-11bc-4eed-9fc8-12daca2a86ff&quot;},{&quot;id&quot;:&quot;7010ed12-b216-52da-bf9e-2f8a0b2b94f1&quot;,&quot;itemData&quot;:{&quot;ISSN&quot;:&quot;1826-9893&quot;,&quot;author&quot;:[{&quot;dropping-particle&quot;:&quot;&quot;,&quot;family&quot;:&quot;Fanfoni&quot;,&quot;given&quot;:&quot;M&quot;,&quot;non-dropping-particle&quot;:&quot;&quot;,&quot;parse-names&quot;:false,&quot;suffix&quot;:&quot;&quot;},{&quot;dropping-particle&quot;:&quot;&quot;,&quot;family&quot;:&quot;Tomellini&quot;,&quot;given&quot;:&quot;M&quot;,&quot;non-dropping-particle&quot;:&quot;&quot;,&quot;parse-names&quot;:false,&quot;suffix&quot;:&quot;&quot;}],&quot;container-title&quot;:&quot;Il Nuovo Cimento D&quot;,&quot;id&quot;:&quot;7010ed12-b216-52da-bf9e-2f8a0b2b94f1&quot;,&quot;issue&quot;:&quot;7&quot;,&quot;issued&quot;:{&quot;date-parts&quot;:[[&quot;1998&quot;]]},&quot;page&quot;:&quot;1171-1182&quot;,&quot;publisher&quot;:&quot;Springer&quot;,&quot;title&quot;:&quot;The johnson-mehl-avrami-kohnogorov model: a brief review&quot;,&quot;type&quot;:&quot;article-journal&quot;,&quot;volume&quot;:&quot;20&quot;,&quot;container-title-short&quot;:&quot;&quot;},&quot;uris&quot;:[&quot;http://www.mendeley.com/documents/?uuid=c7427d24-c95c-4ea8-9b8f-6d1cd2b630ca&quot;],&quot;isTemporary&quot;:false,&quot;legacyDesktopId&quot;:&quot;c7427d24-c95c-4ea8-9b8f-6d1cd2b630ca&quot;}]},{&quot;citationID&quot;:&quot;MENDELEY_CITATION_13545c48-586c-4578-bfc8-9316770810f7&quot;,&quot;properties&quot;:{&quot;noteIndex&quot;:0},&quot;isEdited&quot;:false,&quot;manualOverride&quot;:{&quot;citeprocText&quot;:&quot;&lt;sup&gt;4,5&lt;/sup&gt;&quot;,&quot;isManuallyOverridden&quot;:false,&quot;manualOverrideText&quot;:&quot;&quot;},&quot;citationTag&quot;:&quot;MENDELEY_CITATION_v3_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&quot;,&quot;citationItems&quot;:[{&quot;id&quot;:&quot;f132dbde-5a95-5a8c-968a-8698daf3cc87&quot;,&quot;itemData&quot;:{&quot;ISSN&quot;:&quot;1098-0121&quot;,&quot;author&quot;:[{&quot;dropping-particle&quot;:&quot;&quot;,&quot;family&quot;:&quot;Mignuzzi&quot;,&quot;given&quot;:&quot;Sandro&quot;,&quot;non-dropping-particle&quot;:&quot;&quot;,&quot;parse-names&quot;:false,&quot;suffix&quot;:&quot;&quot;},{&quot;dropping-particle&quot;:&quot;&quot;,&quot;family&quot;:&quot;Pollard&quot;,&quot;given&quot;:&quot;Andrew J&quot;,&quot;non-dropping-particle&quot;:&quot;&quot;,&quot;parse-names&quot;:false,&quot;suffix&quot;:&quot;&quot;},{&quot;dropping-particle&quot;:&quot;&quot;,&quot;family&quot;:&quot;Bonini&quot;,&quot;given&quot;:&quot;Nicola&quot;,&quot;non-dropping-particle&quot;:&quot;&quot;,&quot;parse-names&quot;:false,&quot;suffix&quot;:&quot;&quot;},{&quot;dropping-particle&quot;:&quot;&quot;,&quot;family&quot;:&quot;Brennan&quot;,&quot;given&quot;:&quot;Barry&quot;,&quot;non-dropping-particle&quot;:&quot;&quot;,&quot;parse-names&quot;:false,&quot;suffix&quot;:&quot;&quot;},{&quot;dropping-particle&quot;:&quot;&quot;,&quot;family&quot;:&quot;Gilmore&quot;,&quot;given&quot;:&quot;Ian S&quot;,&quot;non-dropping-particle&quot;:&quot;&quot;,&quot;parse-names&quot;:false,&quot;suffix&quot;:&quot;&quot;},{&quot;dropping-particle&quot;:&quot;&quot;,&quot;family&quot;:&quot;Pimenta&quot;,&quot;given&quot;:&quot;Marcos A&quot;,&quot;non-dropping-particle&quot;:&quot;&quot;,&quot;parse-names&quot;:false,&quot;suffix&quot;:&quot;&quot;},{&quot;dropping-particle&quot;:&quot;&quot;,&quot;family&quot;:&quot;Richards&quot;,&quot;given&quot;:&quot;David&quot;,&quot;non-dropping-particle&quot;:&quot;&quot;,&quot;parse-names&quot;:false,&quot;suffix&quot;:&quot;&quot;},{&quot;dropping-particle&quot;:&quot;&quot;,&quot;family&quot;:&quot;Roy&quot;,&quot;given&quot;:&quot;Debdulal&quot;,&quot;non-dropping-particle&quot;:&quot;&quot;,&quot;parse-names&quot;:false,&quot;suffix&quot;:&quot;&quot;}],&quot;container-title&quot;:&quot;Physical Review B&quot;,&quot;id&quot;:&quot;f132dbde-5a95-5a8c-968a-8698daf3cc87&quot;,&quot;issue&quot;:&quot;19&quot;,&quot;issued&quot;:{&quot;date-parts&quot;:[[&quot;2015&quot;]]},&quot;page&quot;:&quot;195411&quot;,&quot;publisher&quot;:&quot;APS&quot;,&quot;title&quot;:&quot;Effect of disorder on Raman scattering of single-layer Mo S 2&quot;,&quot;type&quot;:&quot;article-journal&quot;,&quot;volume&quot;:&quot;91&quot;,&quot;container-title-short&quot;:&quot;Phys. Rev. B&quot;},&quot;uris&quot;:[&quot;http://www.mendeley.com/documents/?uuid=d7910016-2708-4e03-a7ce-bf8073a5088f&quot;],&quot;isTemporary&quot;:false,&quot;legacyDesktopId&quot;:&quot;d7910016-2708-4e03-a7ce-bf8073a5088f&quot;},{&quot;id&quot;:&quot;5b962e2d-c692-5090-a3cb-d1ae99594665&quot;,&quot;itemData&quot;:{&quot;ISSN&quot;:&quot;1932-7447&quot;,&quot;author&quot;:[{&quot;dropping-particle&quot;:&quot;&quot;,&quot;family&quot;:&quot;Wang&quot;,&quot;given&quot;:&quot;Yujin&quot;,&quot;non-dropping-particle&quot;:&quot;&quot;,&quot;parse-names&quot;:false,&quot;suffix&quot;:&quot;&quot;},{&quot;dropping-particle&quot;:&quot;&quot;,&quot;family&quot;:&quot;Dai&quot;,&quot;given&quot;:&quot;Haolei&quot;,&quot;non-dropping-particle&quot;:&quot;&quot;,&quot;parse-names&quot;:false,&quot;suffix&quot;:&quot;&quot;},{&quot;dropping-particle&quot;:&quot;&quot;,&quot;family&quot;:&quot;Liu&quot;,&quot;given&quot;:&quot;Zibo&quot;,&quot;non-dropping-particle&quot;:&quot;&quot;,&quot;parse-names&quot;:false,&quot;suffix&quot;:&quot;&quot;},{&quot;dropping-particle&quot;:&quot;&quot;,&quot;family&quot;:&quot;Liu&quot;,&quot;given&quot;:&quot;Dameng&quot;,&quot;non-dropping-particle&quot;:&quot;&quot;,&quot;parse-names&quot;:false,&quot;suffix&quot;:&quot;&quot;}],&quot;container-title&quot;:&quot;The Journal of Physical Chemistry C&quot;,&quot;id&quot;:&quot;5b962e2d-c692-5090-a3cb-d1ae99594665&quot;,&quot;issue&quot;:&quot;2&quot;,&quot;issued&quot;:{&quot;date-parts&quot;:[[&quot;2023&quot;]]},&quot;page&quot;:&quot;1109-1116&quot;,&quot;publisher&quot;:&quot;ACS Publications&quot;,&quot;title&quot;:&quot;Phonon scattering in monolayer molybdenum disulfide under different defect concentrations based on temperature-dependent Raman spectra&quot;,&quot;type&quot;:&quot;article-journal&quot;,&quot;volume&quot;:&quot;127&quot;,&quot;container-title-short&quot;:&quot;&quot;},&quot;uris&quot;:[&quot;http://www.mendeley.com/documents/?uuid=ce7d0ca8-4199-4a20-830b-6227600b6ac9&quot;],&quot;isTemporary&quot;:false,&quot;legacyDesktopId&quot;:&quot;ce7d0ca8-4199-4a20-830b-6227600b6ac9&quot;}]},{&quot;citationID&quot;:&quot;MENDELEY_CITATION_b5a31462-3aa8-41c9-952a-1c891a664042&quot;,&quot;properties&quot;:{&quot;noteIndex&quot;:0},&quot;isEdited&quot;:false,&quot;manualOverride&quot;:{&quot;citeprocText&quot;:&quot;&lt;sup&gt;5&lt;/sup&gt;&quot;,&quot;isManuallyOverridden&quot;:false,&quot;manualOverrideText&quot;:&quot;&quot;},&quot;citationTag&quot;:&quot;MENDELEY_CITATION_v3_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&quot;,&quot;citationItems&quot;:[{&quot;id&quot;:&quot;5b962e2d-c692-5090-a3cb-d1ae99594665&quot;,&quot;itemData&quot;:{&quot;ISSN&quot;:&quot;1932-7447&quot;,&quot;author&quot;:[{&quot;dropping-particle&quot;:&quot;&quot;,&quot;family&quot;:&quot;Wang&quot;,&quot;given&quot;:&quot;Yujin&quot;,&quot;non-dropping-particle&quot;:&quot;&quot;,&quot;parse-names&quot;:false,&quot;suffix&quot;:&quot;&quot;},{&quot;dropping-particle&quot;:&quot;&quot;,&quot;family&quot;:&quot;Dai&quot;,&quot;given&quot;:&quot;Haolei&quot;,&quot;non-dropping-particle&quot;:&quot;&quot;,&quot;parse-names&quot;:false,&quot;suffix&quot;:&quot;&quot;},{&quot;dropping-particle&quot;:&quot;&quot;,&quot;family&quot;:&quot;Liu&quot;,&quot;given&quot;:&quot;Zibo&quot;,&quot;non-dropping-particle&quot;:&quot;&quot;,&quot;parse-names&quot;:false,&quot;suffix&quot;:&quot;&quot;},{&quot;dropping-particle&quot;:&quot;&quot;,&quot;family&quot;:&quot;Liu&quot;,&quot;given&quot;:&quot;Dameng&quot;,&quot;non-dropping-particle&quot;:&quot;&quot;,&quot;parse-names&quot;:false,&quot;suffix&quot;:&quot;&quot;}],&quot;container-title&quot;:&quot;The Journal of Physical Chemistry C&quot;,&quot;id&quot;:&quot;5b962e2d-c692-5090-a3cb-d1ae99594665&quot;,&quot;issue&quot;:&quot;2&quot;,&quot;issued&quot;:{&quot;date-parts&quot;:[[&quot;2023&quot;]]},&quot;page&quot;:&quot;1109-1116&quot;,&quot;publisher&quot;:&quot;ACS Publications&quot;,&quot;title&quot;:&quot;Phonon scattering in monolayer molybdenum disulfide under different defect concentrations based on temperature-dependent Raman spectra&quot;,&quot;type&quot;:&quot;article-journal&quot;,&quot;volume&quot;:&quot;127&quot;,&quot;container-title-short&quot;:&quot;&quot;},&quot;uris&quot;:[&quot;http://www.mendeley.com/documents/?uuid=ce7d0ca8-4199-4a20-830b-6227600b6ac9&quot;],&quot;isTemporary&quot;:false,&quot;legacyDesktopId&quot;:&quot;ce7d0ca8-4199-4a20-830b-6227600b6ac9&quot;}]},{&quot;citationID&quot;:&quot;MENDELEY_CITATION_f94fd141-104b-4575-b5d0-f3d78755cd6c&quot;,&quot;properties&quot;:{&quot;noteIndex&quot;:0},&quot;isEdited&quot;:false,&quot;manualOverride&quot;:{&quot;citeprocText&quot;:&quot;&lt;sup&gt;6&lt;/sup&gt;&quot;,&quot;isManuallyOverridden&quot;:false,&quot;manualOverrideText&quot;:&quot;&quot;},&quot;citationTag&quot;:&quot;MENDELEY_CITATION_v3_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&quot;,&quot;citationItems&quot;:[{&quot;id&quot;:&quot;4e8ad75c-8209-3d46-bada-7e775efa7454&quot;,&quot;itemData&quot;:{&quot;type&quot;:&quot;article-journal&quot;,&quot;id&quot;:&quot;4e8ad75c-8209-3d46-bada-7e775efa7454&quot;,&quot;title&quot;:&quot;Symmetry-dependent phonon renormalization in monolayer MoS 2 transistor&quot;,&quot;author&quot;:[{&quot;family&quot;:&quot;Chakraborty&quot;,&quot;given&quot;:&quot;Biswanath&quot;,&quot;parse-names&quot;:false,&quot;dropping-particle&quot;:&quot;&quot;,&quot;non-dropping-particle&quot;:&quot;&quot;},{&quot;family&quot;:&quot;Bera&quot;,&quot;given&quot;:&quot;Achintya&quot;,&quot;parse-names&quot;:false,&quot;dropping-particle&quot;:&quot;&quot;,&quot;non-dropping-particle&quot;:&quot;&quot;},{&quot;family&quot;:&quot;Muthu&quot;,&quot;given&quot;:&quot;D V S&quot;,&quot;parse-names&quot;:false,&quot;dropping-particle&quot;:&quot;&quot;,&quot;non-dropping-particle&quot;:&quot;&quot;},{&quot;family&quot;:&quot;Bhowmick&quot;,&quot;given&quot;:&quot;Somnath&quot;,&quot;parse-names&quot;:false,&quot;dropping-particle&quot;:&quot;&quot;,&quot;non-dropping-particle&quot;:&quot;&quot;},{&quot;family&quot;:&quot;Waghmare&quot;,&quot;given&quot;:&quot;Umesh&quot;,&quot;parse-names&quot;:false,&quot;dropping-particle&quot;:&quot;V&quot;,&quot;non-dropping-particle&quot;:&quot;&quot;},{&quot;family&quot;:&quot;Sood&quot;,&quot;given&quot;:&quot;A K&quot;,&quot;parse-names&quot;:false,&quot;dropping-particle&quot;:&quot;&quot;,&quot;non-dropping-particle&quot;:&quot;&quot;}],&quot;container-title&quot;:&quot;Physical Review B&quot;,&quot;issued&quot;:{&quot;date-parts&quot;:[[2012]]},&quot;page&quot;:&quot;161403&quot;,&quot;publisher&quot;:&quot;APS&quot;,&quot;issue&quot;:&quot;16&quot;,&quot;volume&quot;:&quot;85&quot;,&quot;container-title-short&quot;:&quot;Phys. Rev. B&quot;},&quot;isTemporary&quot;:false}]},{&quot;citationID&quot;:&quot;MENDELEY_CITATION_3d5050f2-6b98-4110-96e8-874c244a52c0&quot;,&quot;properties&quot;:{&quot;noteIndex&quot;:0},&quot;isEdited&quot;:false,&quot;manualOverride&quot;:{&quot;citeprocText&quot;:&quot;&lt;sup&gt;7&lt;/sup&gt;&quot;,&quot;isManuallyOverridden&quot;:false,&quot;manualOverrideText&quot;:&quot;&quot;},&quot;citationTag&quot;:&quot;MENDELEY_CITATION_v3_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&quot;,&quot;citationItems&quot;:[{&quot;id&quot;:&quot;99461556-58ea-3860-ba74-e0cad0a45760&quot;,&quot;itemData&quot;:{&quot;type&quot;:&quot;article-journal&quot;,&quot;id&quot;:&quot;99461556-58ea-3860-ba74-e0cad0a45760&quot;,&quot;title&quot;:&quot;Substrate-induced strain and charge doping in CVD-grown monolayer MoS2&quot;,&quot;author&quot;:[{&quot;family&quot;:&quot;Chae&quot;,&quot;given&quot;:&quot;Woo Hyun&quot;,&quot;parse-names&quot;:false,&quot;dropping-particle&quot;:&quot;&quot;,&quot;non-dropping-particle&quot;:&quot;&quot;},{&quot;family&quot;:&quot;Cain&quot;,&quot;given&quot;:&quot;Jeffrey D&quot;,&quot;parse-names&quot;:false,&quot;dropping-particle&quot;:&quot;&quot;,&quot;non-dropping-particle&quot;:&quot;&quot;},{&quot;family&quot;:&quot;Hanson&quot;,&quot;given&quot;:&quot;Eve D&quot;,&quot;parse-names&quot;:false,&quot;dropping-particle&quot;:&quot;&quot;,&quot;non-dropping-particle&quot;:&quot;&quot;},{&quot;family&quot;:&quot;Murthy&quot;,&quot;given&quot;:&quot;Akshay A&quot;,&quot;parse-names&quot;:false,&quot;dropping-particle&quot;:&quot;&quot;,&quot;non-dropping-particle&quot;:&quot;&quot;},{&quot;family&quot;:&quot;Dravid&quot;,&quot;given&quot;:&quot;Vinayak P&quot;,&quot;parse-names&quot;:false,&quot;dropping-particle&quot;:&quot;&quot;,&quot;non-dropping-particle&quot;:&quot;&quot;}],&quot;container-title&quot;:&quot;Applied Physics Letters&quot;,&quot;ISSN&quot;:&quot;0003-6951&quot;,&quot;issued&quot;:{&quot;date-parts&quot;:[[2017]]},&quot;page&quot;:&quot;143106&quot;,&quot;publisher&quot;:&quot;AIP Publishing LLC&quot;,&quot;issue&quot;:&quot;14&quot;,&quot;volume&quot;:&quot;111&quot;,&quot;container-title-short&quot;:&quot;Appl. Phys. Lett.&quot;},&quot;isTemporary&quot;:false}]},{&quot;citationID&quot;:&quot;MENDELEY_CITATION_14f7af57-f369-403b-a695-ab408bc270f6&quot;,&quot;properties&quot;:{&quot;noteIndex&quot;:0},&quot;isEdited&quot;:false,&quot;manualOverride&quot;:{&quot;citeprocText&quot;:&quot;&lt;sup&gt;6&lt;/sup&gt;&quot;,&quot;isManuallyOverridden&quot;:false,&quot;manualOverrideText&quot;:&quot;&quot;},&quot;citationTag&quot;:&quot;MENDELEY_CITATION_v3_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&quot;,&quot;citationItems&quot;:[{&quot;id&quot;:&quot;4e8ad75c-8209-3d46-bada-7e775efa7454&quot;,&quot;itemData&quot;:{&quot;type&quot;:&quot;article-journal&quot;,&quot;id&quot;:&quot;4e8ad75c-8209-3d46-bada-7e775efa7454&quot;,&quot;title&quot;:&quot;Symmetry-dependent phonon renormalization in monolayer MoS 2 transistor&quot;,&quot;author&quot;:[{&quot;family&quot;:&quot;Chakraborty&quot;,&quot;given&quot;:&quot;Biswanath&quot;,&quot;parse-names&quot;:false,&quot;dropping-particle&quot;:&quot;&quot;,&quot;non-dropping-particle&quot;:&quot;&quot;},{&quot;family&quot;:&quot;Bera&quot;,&quot;given&quot;:&quot;Achintya&quot;,&quot;parse-names&quot;:false,&quot;dropping-particle&quot;:&quot;&quot;,&quot;non-dropping-particle&quot;:&quot;&quot;},{&quot;family&quot;:&quot;Muthu&quot;,&quot;given&quot;:&quot;D V S&quot;,&quot;parse-names&quot;:false,&quot;dropping-particle&quot;:&quot;&quot;,&quot;non-dropping-particle&quot;:&quot;&quot;},{&quot;family&quot;:&quot;Bhowmick&quot;,&quot;given&quot;:&quot;Somnath&quot;,&quot;parse-names&quot;:false,&quot;dropping-particle&quot;:&quot;&quot;,&quot;non-dropping-particle&quot;:&quot;&quot;},{&quot;family&quot;:&quot;Waghmare&quot;,&quot;given&quot;:&quot;Umesh&quot;,&quot;parse-names&quot;:false,&quot;dropping-particle&quot;:&quot;V&quot;,&quot;non-dropping-particle&quot;:&quot;&quot;},{&quot;family&quot;:&quot;Sood&quot;,&quot;given&quot;:&quot;A K&quot;,&quot;parse-names&quot;:false,&quot;dropping-particle&quot;:&quot;&quot;,&quot;non-dropping-particle&quot;:&quot;&quot;}],&quot;container-title&quot;:&quot;Physical Review B&quot;,&quot;issued&quot;:{&quot;date-parts&quot;:[[2012]]},&quot;page&quot;:&quot;161403&quot;,&quot;publisher&quot;:&quot;APS&quot;,&quot;issue&quot;:&quot;16&quot;,&quot;volume&quot;:&quot;85&quot;,&quot;container-title-short&quot;:&quot;Phys. Rev. B&quot;},&quot;isTemporary&quot;:false}]},{&quot;citationID&quot;:&quot;MENDELEY_CITATION_3f2bab2a-5529-4f21-bec5-36810ee77769&quot;,&quot;properties&quot;:{&quot;noteIndex&quot;:0},&quot;isEdited&quot;:false,&quot;manualOverride&quot;:{&quot;citeprocText&quot;:&quot;&lt;sup&gt;6&lt;/sup&gt;&quot;,&quot;isManuallyOverridden&quot;:false,&quot;manualOverrideText&quot;:&quot;&quot;},&quot;citationTag&quot;:&quot;MENDELEY_CITATION_v3_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&quot;,&quot;citationItems&quot;:[{&quot;id&quot;:&quot;4e8ad75c-8209-3d46-bada-7e775efa7454&quot;,&quot;itemData&quot;:{&quot;type&quot;:&quot;article-journal&quot;,&quot;id&quot;:&quot;4e8ad75c-8209-3d46-bada-7e775efa7454&quot;,&quot;title&quot;:&quot;Symmetry-dependent phonon renormalization in monolayer MoS 2 transistor&quot;,&quot;author&quot;:[{&quot;family&quot;:&quot;Chakraborty&quot;,&quot;given&quot;:&quot;Biswanath&quot;,&quot;parse-names&quot;:false,&quot;dropping-particle&quot;:&quot;&quot;,&quot;non-dropping-particle&quot;:&quot;&quot;},{&quot;family&quot;:&quot;Bera&quot;,&quot;given&quot;:&quot;Achintya&quot;,&quot;parse-names&quot;:false,&quot;dropping-particle&quot;:&quot;&quot;,&quot;non-dropping-particle&quot;:&quot;&quot;},{&quot;family&quot;:&quot;Muthu&quot;,&quot;given&quot;:&quot;D V S&quot;,&quot;parse-names&quot;:false,&quot;dropping-particle&quot;:&quot;&quot;,&quot;non-dropping-particle&quot;:&quot;&quot;},{&quot;family&quot;:&quot;Bhowmick&quot;,&quot;given&quot;:&quot;Somnath&quot;,&quot;parse-names&quot;:false,&quot;dropping-particle&quot;:&quot;&quot;,&quot;non-dropping-particle&quot;:&quot;&quot;},{&quot;family&quot;:&quot;Waghmare&quot;,&quot;given&quot;:&quot;Umesh&quot;,&quot;parse-names&quot;:false,&quot;dropping-particle&quot;:&quot;V&quot;,&quot;non-dropping-particle&quot;:&quot;&quot;},{&quot;family&quot;:&quot;Sood&quot;,&quot;given&quot;:&quot;A K&quot;,&quot;parse-names&quot;:false,&quot;dropping-particle&quot;:&quot;&quot;,&quot;non-dropping-particle&quot;:&quot;&quot;}],&quot;container-title&quot;:&quot;Physical Review B&quot;,&quot;issued&quot;:{&quot;date-parts&quot;:[[2012]]},&quot;page&quot;:&quot;161403&quot;,&quot;publisher&quot;:&quot;APS&quot;,&quot;issue&quot;:&quot;16&quot;,&quot;volume&quot;:&quot;85&quot;,&quot;container-title-short&quot;:&quot;Phys. Rev. B&quot;},&quot;isTemporary&quot;:false}]}]"/>
    <we:property name="MENDELEY_CITATIONS_LOCALE_CODE" value="&quot;en-GB&quot;"/>
    <we:property name="MENDELEY_CITATIONS_STYLE" value="{&quot;id&quot;:&quot;https://www.zotero.org/styles/nature&quot;,&quot;title&quot;:&quot;Nature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ec Document" ma:contentTypeID="0x0101007077B52B753EAE4A9AC8FC581CC50C730084BF776D442BDB4582D44EFA4877CA82" ma:contentTypeVersion="65" ma:contentTypeDescription="Create new Document" ma:contentTypeScope="" ma:versionID="e53e46c4fc14fd2f2d83324c8f98d200">
  <xsd:schema xmlns:xsd="http://www.w3.org/2001/XMLSchema" xmlns:xs="http://www.w3.org/2001/XMLSchema" xmlns:p="http://schemas.microsoft.com/office/2006/metadata/properties" xmlns:ns2="eddb54b3-0260-4a74-8bba-cc772719b91b" xmlns:ns3="dd2c0225-8291-4a9a-bc67-a8911a79cd6d" xmlns:ns4="c9681524-e3e3-4764-8fd0-8aa00200cd20" xmlns:ns5="a39810aa-c172-4a22-b4e1-faa759376a5e" xmlns:ns6="http://schemas.microsoft.com/sharepoint/v4" targetNamespace="http://schemas.microsoft.com/office/2006/metadata/properties" ma:root="true" ma:fieldsID="a7fe1586431fd153e9f2480c546a1905" ns2:_="" ns3:_="" ns4:_="" ns5:_="" ns6:_="">
    <xsd:import namespace="eddb54b3-0260-4a74-8bba-cc772719b91b"/>
    <xsd:import namespace="dd2c0225-8291-4a9a-bc67-a8911a79cd6d"/>
    <xsd:import namespace="c9681524-e3e3-4764-8fd0-8aa00200cd20"/>
    <xsd:import namespace="a39810aa-c172-4a22-b4e1-faa759376a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C_DocumentType" minOccurs="0"/>
                <xsd:element ref="ns3:Author0" minOccurs="0"/>
                <xsd:element ref="ns4:_dlc_DocId" minOccurs="0"/>
                <xsd:element ref="ns4:_dlc_DocIdUrl" minOccurs="0"/>
                <xsd:element ref="ns4:_dlc_DocIdPersistId" minOccurs="0"/>
                <xsd:element ref="ns2:i6dcad4459034544a7eb734059b84622" minOccurs="0"/>
                <xsd:element ref="ns2:TaxCatchAll" minOccurs="0"/>
                <xsd:element ref="ns2:TaxCatchAllLabel" minOccurs="0"/>
                <xsd:element ref="ns2:TaxKeywordTaxHTField" minOccurs="0"/>
                <xsd:element ref="ns2:e1ef7e0fbaa1453c9dfd9fbaedb46138" minOccurs="0"/>
                <xsd:element ref="ns2:ca75a3a8e4154606b8811e0947e08e7f" minOccurs="0"/>
                <xsd:element ref="ns2:p920f77ae314408d8f89b3c9d17dad8f" minOccurs="0"/>
                <xsd:element ref="ns2:a9b8e4de00754eaeb63251ae5f60bcef" minOccurs="0"/>
                <xsd:element ref="ns2:i024cc1b61534c0abc0e2c8328f78aae" minOccurs="0"/>
                <xsd:element ref="ns2:l664b608a2f3405a9661493ca893a178" minOccurs="0"/>
                <xsd:element ref="ns2:m20407e03135475f96aa0914739c449f" minOccurs="0"/>
                <xsd:element ref="ns4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6:IconOverlay" minOccurs="0"/>
                <xsd:element ref="ns5:MediaServiceLocation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b54b3-0260-4a74-8bba-cc772719b91b" elementFormDefault="qualified">
    <xsd:import namespace="http://schemas.microsoft.com/office/2006/documentManagement/types"/>
    <xsd:import namespace="http://schemas.microsoft.com/office/infopath/2007/PartnerControls"/>
    <xsd:element name="DC_DocumentType" ma:index="1" nillable="true" ma:displayName="Document type" ma:format="Dropdown" ma:internalName="DC_DocumentType">
      <xsd:simpleType>
        <xsd:restriction base="dms:Choice">
          <xsd:enumeration value="Not applicable"/>
          <xsd:enumeration value="Meeting Minutes"/>
          <xsd:enumeration value="Project Progress Report"/>
          <xsd:enumeration value="Lot report"/>
          <xsd:enumeration value="Technical Report"/>
          <xsd:enumeration value="Review presentation"/>
          <xsd:enumeration value="PTW presentation"/>
          <xsd:enumeration value="Presentation"/>
          <xsd:enumeration value="Investment request"/>
          <xsd:enumeration value="Training"/>
          <xsd:enumeration value="Business Case"/>
          <xsd:enumeration value="Checklist"/>
          <xsd:enumeration value="KPI"/>
          <xsd:enumeration value="Lessons Learned"/>
          <xsd:enumeration value="Memo"/>
          <xsd:enumeration value="Objectives"/>
          <xsd:enumeration value="Procedure"/>
          <xsd:enumeration value="Process Description"/>
          <xsd:enumeration value="Proposal"/>
          <xsd:enumeration value="Publication"/>
          <xsd:enumeration value="Conference"/>
          <xsd:enumeration value="Strategy"/>
          <xsd:enumeration value="Template"/>
          <xsd:enumeration value="Training"/>
          <xsd:enumeration value="Work Document"/>
          <xsd:enumeration value="Statement of Work"/>
          <xsd:enumeration value="Technical annex"/>
          <xsd:enumeration value="Project Deliverable"/>
          <xsd:enumeration value="Project Plan"/>
          <xsd:enumeration value="Project sizing"/>
          <xsd:enumeration value="Medium Level Plan"/>
          <xsd:enumeration value="Low Level Plan"/>
          <xsd:enumeration value="Project Work Document"/>
          <xsd:enumeration value="Datafile"/>
          <xsd:enumeration value="Test Report"/>
          <xsd:enumeration value="Quotes and Offers"/>
          <xsd:enumeration value="Contract"/>
        </xsd:restriction>
      </xsd:simpleType>
    </xsd:element>
    <xsd:element name="i6dcad4459034544a7eb734059b84622" ma:index="19" nillable="true" ma:taxonomy="true" ma:internalName="i6dcad4459034544a7eb734059b84622" ma:taxonomyFieldName="Org_x0020_Unit" ma:displayName="Org Unit" ma:default="" ma:fieldId="{26dcad44-5903-4544-a7eb-734059b84622}" ma:taxonomyMulti="true" ma:sspId="ccd83d8f-855d-4716-a748-44e48ed56b00" ma:termSetId="40dbf809-0f17-4e58-bea0-0951ecf8b0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description="" ma:hidden="true" ma:list="{42fa75e5-d740-4f8d-8152-e2fe7ae40db1}" ma:internalName="TaxCatchAll" ma:showField="CatchAllData" ma:web="c9681524-e3e3-4764-8fd0-8aa00200c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description="" ma:hidden="true" ma:list="{42fa75e5-d740-4f8d-8152-e2fe7ae40db1}" ma:internalName="TaxCatchAllLabel" ma:readOnly="true" ma:showField="CatchAllDataLabel" ma:web="c9681524-e3e3-4764-8fd0-8aa00200c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ccd83d8f-855d-4716-a748-44e48ed56b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1ef7e0fbaa1453c9dfd9fbaedb46138" ma:index="25" nillable="true" ma:taxonomy="true" ma:internalName="e1ef7e0fbaa1453c9dfd9fbaedb46138" ma:taxonomyFieldName="Financial_x0020_WBS" ma:displayName="Contract KD" ma:default="" ma:fieldId="{e1ef7e0f-baa1-453c-9dfd-9fbaedb46138}" ma:sspId="ccd83d8f-855d-4716-a748-44e48ed56b00" ma:termSetId="f790e23d-3c89-4d81-a1e9-08196e6c91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75a3a8e4154606b8811e0947e08e7f" ma:index="26" nillable="true" ma:taxonomy="true" ma:internalName="ca75a3a8e4154606b8811e0947e08e7f" ma:taxonomyFieldName="DC_Material" ma:displayName="Material" ma:default="" ma:fieldId="{ca75a3a8-e415-4606-b881-1e0947e08e7f}" ma:sspId="ccd83d8f-855d-4716-a748-44e48ed56b00" ma:termSetId="95047666-2099-49ed-aeef-d584d084f2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920f77ae314408d8f89b3c9d17dad8f" ma:index="27" nillable="true" ma:taxonomy="true" ma:internalName="p920f77ae314408d8f89b3c9d17dad8f" ma:taxonomyFieldName="DC_Metrology" ma:displayName="Metrology" ma:default="" ma:fieldId="{9920f77a-e314-408d-8f89-b3c9d17dad8f}" ma:sspId="ccd83d8f-855d-4716-a748-44e48ed56b00" ma:termSetId="0ba3216e-bd6c-4ce7-aa1e-226d6843d8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9b8e4de00754eaeb63251ae5f60bcef" ma:index="28" nillable="true" ma:taxonomy="true" ma:internalName="a9b8e4de00754eaeb63251ae5f60bcef" ma:taxonomyFieldName="DC_ProcessTechnology" ma:displayName="Process technology" ma:default="" ma:fieldId="{a9b8e4de-0075-4eae-b632-51ae5f60bcef}" ma:sspId="ccd83d8f-855d-4716-a748-44e48ed56b00" ma:termSetId="60e70af3-6b49-4cd9-b06f-8aadef766a4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024cc1b61534c0abc0e2c8328f78aae" ma:index="29" nillable="true" ma:taxonomy="true" ma:internalName="i024cc1b61534c0abc0e2c8328f78aae" ma:taxonomyFieldName="Business_x0020_Line_x0020_Structure" ma:displayName="Program Line" ma:default="" ma:fieldId="{2024cc1b-6153-4c0a-bc0e-2c8328f78aae}" ma:sspId="ccd83d8f-855d-4716-a748-44e48ed56b00" ma:termSetId="36d8a510-637c-457a-8de7-9064250dd1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664b608a2f3405a9661493ca893a178" ma:index="30" nillable="true" ma:taxonomy="true" ma:internalName="l664b608a2f3405a9661493ca893a178" ma:taxonomyFieldName="DC_MES_Name" ma:displayName="MES name" ma:default="" ma:fieldId="{5664b608-a2f3-405a-9661-493ca893a178}" ma:sspId="ccd83d8f-855d-4716-a748-44e48ed56b00" ma:termSetId="ead0ce58-bd62-4af9-aa3f-16216b0653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20407e03135475f96aa0914739c449f" ma:index="31" nillable="true" ma:taxonomy="true" ma:internalName="m20407e03135475f96aa0914739c449f" ma:taxonomyFieldName="DC_Supplier" ma:displayName="Supplier" ma:default="" ma:fieldId="{620407e0-3135-475f-96aa-0914739c449f}" ma:sspId="ccd83d8f-855d-4716-a748-44e48ed56b00" ma:termSetId="a9c67710-e716-4af8-b46c-251ef6680a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c0225-8291-4a9a-bc67-a8911a79cd6d" elementFormDefault="qualified">
    <xsd:import namespace="http://schemas.microsoft.com/office/2006/documentManagement/types"/>
    <xsd:import namespace="http://schemas.microsoft.com/office/infopath/2007/PartnerControls"/>
    <xsd:element name="Author0" ma:index="2" nillable="true" ma:displayName="Author" ma:list="UserInfo" ma:SharePointGroup="0" ma:internalName="Author0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81524-e3e3-4764-8fd0-8aa00200cd20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810aa-c172-4a22-b4e1-faa759376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37" nillable="true" ma:displayName="MediaServiceAutoTags" ma:internalName="MediaServiceAutoTags" ma:readOnly="true">
      <xsd:simpleType>
        <xsd:restriction base="dms:Text"/>
      </xsd:simpleType>
    </xsd:element>
    <xsd:element name="MediaServiceOCR" ma:index="3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4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6" nillable="true" ma:taxonomy="true" ma:internalName="lcf76f155ced4ddcb4097134ff3c332f" ma:taxonomyFieldName="MediaServiceImageTags" ma:displayName="Image Tags" ma:readOnly="false" ma:fieldId="{5cf76f15-5ced-4ddc-b409-7134ff3c332f}" ma:taxonomyMulti="true" ma:sspId="ccd83d8f-855d-4716-a748-44e48ed56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5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5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5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920f77ae314408d8f89b3c9d17dad8f xmlns="eddb54b3-0260-4a74-8bba-cc772719b9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5e73c829-e535-47b2-9fba-4131a1e1e16d</TermId>
        </TermInfo>
      </Terms>
    </p920f77ae314408d8f89b3c9d17dad8f>
    <_dlc_DocId xmlns="c9681524-e3e3-4764-8fd0-8aa00200cd20">HRVXMSP2QE7K-19-374646</_dlc_DocId>
    <TaxKeywordTaxHTField xmlns="eddb54b3-0260-4a74-8bba-cc772719b91b">
      <Terms xmlns="http://schemas.microsoft.com/office/infopath/2007/PartnerControls"/>
    </TaxKeywordTaxHTField>
    <i024cc1b61534c0abc0e2c8328f78aae xmlns="eddb54b3-0260-4a74-8bba-cc772719b9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8276a3ca-76ad-4122-a064-e5cec588e91b</TermId>
        </TermInfo>
      </Terms>
    </i024cc1b61534c0abc0e2c8328f78aae>
    <a9b8e4de00754eaeb63251ae5f60bcef xmlns="eddb54b3-0260-4a74-8bba-cc772719b9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88e328ad-ff78-476c-b58c-8aee098a8b0d</TermId>
        </TermInfo>
      </Terms>
    </a9b8e4de00754eaeb63251ae5f60bcef>
    <_dlc_DocIdUrl xmlns="c9681524-e3e3-4764-8fd0-8aa00200cd20">
      <Url>https://imecinternational.sharepoint.com/sites/d0003/UPM-DocCenter/_layouts/15/DocIdRedir.aspx?ID=HRVXMSP2QE7K-19-374646</Url>
      <Description>HRVXMSP2QE7K-19-374646</Description>
    </_dlc_DocIdUrl>
    <l664b608a2f3405a9661493ca893a178 xmlns="eddb54b3-0260-4a74-8bba-cc772719b9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9e6326d9-155d-4d18-b4dc-9f1967384645</TermId>
        </TermInfo>
      </Terms>
    </l664b608a2f3405a9661493ca893a178>
    <e1ef7e0fbaa1453c9dfd9fbaedb46138 xmlns="eddb54b3-0260-4a74-8bba-cc772719b9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63ee9164-c154-4a0d-9ae2-517b6c2c9be3</TermId>
        </TermInfo>
      </Terms>
    </e1ef7e0fbaa1453c9dfd9fbaedb46138>
    <TaxCatchAll xmlns="eddb54b3-0260-4a74-8bba-cc772719b91b">
      <Value>59</Value>
      <Value>20</Value>
      <Value>58</Value>
      <Value>56</Value>
      <Value>55</Value>
      <Value>54</Value>
      <Value>53</Value>
      <Value>52</Value>
    </TaxCatchAll>
    <m20407e03135475f96aa0914739c449f xmlns="eddb54b3-0260-4a74-8bba-cc772719b9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c2e86916-f4aa-4a77-aa8c-f0a46fd9b8f9</TermId>
        </TermInfo>
      </Terms>
    </m20407e03135475f96aa0914739c449f>
    <lcf76f155ced4ddcb4097134ff3c332f xmlns="a39810aa-c172-4a22-b4e1-faa759376a5e">
      <Terms xmlns="http://schemas.microsoft.com/office/infopath/2007/PartnerControls"/>
    </lcf76f155ced4ddcb4097134ff3c332f>
    <i6dcad4459034544a7eb734059b84622 xmlns="eddb54b3-0260-4a74-8bba-cc772719b9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TF</TermName>
          <TermId xmlns="http://schemas.microsoft.com/office/infopath/2007/PartnerControls">f350c7ee-e3aa-4fc6-b40f-26127b9735a8</TermId>
        </TermInfo>
      </Terms>
    </i6dcad4459034544a7eb734059b84622>
    <ca75a3a8e4154606b8811e0947e08e7f xmlns="eddb54b3-0260-4a74-8bba-cc772719b9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04e38cb5-347d-425d-81b2-1937eb0a08b2</TermId>
        </TermInfo>
      </Terms>
    </ca75a3a8e4154606b8811e0947e08e7f>
    <DC_DocumentType xmlns="eddb54b3-0260-4a74-8bba-cc772719b91b" xsi:nil="true"/>
    <IconOverlay xmlns="http://schemas.microsoft.com/sharepoint/v4" xsi:nil="true"/>
    <Author0 xmlns="dd2c0225-8291-4a9a-bc67-a8911a79cd6d">
      <UserInfo>
        <DisplayName/>
        <AccountId xsi:nil="true"/>
        <AccountType/>
      </UserInfo>
    </Author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ccd83d8f-855d-4716-a748-44e48ed56b00" ContentTypeId="0x0101007077B52B753EAE4A9AC8FC581CC50C73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20125-09F9-49A3-B2C1-90ADF9B82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db54b3-0260-4a74-8bba-cc772719b91b"/>
    <ds:schemaRef ds:uri="dd2c0225-8291-4a9a-bc67-a8911a79cd6d"/>
    <ds:schemaRef ds:uri="c9681524-e3e3-4764-8fd0-8aa00200cd20"/>
    <ds:schemaRef ds:uri="a39810aa-c172-4a22-b4e1-faa759376a5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F83FE0-8D6C-4CC0-A3AA-D3F2AF337FDE}">
  <ds:schemaRefs>
    <ds:schemaRef ds:uri="http://schemas.microsoft.com/office/2006/metadata/properties"/>
    <ds:schemaRef ds:uri="http://schemas.microsoft.com/office/infopath/2007/PartnerControls"/>
    <ds:schemaRef ds:uri="eddb54b3-0260-4a74-8bba-cc772719b91b"/>
    <ds:schemaRef ds:uri="c9681524-e3e3-4764-8fd0-8aa00200cd20"/>
    <ds:schemaRef ds:uri="a39810aa-c172-4a22-b4e1-faa759376a5e"/>
    <ds:schemaRef ds:uri="http://schemas.microsoft.com/sharepoint/v4"/>
    <ds:schemaRef ds:uri="dd2c0225-8291-4a9a-bc67-a8911a79cd6d"/>
  </ds:schemaRefs>
</ds:datastoreItem>
</file>

<file path=customXml/itemProps3.xml><?xml version="1.0" encoding="utf-8"?>
<ds:datastoreItem xmlns:ds="http://schemas.openxmlformats.org/officeDocument/2006/customXml" ds:itemID="{3F223D90-3028-4FD3-80EE-0F7B9E7444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167E87-EFE3-445A-8941-7950A7660DC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360801E-F21D-4461-9C5B-652504A247A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AC29FCB-2AF6-4DED-880F-88CF9867BD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19</Pages>
  <Words>2536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imec</Company>
  <LinksUpToDate>false</LinksUpToDate>
  <CharactersWithSpaces>16964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Trainor (imec)</dc:creator>
  <cp:keywords/>
  <dc:description/>
  <cp:lastModifiedBy>Nicholas Trainor (imec)</cp:lastModifiedBy>
  <cp:revision>11</cp:revision>
  <dcterms:created xsi:type="dcterms:W3CDTF">2026-05-26T13:58:00Z</dcterms:created>
  <dcterms:modified xsi:type="dcterms:W3CDTF">2026-05-28T09:09:00Z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2d096a-b9c6-47d3-a057-0331d74161ec_Enabled">
    <vt:lpwstr>true</vt:lpwstr>
  </property>
  <property fmtid="{D5CDD505-2E9C-101B-9397-08002B2CF9AE}" pid="3" name="MSIP_Label_902d096a-b9c6-47d3-a057-0331d74161ec_SetDate">
    <vt:lpwstr>2026-05-06T16:08:13Z</vt:lpwstr>
  </property>
  <property fmtid="{D5CDD505-2E9C-101B-9397-08002B2CF9AE}" pid="4" name="MSIP_Label_902d096a-b9c6-47d3-a057-0331d74161ec_Method">
    <vt:lpwstr>Privileged</vt:lpwstr>
  </property>
  <property fmtid="{D5CDD505-2E9C-101B-9397-08002B2CF9AE}" pid="5" name="MSIP_Label_902d096a-b9c6-47d3-a057-0331d74161ec_Name">
    <vt:lpwstr>Confidential - General - Unmarked</vt:lpwstr>
  </property>
  <property fmtid="{D5CDD505-2E9C-101B-9397-08002B2CF9AE}" pid="6" name="MSIP_Label_902d096a-b9c6-47d3-a057-0331d74161ec_SiteId">
    <vt:lpwstr>a72d5a72-25ee-40f0-9bd1-067cb5b770d4</vt:lpwstr>
  </property>
  <property fmtid="{D5CDD505-2E9C-101B-9397-08002B2CF9AE}" pid="7" name="MSIP_Label_902d096a-b9c6-47d3-a057-0331d74161ec_ActionId">
    <vt:lpwstr>6fddeb15-c63f-472c-94ce-69afb7ff5e2e</vt:lpwstr>
  </property>
  <property fmtid="{D5CDD505-2E9C-101B-9397-08002B2CF9AE}" pid="8" name="MSIP_Label_902d096a-b9c6-47d3-a057-0331d74161ec_ContentBits">
    <vt:lpwstr>0</vt:lpwstr>
  </property>
  <property fmtid="{D5CDD505-2E9C-101B-9397-08002B2CF9AE}" pid="9" name="MSIP_Label_902d096a-b9c6-47d3-a057-0331d74161ec_Tag">
    <vt:lpwstr>10, 0, 1, 1</vt:lpwstr>
  </property>
  <property fmtid="{D5CDD505-2E9C-101B-9397-08002B2CF9AE}" pid="10" name="TaxKeyword">
    <vt:lpwstr/>
  </property>
  <property fmtid="{D5CDD505-2E9C-101B-9397-08002B2CF9AE}" pid="11" name="MediaServiceImageTags">
    <vt:lpwstr/>
  </property>
  <property fmtid="{D5CDD505-2E9C-101B-9397-08002B2CF9AE}" pid="12" name="DC_MES_Name">
    <vt:lpwstr>53;#Not applicable|9e6326d9-155d-4d18-b4dc-9f1967384645</vt:lpwstr>
  </property>
  <property fmtid="{D5CDD505-2E9C-101B-9397-08002B2CF9AE}" pid="13" name="ContentTypeId">
    <vt:lpwstr>0x0101007077B52B753EAE4A9AC8FC581CC50C730084BF776D442BDB4582D44EFA4877CA82</vt:lpwstr>
  </property>
  <property fmtid="{D5CDD505-2E9C-101B-9397-08002B2CF9AE}" pid="14" name="Org Unit">
    <vt:lpwstr>20;#TF|f350c7ee-e3aa-4fc6-b40f-26127b9735a8</vt:lpwstr>
  </property>
  <property fmtid="{D5CDD505-2E9C-101B-9397-08002B2CF9AE}" pid="15" name="_dlc_DocIdItemGuid">
    <vt:lpwstr>0c4cd41d-2d18-47d7-9f45-e2d037d24c03</vt:lpwstr>
  </property>
  <property fmtid="{D5CDD505-2E9C-101B-9397-08002B2CF9AE}" pid="16" name="Financial_x0020_WBS">
    <vt:lpwstr>52;#Not applicable|63ee9164-c154-4a0d-9ae2-517b6c2c9be3</vt:lpwstr>
  </property>
  <property fmtid="{D5CDD505-2E9C-101B-9397-08002B2CF9AE}" pid="17" name="Org_x0020_Unit">
    <vt:lpwstr>20;#TF|f350c7ee-e3aa-4fc6-b40f-26127b9735a8</vt:lpwstr>
  </property>
  <property fmtid="{D5CDD505-2E9C-101B-9397-08002B2CF9AE}" pid="18" name="DC_Material">
    <vt:lpwstr>54;#Not applicable|04e38cb5-347d-425d-81b2-1937eb0a08b2</vt:lpwstr>
  </property>
  <property fmtid="{D5CDD505-2E9C-101B-9397-08002B2CF9AE}" pid="19" name="Business Line Structure">
    <vt:lpwstr>58;#Not applicable|8276a3ca-76ad-4122-a064-e5cec588e91b</vt:lpwstr>
  </property>
  <property fmtid="{D5CDD505-2E9C-101B-9397-08002B2CF9AE}" pid="20" name="DC_Supplier">
    <vt:lpwstr>59;#Not applicable|c2e86916-f4aa-4a77-aa8c-f0a46fd9b8f9</vt:lpwstr>
  </property>
  <property fmtid="{D5CDD505-2E9C-101B-9397-08002B2CF9AE}" pid="21" name="Financial WBS">
    <vt:lpwstr>52;#Not applicable|63ee9164-c154-4a0d-9ae2-517b6c2c9be3</vt:lpwstr>
  </property>
  <property fmtid="{D5CDD505-2E9C-101B-9397-08002B2CF9AE}" pid="22" name="DC_ProcessTechnology">
    <vt:lpwstr>56;#Not applicable|88e328ad-ff78-476c-b58c-8aee098a8b0d</vt:lpwstr>
  </property>
  <property fmtid="{D5CDD505-2E9C-101B-9397-08002B2CF9AE}" pid="23" name="Business_x0020_Line_x0020_Structure">
    <vt:lpwstr>58;#Not applicable|8276a3ca-76ad-4122-a064-e5cec588e91b</vt:lpwstr>
  </property>
  <property fmtid="{D5CDD505-2E9C-101B-9397-08002B2CF9AE}" pid="24" name="DC_Metrology">
    <vt:lpwstr>55;#Not applicable|5e73c829-e535-47b2-9fba-4131a1e1e16d</vt:lpwstr>
  </property>
</Properties>
</file>