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402" w:rsidRDefault="008A7402" w:rsidP="008A7402">
      <w:pPr>
        <w:pStyle w:val="Heading2"/>
      </w:pPr>
      <w:r w:rsidRPr="00CC7752">
        <w:rPr>
          <w:sz w:val="32"/>
          <w:szCs w:val="32"/>
        </w:rPr>
        <w:t>Supplementa</w:t>
      </w:r>
      <w:r>
        <w:rPr>
          <w:sz w:val="32"/>
          <w:szCs w:val="32"/>
        </w:rPr>
        <w:t>l</w:t>
      </w:r>
      <w:r w:rsidRPr="00CC7752">
        <w:rPr>
          <w:sz w:val="32"/>
          <w:szCs w:val="32"/>
        </w:rPr>
        <w:t xml:space="preserve"> Tables</w:t>
      </w:r>
      <w:r>
        <w:t xml:space="preserve"> </w:t>
      </w:r>
    </w:p>
    <w:p w:rsidR="008A7402" w:rsidRPr="00DF69DC" w:rsidRDefault="008A7402" w:rsidP="008A7402">
      <w:pPr>
        <w:pStyle w:val="Heading2"/>
        <w:rPr>
          <w:rFonts w:ascii="Cambria" w:hAnsi="Cambria"/>
          <w:i w:val="0"/>
          <w:iCs w:val="0"/>
          <w:sz w:val="24"/>
          <w:szCs w:val="24"/>
        </w:rPr>
      </w:pPr>
      <w:r w:rsidRPr="00DF69DC">
        <w:rPr>
          <w:rFonts w:ascii="Cambria" w:hAnsi="Cambria"/>
          <w:b/>
          <w:bCs/>
          <w:i w:val="0"/>
          <w:iCs w:val="0"/>
          <w:sz w:val="24"/>
          <w:szCs w:val="24"/>
        </w:rPr>
        <w:t xml:space="preserve">Supplemental Table 1: </w:t>
      </w:r>
      <w:r w:rsidRPr="00DF69DC">
        <w:rPr>
          <w:rFonts w:ascii="Cambria" w:hAnsi="Cambria"/>
          <w:i w:val="0"/>
          <w:iCs w:val="0"/>
          <w:sz w:val="24"/>
          <w:szCs w:val="24"/>
        </w:rPr>
        <w:t>PCR primers and probes used in the study.</w:t>
      </w:r>
    </w:p>
    <w:tbl>
      <w:tblPr>
        <w:tblStyle w:val="TableGrid"/>
        <w:tblW w:w="9185" w:type="dxa"/>
        <w:tblLook w:val="04A0" w:firstRow="1" w:lastRow="0" w:firstColumn="1" w:lastColumn="0" w:noHBand="0" w:noVBand="1"/>
      </w:tblPr>
      <w:tblGrid>
        <w:gridCol w:w="1555"/>
        <w:gridCol w:w="1559"/>
        <w:gridCol w:w="6071"/>
      </w:tblGrid>
      <w:tr w:rsidR="008A7402" w:rsidTr="00643F85">
        <w:trPr>
          <w:trHeight w:val="206"/>
        </w:trPr>
        <w:tc>
          <w:tcPr>
            <w:tcW w:w="1555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Gene of interest</w:t>
            </w: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Oligo name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Sequence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 w:val="restart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LRIG1 </w:t>
            </w: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cDNA</w:t>
            </w: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Forward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5’-GAGCTGCAGTTGCTAAGCTTCAGGCCCGC-3’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Reverse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5’-GTCGACTGGTACCGATATGCTTTTTGGTGCCAACA-3’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 w:val="restart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FLAG-tagged</w:t>
            </w:r>
            <w:r w:rsidRPr="00DF69DC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LRIG1</w:t>
            </w: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Forward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5’-GTACATCAAGTGTATCATATGCCAAGTCCGCCCCCT-3’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Reverse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5’-GAGAGGGGCGGGATCTCACTACTTGTCATCGTCATCCTT-3’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 w:val="restart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mCherry</w:t>
            </w: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Forward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5’-GACCGTGACCCAGGACTC-3’</w:t>
            </w:r>
          </w:p>
        </w:tc>
      </w:tr>
      <w:tr w:rsidR="008A7402" w:rsidTr="00643F85">
        <w:trPr>
          <w:trHeight w:val="495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Reverse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5’-TCGGAGGGGAAGTTGGTG-3’</w:t>
            </w:r>
          </w:p>
        </w:tc>
      </w:tr>
      <w:tr w:rsidR="008A7402" w:rsidRPr="006327EE" w:rsidTr="00643F85">
        <w:trPr>
          <w:trHeight w:val="487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FAM probe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5’-/56-FAM/CACCTTGTA/ZEN/GATGAACTCGCCGTCC/3IaBkFQ/-3’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 w:val="restart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ZsGreen1</w:t>
            </w: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Forward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5’-GTACCACGAGTCCAAGTTC-3’</w:t>
            </w:r>
          </w:p>
        </w:tc>
      </w:tr>
      <w:tr w:rsidR="008A7402" w:rsidTr="00643F85">
        <w:trPr>
          <w:trHeight w:val="487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Reverse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5’-CACGGGGATGATCTTCTC-3’</w:t>
            </w:r>
          </w:p>
        </w:tc>
      </w:tr>
      <w:tr w:rsidR="008A7402" w:rsidTr="00643F85">
        <w:trPr>
          <w:trHeight w:val="487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FAM probe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5’-/56-FAM/AGTTGTCGG/ZEN/TCATCTTCTTCATCACGG/3IABkFQ/-3’</w:t>
            </w:r>
          </w:p>
        </w:tc>
      </w:tr>
      <w:tr w:rsidR="008A7402" w:rsidTr="00643F85">
        <w:trPr>
          <w:trHeight w:val="495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HEX probe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5’-/5HEX/AGTTGTCGG/ZEN/TCATCTTCTTCATCACGG/3IABkFQ/-3’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 w:val="restart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 xml:space="preserve">Mouse </w:t>
            </w:r>
            <w:r w:rsidRPr="00DF69DC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Lrig3</w:t>
            </w: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Forward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5’-AACCGTCACCAAGGGAGA-3’</w:t>
            </w:r>
          </w:p>
        </w:tc>
      </w:tr>
      <w:tr w:rsidR="008A7402" w:rsidTr="00643F85">
        <w:trPr>
          <w:trHeight w:val="479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Reverse primer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5’-CCACCAAAGGGCTGTCATC-3’</w:t>
            </w:r>
          </w:p>
        </w:tc>
      </w:tr>
      <w:tr w:rsidR="008A7402" w:rsidRPr="008165D4" w:rsidTr="00643F85">
        <w:trPr>
          <w:trHeight w:val="479"/>
        </w:trPr>
        <w:tc>
          <w:tcPr>
            <w:tcW w:w="1555" w:type="dxa"/>
            <w:vMerge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HEX probe</w:t>
            </w:r>
          </w:p>
        </w:tc>
        <w:tc>
          <w:tcPr>
            <w:tcW w:w="6071" w:type="dxa"/>
          </w:tcPr>
          <w:p w:rsidR="008A7402" w:rsidRPr="00DF69DC" w:rsidRDefault="008A7402" w:rsidP="00643F85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5’-/5HEX/CATTGCTGG/ZEN/AGGGAGCCCGCCC/3IaBkFQ/-3’</w:t>
            </w:r>
          </w:p>
        </w:tc>
      </w:tr>
    </w:tbl>
    <w:p w:rsidR="008A7402" w:rsidRDefault="008A7402" w:rsidP="008A7402">
      <w:pPr>
        <w:pStyle w:val="Heading2"/>
        <w:rPr>
          <w:rFonts w:ascii="Cambria" w:hAnsi="Cambria"/>
          <w:b/>
          <w:bCs/>
          <w:i w:val="0"/>
          <w:iCs w:val="0"/>
          <w:sz w:val="24"/>
          <w:szCs w:val="24"/>
        </w:rPr>
      </w:pPr>
    </w:p>
    <w:p w:rsidR="008A7402" w:rsidRDefault="008A7402" w:rsidP="008A7402">
      <w:pPr>
        <w:spacing w:after="0" w:line="240" w:lineRule="auto"/>
        <w:rPr>
          <w:rFonts w:eastAsiaTheme="majorEastAsia" w:cstheme="majorBidi"/>
          <w:b/>
          <w:bCs/>
          <w:color w:val="000000" w:themeColor="text1"/>
        </w:rPr>
      </w:pPr>
      <w:r>
        <w:rPr>
          <w:b/>
          <w:bCs/>
          <w:i/>
          <w:iCs/>
        </w:rPr>
        <w:br w:type="page"/>
      </w:r>
    </w:p>
    <w:p w:rsidR="008A7402" w:rsidRPr="00DF69DC" w:rsidRDefault="008A7402" w:rsidP="008A7402">
      <w:pPr>
        <w:pStyle w:val="Heading2"/>
        <w:rPr>
          <w:rFonts w:ascii="Cambria" w:hAnsi="Cambria"/>
          <w:b/>
          <w:bCs/>
          <w:i w:val="0"/>
          <w:iCs w:val="0"/>
          <w:sz w:val="24"/>
          <w:szCs w:val="24"/>
        </w:rPr>
      </w:pPr>
      <w:r w:rsidRPr="00DF69DC">
        <w:rPr>
          <w:rFonts w:ascii="Cambria" w:hAnsi="Cambria"/>
          <w:b/>
          <w:bCs/>
          <w:i w:val="0"/>
          <w:iCs w:val="0"/>
          <w:sz w:val="24"/>
          <w:szCs w:val="24"/>
        </w:rPr>
        <w:lastRenderedPageBreak/>
        <w:t xml:space="preserve">Supplemental Table 2: </w:t>
      </w:r>
      <w:r w:rsidRPr="00DF69DC">
        <w:rPr>
          <w:rFonts w:ascii="Cambria" w:hAnsi="Cambria"/>
          <w:i w:val="0"/>
          <w:iCs w:val="0"/>
          <w:sz w:val="24"/>
          <w:szCs w:val="24"/>
        </w:rPr>
        <w:t>Characterization of metastatic potential of implanted cell lines.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1"/>
        <w:gridCol w:w="1811"/>
        <w:gridCol w:w="1811"/>
        <w:gridCol w:w="1811"/>
        <w:gridCol w:w="1812"/>
      </w:tblGrid>
      <w:tr w:rsidR="008A7402" w:rsidTr="00643F85"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Cell line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Symptoms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Primary tumor present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Intraparenchymal lung metastasis</w:t>
            </w:r>
          </w:p>
        </w:tc>
        <w:tc>
          <w:tcPr>
            <w:tcW w:w="1812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Extrathoracic metastasis</w:t>
            </w:r>
          </w:p>
        </w:tc>
      </w:tr>
      <w:tr w:rsidR="008A7402" w:rsidTr="00643F85"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A549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0/5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0/5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0/5</w:t>
            </w:r>
          </w:p>
        </w:tc>
        <w:tc>
          <w:tcPr>
            <w:tcW w:w="1812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0/5</w:t>
            </w:r>
          </w:p>
        </w:tc>
      </w:tr>
      <w:tr w:rsidR="008A7402" w:rsidTr="00643F85"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HCC827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0/4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4/4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0/4</w:t>
            </w:r>
          </w:p>
        </w:tc>
        <w:tc>
          <w:tcPr>
            <w:tcW w:w="1812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0/4</w:t>
            </w:r>
          </w:p>
        </w:tc>
      </w:tr>
      <w:tr w:rsidR="008A7402" w:rsidTr="00643F85"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H1975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3/4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3/4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0/4</w:t>
            </w:r>
          </w:p>
        </w:tc>
        <w:tc>
          <w:tcPr>
            <w:tcW w:w="1812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1/4</w:t>
            </w:r>
          </w:p>
        </w:tc>
      </w:tr>
      <w:tr w:rsidR="008A7402" w:rsidTr="00643F85"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H1299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4/5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4/5</w:t>
            </w:r>
          </w:p>
        </w:tc>
        <w:tc>
          <w:tcPr>
            <w:tcW w:w="1811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4/5</w:t>
            </w:r>
          </w:p>
        </w:tc>
        <w:tc>
          <w:tcPr>
            <w:tcW w:w="1812" w:type="dxa"/>
          </w:tcPr>
          <w:p w:rsidR="008A7402" w:rsidRPr="00DF69DC" w:rsidRDefault="008A7402" w:rsidP="00643F85">
            <w:pPr>
              <w:spacing w:before="60" w:after="12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F69DC">
              <w:rPr>
                <w:rFonts w:asciiTheme="minorHAnsi" w:hAnsiTheme="minorHAnsi" w:cstheme="minorHAnsi"/>
                <w:sz w:val="18"/>
                <w:szCs w:val="18"/>
              </w:rPr>
              <w:t>1/5</w:t>
            </w:r>
          </w:p>
        </w:tc>
      </w:tr>
    </w:tbl>
    <w:p w:rsidR="008A7402" w:rsidRDefault="008A7402" w:rsidP="008A7402"/>
    <w:p w:rsidR="00D56D3A" w:rsidRDefault="008A7402" w:rsidP="008A7402">
      <w:r>
        <w:br w:type="page"/>
      </w:r>
      <w:bookmarkStart w:id="0" w:name="_GoBack"/>
      <w:bookmarkEnd w:id="0"/>
    </w:p>
    <w:sectPr w:rsidR="00D56D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402"/>
    <w:rsid w:val="008A7402"/>
    <w:rsid w:val="00D5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39A110-0B79-4E46-AB24-6750C678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402"/>
    <w:pPr>
      <w:spacing w:after="480" w:line="480" w:lineRule="auto"/>
    </w:pPr>
    <w:rPr>
      <w:rFonts w:ascii="Cambria" w:eastAsia="MS Mincho" w:hAnsi="Cambria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7402"/>
    <w:pPr>
      <w:keepNext/>
      <w:keepLines/>
      <w:snapToGrid w:val="0"/>
      <w:spacing w:before="360" w:after="0"/>
      <w:outlineLvl w:val="1"/>
    </w:pPr>
    <w:rPr>
      <w:rFonts w:asciiTheme="minorHAnsi" w:eastAsiaTheme="majorEastAsia" w:hAnsiTheme="minorHAnsi" w:cstheme="majorBidi"/>
      <w:i/>
      <w:iCs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A7402"/>
    <w:rPr>
      <w:rFonts w:eastAsiaTheme="majorEastAsia" w:cstheme="majorBidi"/>
      <w:i/>
      <w:iCs/>
      <w:color w:val="000000" w:themeColor="text1"/>
      <w:sz w:val="26"/>
      <w:szCs w:val="26"/>
    </w:rPr>
  </w:style>
  <w:style w:type="table" w:styleId="TableGrid">
    <w:name w:val="Table Grid"/>
    <w:basedOn w:val="TableNormal"/>
    <w:uiPriority w:val="39"/>
    <w:rsid w:val="008A7402"/>
    <w:pPr>
      <w:spacing w:after="0" w:line="240" w:lineRule="auto"/>
    </w:pPr>
    <w:rPr>
      <w:rFonts w:eastAsia="MS Mincho"/>
      <w:sz w:val="24"/>
      <w:szCs w:val="24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180</Words>
  <Characters>1032</Characters>
  <Application>Microsoft Office Word</Application>
  <DocSecurity>0</DocSecurity>
  <Lines>8</Lines>
  <Paragraphs>2</Paragraphs>
  <ScaleCrop>false</ScaleCrop>
  <Company>Springer Nature IT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2020-10-29T15:10:00Z</dcterms:created>
  <dcterms:modified xsi:type="dcterms:W3CDTF">2020-10-29T15:10:00Z</dcterms:modified>
</cp:coreProperties>
</file>