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52457" w14:textId="77777777" w:rsidR="003612A2" w:rsidRPr="004D34AC" w:rsidRDefault="003612A2" w:rsidP="003612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4AC">
        <w:rPr>
          <w:rFonts w:ascii="Times New Roman" w:hAnsi="Times New Roman" w:cs="Times New Roman"/>
          <w:b/>
          <w:sz w:val="28"/>
          <w:szCs w:val="28"/>
        </w:rPr>
        <w:t xml:space="preserve">Adaptive evolution and phylogenetic analyses in </w:t>
      </w:r>
      <w:r w:rsidRPr="004D34AC">
        <w:rPr>
          <w:rFonts w:ascii="Times New Roman" w:hAnsi="Times New Roman" w:cs="Times New Roman"/>
          <w:b/>
          <w:i/>
          <w:iCs/>
          <w:sz w:val="28"/>
          <w:szCs w:val="28"/>
        </w:rPr>
        <w:t>Pinellia</w:t>
      </w:r>
      <w:r w:rsidRPr="004D34AC">
        <w:rPr>
          <w:rFonts w:ascii="Times New Roman" w:hAnsi="Times New Roman" w:cs="Times New Roman"/>
          <w:b/>
          <w:sz w:val="28"/>
          <w:szCs w:val="28"/>
        </w:rPr>
        <w:t xml:space="preserve"> based on chloroplast genomes</w:t>
      </w:r>
    </w:p>
    <w:p w14:paraId="4CC00B86" w14:textId="77777777" w:rsidR="003612A2" w:rsidRPr="004D34AC" w:rsidRDefault="003612A2" w:rsidP="003612A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86FF7F" w14:textId="77777777" w:rsidR="003612A2" w:rsidRPr="004D34AC" w:rsidRDefault="003612A2" w:rsidP="003612A2">
      <w:pPr>
        <w:spacing w:line="36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 w:rsidRPr="004D34AC">
        <w:rPr>
          <w:rFonts w:ascii="Times New Roman" w:hAnsi="Times New Roman" w:cs="Times New Roman"/>
          <w:sz w:val="28"/>
          <w:szCs w:val="28"/>
        </w:rPr>
        <w:t>Ning Cui</w:t>
      </w:r>
      <w:r w:rsidRPr="004D34AC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4D34AC">
        <w:rPr>
          <w:rFonts w:ascii="Times New Roman" w:hAnsi="Times New Roman" w:cs="Times New Roman"/>
          <w:sz w:val="28"/>
          <w:szCs w:val="28"/>
        </w:rPr>
        <w:t>·Weixu Chen</w:t>
      </w:r>
      <w:r w:rsidRPr="004D34AC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D34AC">
        <w:rPr>
          <w:rFonts w:ascii="Times New Roman" w:hAnsi="Times New Roman" w:cs="Times New Roman"/>
          <w:sz w:val="28"/>
          <w:szCs w:val="28"/>
        </w:rPr>
        <w:t>·Xiwen Li</w:t>
      </w:r>
      <w:r w:rsidRPr="004D34AC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D34AC">
        <w:rPr>
          <w:rFonts w:ascii="Times New Roman" w:hAnsi="Times New Roman" w:cs="Times New Roman"/>
          <w:sz w:val="28"/>
          <w:szCs w:val="28"/>
        </w:rPr>
        <w:t>·Ping Wang</w:t>
      </w:r>
      <w:r w:rsidRPr="004D34AC">
        <w:rPr>
          <w:rFonts w:ascii="Times New Roman" w:hAnsi="Times New Roman" w:cs="Times New Roman"/>
          <w:sz w:val="28"/>
          <w:szCs w:val="28"/>
          <w:vertAlign w:val="superscript"/>
        </w:rPr>
        <w:t>1</w:t>
      </w:r>
    </w:p>
    <w:p w14:paraId="1C04B9F4" w14:textId="77777777" w:rsidR="003612A2" w:rsidRPr="004D34AC" w:rsidRDefault="003612A2" w:rsidP="003612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C5E8135" w14:textId="77777777" w:rsidR="003612A2" w:rsidRPr="004D34AC" w:rsidRDefault="003612A2" w:rsidP="003612A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D34A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4D34AC">
        <w:rPr>
          <w:rFonts w:ascii="Times New Roman" w:hAnsi="Times New Roman" w:cs="Times New Roman"/>
          <w:sz w:val="24"/>
          <w:szCs w:val="24"/>
          <w:lang w:val="en-GB"/>
        </w:rPr>
        <w:tab/>
        <w:t xml:space="preserve">Central Laboratory, Shandong Academy of Chinese Medicine, </w:t>
      </w:r>
      <w:proofErr w:type="spellStart"/>
      <w:r w:rsidRPr="004D34AC">
        <w:rPr>
          <w:rFonts w:ascii="Times New Roman" w:hAnsi="Times New Roman" w:cs="Times New Roman"/>
          <w:sz w:val="24"/>
          <w:szCs w:val="24"/>
          <w:lang w:val="en-GB"/>
        </w:rPr>
        <w:t>Ji’nan</w:t>
      </w:r>
      <w:proofErr w:type="spellEnd"/>
      <w:r w:rsidRPr="004D34AC">
        <w:rPr>
          <w:rFonts w:ascii="Times New Roman" w:hAnsi="Times New Roman" w:cs="Times New Roman"/>
          <w:sz w:val="24"/>
          <w:szCs w:val="24"/>
          <w:lang w:val="en-GB"/>
        </w:rPr>
        <w:t>, China</w:t>
      </w:r>
    </w:p>
    <w:p w14:paraId="508FB79A" w14:textId="77777777" w:rsidR="003612A2" w:rsidRPr="004D34AC" w:rsidRDefault="003612A2" w:rsidP="003612A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D34A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4D34AC">
        <w:rPr>
          <w:rFonts w:ascii="Times New Roman" w:hAnsi="Times New Roman" w:cs="Times New Roman"/>
          <w:sz w:val="24"/>
          <w:szCs w:val="24"/>
          <w:lang w:val="en-GB"/>
        </w:rPr>
        <w:tab/>
        <w:t xml:space="preserve">Shang </w:t>
      </w:r>
      <w:proofErr w:type="spellStart"/>
      <w:r w:rsidRPr="004D34AC">
        <w:rPr>
          <w:rFonts w:ascii="Times New Roman" w:hAnsi="Times New Roman" w:cs="Times New Roman"/>
          <w:sz w:val="24"/>
          <w:szCs w:val="24"/>
          <w:lang w:val="en-GB"/>
        </w:rPr>
        <w:t>yao</w:t>
      </w:r>
      <w:proofErr w:type="spellEnd"/>
      <w:r w:rsidRPr="004D34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4D34AC">
        <w:rPr>
          <w:rFonts w:ascii="Times New Roman" w:hAnsi="Times New Roman" w:cs="Times New Roman"/>
          <w:sz w:val="24"/>
          <w:szCs w:val="24"/>
          <w:lang w:val="en-GB"/>
        </w:rPr>
        <w:t>hua</w:t>
      </w:r>
      <w:proofErr w:type="spellEnd"/>
      <w:r w:rsidRPr="004D34A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4D34AC">
        <w:rPr>
          <w:rFonts w:ascii="Times New Roman" w:hAnsi="Times New Roman" w:cs="Times New Roman"/>
          <w:sz w:val="24"/>
          <w:szCs w:val="24"/>
          <w:lang w:val="en-GB"/>
        </w:rPr>
        <w:t>yu</w:t>
      </w:r>
      <w:proofErr w:type="spellEnd"/>
      <w:r w:rsidRPr="004D34AC">
        <w:rPr>
          <w:rFonts w:ascii="Times New Roman" w:hAnsi="Times New Roman" w:cs="Times New Roman"/>
          <w:sz w:val="24"/>
          <w:szCs w:val="24"/>
          <w:lang w:val="en-GB"/>
        </w:rPr>
        <w:t xml:space="preserve"> (</w:t>
      </w:r>
      <w:proofErr w:type="spellStart"/>
      <w:r w:rsidRPr="004D34AC">
        <w:rPr>
          <w:rFonts w:ascii="Times New Roman" w:hAnsi="Times New Roman" w:cs="Times New Roman"/>
          <w:sz w:val="24"/>
          <w:szCs w:val="24"/>
          <w:lang w:val="en-GB"/>
        </w:rPr>
        <w:t>LinYi</w:t>
      </w:r>
      <w:proofErr w:type="spellEnd"/>
      <w:r w:rsidRPr="004D34AC">
        <w:rPr>
          <w:rFonts w:ascii="Times New Roman" w:hAnsi="Times New Roman" w:cs="Times New Roman"/>
          <w:sz w:val="24"/>
          <w:szCs w:val="24"/>
          <w:lang w:val="en-GB"/>
        </w:rPr>
        <w:t xml:space="preserve">) Traditional Chinese Medicine Resources Co., Ltd., </w:t>
      </w:r>
      <w:proofErr w:type="spellStart"/>
      <w:r w:rsidRPr="004D34AC">
        <w:rPr>
          <w:rFonts w:ascii="Times New Roman" w:hAnsi="Times New Roman" w:cs="Times New Roman"/>
          <w:sz w:val="24"/>
          <w:szCs w:val="24"/>
          <w:lang w:val="en-GB"/>
        </w:rPr>
        <w:t>Pingyi</w:t>
      </w:r>
      <w:proofErr w:type="spellEnd"/>
      <w:r w:rsidRPr="004D34AC">
        <w:rPr>
          <w:rFonts w:ascii="Times New Roman" w:hAnsi="Times New Roman" w:cs="Times New Roman"/>
          <w:sz w:val="24"/>
          <w:szCs w:val="24"/>
          <w:lang w:val="en-GB"/>
        </w:rPr>
        <w:t>, China</w:t>
      </w:r>
    </w:p>
    <w:p w14:paraId="348377C5" w14:textId="77777777" w:rsidR="003612A2" w:rsidRPr="004D34AC" w:rsidRDefault="003612A2" w:rsidP="003612A2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D34A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4D34AC">
        <w:rPr>
          <w:rFonts w:ascii="Times New Roman" w:hAnsi="Times New Roman" w:cs="Times New Roman"/>
          <w:sz w:val="24"/>
          <w:szCs w:val="24"/>
          <w:lang w:val="en-GB"/>
        </w:rPr>
        <w:tab/>
        <w:t>Institute of Chinese Materia Medica, China Academy of Chinese Medical Sciences, Beijing, China</w:t>
      </w:r>
    </w:p>
    <w:p w14:paraId="27E2D579" w14:textId="5964C252" w:rsidR="00CA38FE" w:rsidRDefault="00CA38FE" w:rsidP="00C7185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FE70D03" w14:textId="455AEFE4" w:rsidR="003612A2" w:rsidRPr="003612A2" w:rsidRDefault="003612A2" w:rsidP="003612A2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612A2">
        <w:rPr>
          <w:rFonts w:ascii="Times New Roman" w:hAnsi="Times New Roman" w:cs="Times New Roman" w:hint="eastAsia"/>
          <w:b/>
          <w:bCs/>
          <w:sz w:val="28"/>
          <w:szCs w:val="28"/>
        </w:rPr>
        <w:t>S</w:t>
      </w:r>
      <w:r w:rsidRPr="003612A2">
        <w:rPr>
          <w:rFonts w:ascii="Times New Roman" w:hAnsi="Times New Roman" w:cs="Times New Roman"/>
          <w:b/>
          <w:bCs/>
          <w:sz w:val="28"/>
          <w:szCs w:val="28"/>
        </w:rPr>
        <w:t>upplementary Figure</w:t>
      </w:r>
      <w:r w:rsidRPr="003612A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612A2">
        <w:rPr>
          <w:rFonts w:ascii="Times New Roman" w:hAnsi="Times New Roman" w:cs="Times New Roman"/>
          <w:b/>
          <w:bCs/>
          <w:sz w:val="28"/>
          <w:szCs w:val="28"/>
        </w:rPr>
        <w:t>legends</w:t>
      </w:r>
    </w:p>
    <w:p w14:paraId="27760927" w14:textId="1408616A" w:rsidR="00CA38FE" w:rsidRPr="00FD69C5" w:rsidRDefault="0058142D" w:rsidP="00CA38FE">
      <w:pPr>
        <w:tabs>
          <w:tab w:val="left" w:pos="4520"/>
        </w:tabs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  <w:r w:rsidRPr="00CA38FE">
        <w:rPr>
          <w:rFonts w:ascii="Times New Roman" w:hAnsi="Times New Roman" w:cs="Times New Roman" w:hint="eastAsia"/>
          <w:sz w:val="24"/>
          <w:szCs w:val="28"/>
        </w:rPr>
        <w:t>F</w:t>
      </w:r>
      <w:r w:rsidRPr="00CA38FE">
        <w:rPr>
          <w:rFonts w:ascii="Times New Roman" w:hAnsi="Times New Roman" w:cs="Times New Roman"/>
          <w:sz w:val="24"/>
          <w:szCs w:val="28"/>
        </w:rPr>
        <w:t xml:space="preserve">igure S1 </w:t>
      </w:r>
      <w:r w:rsidR="00CA38FE" w:rsidRPr="00CA38FE">
        <w:rPr>
          <w:rFonts w:ascii="Times New Roman" w:hAnsi="Times New Roman" w:cs="Times New Roman"/>
          <w:sz w:val="24"/>
          <w:szCs w:val="28"/>
        </w:rPr>
        <w:t>T</w:t>
      </w:r>
      <w:r w:rsidR="00CA38FE" w:rsidRPr="00CA38FE">
        <w:rPr>
          <w:rFonts w:ascii="Times New Roman" w:hAnsi="Times New Roman" w:cs="Times New Roman" w:hint="eastAsia"/>
          <w:sz w:val="24"/>
          <w:szCs w:val="28"/>
        </w:rPr>
        <w:t>h</w:t>
      </w:r>
      <w:r w:rsidR="00CA38FE" w:rsidRPr="00CA38FE">
        <w:rPr>
          <w:rFonts w:ascii="Times New Roman" w:hAnsi="Times New Roman" w:cs="Times New Roman"/>
          <w:sz w:val="24"/>
          <w:szCs w:val="28"/>
        </w:rPr>
        <w:t xml:space="preserve">e phylogenetic analyses of </w:t>
      </w:r>
      <w:r w:rsidR="00CA38FE" w:rsidRPr="00CA38FE">
        <w:rPr>
          <w:rFonts w:ascii="Times New Roman" w:hAnsi="Times New Roman" w:cs="Times New Roman"/>
          <w:i/>
          <w:iCs/>
          <w:sz w:val="24"/>
          <w:szCs w:val="28"/>
        </w:rPr>
        <w:t>Pinellia</w:t>
      </w:r>
      <w:r w:rsidR="00CA38FE" w:rsidRPr="00CA38FE">
        <w:rPr>
          <w:rFonts w:ascii="Times New Roman" w:hAnsi="Times New Roman" w:cs="Times New Roman"/>
          <w:sz w:val="24"/>
          <w:szCs w:val="28"/>
        </w:rPr>
        <w:t xml:space="preserve"> genus with MP method by using ITS (A), </w:t>
      </w:r>
      <w:proofErr w:type="spellStart"/>
      <w:r w:rsidR="00CA38FE" w:rsidRPr="00CA38FE">
        <w:rPr>
          <w:rFonts w:ascii="Times New Roman" w:hAnsi="Times New Roman" w:cs="Times New Roman"/>
          <w:i/>
          <w:iCs/>
          <w:sz w:val="24"/>
          <w:szCs w:val="28"/>
        </w:rPr>
        <w:t>matK</w:t>
      </w:r>
      <w:proofErr w:type="spellEnd"/>
      <w:r w:rsidR="00CA38FE" w:rsidRPr="00CA38FE">
        <w:rPr>
          <w:rFonts w:ascii="Times New Roman" w:hAnsi="Times New Roman" w:cs="Times New Roman"/>
          <w:sz w:val="24"/>
          <w:szCs w:val="28"/>
        </w:rPr>
        <w:t xml:space="preserve"> (B), </w:t>
      </w:r>
      <w:proofErr w:type="spellStart"/>
      <w:r w:rsidR="00CA38FE" w:rsidRPr="00CA38FE">
        <w:rPr>
          <w:rFonts w:ascii="Times New Roman" w:hAnsi="Times New Roman" w:cs="Times New Roman"/>
          <w:i/>
          <w:iCs/>
          <w:sz w:val="24"/>
          <w:szCs w:val="28"/>
        </w:rPr>
        <w:t>rbcL</w:t>
      </w:r>
      <w:proofErr w:type="spellEnd"/>
      <w:r w:rsidR="00CA38FE" w:rsidRPr="00CA38FE">
        <w:rPr>
          <w:rFonts w:ascii="Times New Roman" w:hAnsi="Times New Roman" w:cs="Times New Roman"/>
          <w:sz w:val="24"/>
          <w:szCs w:val="28"/>
        </w:rPr>
        <w:t xml:space="preserve"> (C), and </w:t>
      </w:r>
      <w:proofErr w:type="spellStart"/>
      <w:r w:rsidR="00CA38FE" w:rsidRPr="00CA38FE">
        <w:rPr>
          <w:rFonts w:ascii="Times New Roman" w:hAnsi="Times New Roman" w:cs="Times New Roman"/>
          <w:i/>
          <w:iCs/>
          <w:sz w:val="24"/>
          <w:szCs w:val="28"/>
        </w:rPr>
        <w:t>trnL</w:t>
      </w:r>
      <w:proofErr w:type="spellEnd"/>
      <w:r w:rsidR="00CA38FE" w:rsidRPr="00CA38FE">
        <w:rPr>
          <w:rFonts w:ascii="Times New Roman" w:hAnsi="Times New Roman" w:cs="Times New Roman"/>
          <w:i/>
          <w:iCs/>
          <w:sz w:val="24"/>
          <w:szCs w:val="28"/>
        </w:rPr>
        <w:t>-F</w:t>
      </w:r>
      <w:r w:rsidR="00CA38FE" w:rsidRPr="00CA38FE">
        <w:rPr>
          <w:rFonts w:ascii="Times New Roman" w:hAnsi="Times New Roman" w:cs="Times New Roman"/>
          <w:sz w:val="24"/>
          <w:szCs w:val="28"/>
        </w:rPr>
        <w:t xml:space="preserve"> (D) sequences downloaded from NCBI database.</w:t>
      </w:r>
      <w:r w:rsidR="00CA38FE" w:rsidRPr="00FD69C5">
        <w:rPr>
          <w:rFonts w:ascii="Times New Roman" w:hAnsi="Times New Roman" w:cs="Times New Roman"/>
          <w:sz w:val="24"/>
          <w:szCs w:val="28"/>
        </w:rPr>
        <w:t xml:space="preserve"> Node support is given as bootstrap values (1000 bootstrap replicates).</w:t>
      </w:r>
    </w:p>
    <w:p w14:paraId="3F7D5EF7" w14:textId="77777777" w:rsidR="00CA38FE" w:rsidRPr="00FD69C5" w:rsidRDefault="00CA38FE" w:rsidP="00CA77F1">
      <w:pPr>
        <w:tabs>
          <w:tab w:val="left" w:pos="4520"/>
        </w:tabs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  <w:r w:rsidRPr="00FD69C5">
        <w:rPr>
          <w:rFonts w:ascii="Times New Roman" w:hAnsi="Times New Roman" w:cs="Times New Roman" w:hint="eastAsia"/>
          <w:sz w:val="24"/>
          <w:szCs w:val="28"/>
        </w:rPr>
        <w:t>F</w:t>
      </w:r>
      <w:r>
        <w:rPr>
          <w:rFonts w:ascii="Times New Roman" w:hAnsi="Times New Roman" w:cs="Times New Roman" w:hint="eastAsia"/>
          <w:sz w:val="24"/>
          <w:szCs w:val="28"/>
        </w:rPr>
        <w:t>igure</w:t>
      </w:r>
      <w:r>
        <w:rPr>
          <w:rFonts w:ascii="Times New Roman" w:hAnsi="Times New Roman" w:cs="Times New Roman"/>
          <w:sz w:val="24"/>
          <w:szCs w:val="28"/>
        </w:rPr>
        <w:t xml:space="preserve"> S</w:t>
      </w:r>
      <w:r>
        <w:rPr>
          <w:rFonts w:ascii="Times New Roman" w:hAnsi="Times New Roman" w:cs="Times New Roman" w:hint="eastAsia"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The gel picture of PCR products for verifying the assembly of </w:t>
      </w:r>
      <w:r w:rsidRPr="00FD69C5">
        <w:rPr>
          <w:rFonts w:ascii="Times New Roman" w:hAnsi="Times New Roman" w:cs="Times New Roman"/>
          <w:i/>
          <w:iCs/>
          <w:sz w:val="24"/>
          <w:szCs w:val="28"/>
        </w:rPr>
        <w:t>P. pedatisecta</w:t>
      </w:r>
      <w:r>
        <w:rPr>
          <w:rFonts w:ascii="Times New Roman" w:hAnsi="Times New Roman" w:cs="Times New Roman"/>
          <w:sz w:val="24"/>
          <w:szCs w:val="28"/>
        </w:rPr>
        <w:t xml:space="preserve"> cp genome. 1. </w:t>
      </w:r>
      <w:r w:rsidRPr="00FD69C5">
        <w:rPr>
          <w:rFonts w:ascii="Times New Roman" w:hAnsi="Times New Roman" w:cs="Times New Roman"/>
          <w:sz w:val="24"/>
          <w:szCs w:val="28"/>
        </w:rPr>
        <w:t>PCR product using the primer of LSC/</w:t>
      </w:r>
      <w:proofErr w:type="spellStart"/>
      <w:r w:rsidRPr="00FD69C5">
        <w:rPr>
          <w:rFonts w:ascii="Times New Roman" w:hAnsi="Times New Roman" w:cs="Times New Roman"/>
          <w:sz w:val="24"/>
          <w:szCs w:val="28"/>
        </w:rPr>
        <w:t>IRb</w:t>
      </w:r>
      <w:proofErr w:type="spellEnd"/>
      <w:r w:rsidRPr="00FD69C5">
        <w:rPr>
          <w:rFonts w:ascii="Times New Roman" w:hAnsi="Times New Roman" w:cs="Times New Roman"/>
          <w:sz w:val="24"/>
          <w:szCs w:val="28"/>
        </w:rPr>
        <w:t xml:space="preserve"> junction. 2. PCR product using the primer of </w:t>
      </w:r>
      <w:proofErr w:type="spellStart"/>
      <w:r w:rsidRPr="00FD69C5">
        <w:rPr>
          <w:rFonts w:ascii="Times New Roman" w:hAnsi="Times New Roman" w:cs="Times New Roman"/>
          <w:sz w:val="24"/>
          <w:szCs w:val="28"/>
        </w:rPr>
        <w:t>IRb</w:t>
      </w:r>
      <w:proofErr w:type="spellEnd"/>
      <w:r w:rsidRPr="00FD69C5">
        <w:rPr>
          <w:rFonts w:ascii="Times New Roman" w:hAnsi="Times New Roman" w:cs="Times New Roman"/>
          <w:sz w:val="24"/>
          <w:szCs w:val="28"/>
        </w:rPr>
        <w:t>/SSC junction. 3. PCR product using the primer of SSC/</w:t>
      </w:r>
      <w:proofErr w:type="spellStart"/>
      <w:r w:rsidRPr="00FD69C5">
        <w:rPr>
          <w:rFonts w:ascii="Times New Roman" w:hAnsi="Times New Roman" w:cs="Times New Roman"/>
          <w:sz w:val="24"/>
          <w:szCs w:val="28"/>
        </w:rPr>
        <w:t>IRa</w:t>
      </w:r>
      <w:proofErr w:type="spellEnd"/>
      <w:r w:rsidRPr="00FD69C5">
        <w:rPr>
          <w:rFonts w:ascii="Times New Roman" w:hAnsi="Times New Roman" w:cs="Times New Roman"/>
          <w:sz w:val="24"/>
          <w:szCs w:val="28"/>
        </w:rPr>
        <w:t xml:space="preserve"> junction. 4. PCR product using the primer of </w:t>
      </w:r>
      <w:proofErr w:type="spellStart"/>
      <w:r w:rsidRPr="00FD69C5">
        <w:rPr>
          <w:rFonts w:ascii="Times New Roman" w:hAnsi="Times New Roman" w:cs="Times New Roman"/>
          <w:sz w:val="24"/>
          <w:szCs w:val="28"/>
        </w:rPr>
        <w:t>IRa</w:t>
      </w:r>
      <w:proofErr w:type="spellEnd"/>
      <w:r w:rsidRPr="00FD69C5">
        <w:rPr>
          <w:rFonts w:ascii="Times New Roman" w:hAnsi="Times New Roman" w:cs="Times New Roman"/>
          <w:sz w:val="24"/>
          <w:szCs w:val="28"/>
        </w:rPr>
        <w:t>/LSC junction. 5. PCR product</w:t>
      </w:r>
      <w:r>
        <w:rPr>
          <w:rFonts w:ascii="Times New Roman" w:hAnsi="Times New Roman" w:cs="Times New Roman"/>
          <w:sz w:val="24"/>
          <w:szCs w:val="28"/>
        </w:rPr>
        <w:t xml:space="preserve"> for checking the indel variation between published and self-assembled </w:t>
      </w:r>
      <w:r w:rsidRPr="00FD69C5">
        <w:rPr>
          <w:rFonts w:ascii="Times New Roman" w:hAnsi="Times New Roman" w:cs="Times New Roman"/>
          <w:i/>
          <w:iCs/>
          <w:sz w:val="24"/>
          <w:szCs w:val="28"/>
        </w:rPr>
        <w:t>P. pedatisecta</w:t>
      </w:r>
      <w:r>
        <w:rPr>
          <w:rFonts w:ascii="Times New Roman" w:hAnsi="Times New Roman" w:cs="Times New Roman"/>
          <w:sz w:val="24"/>
          <w:szCs w:val="28"/>
        </w:rPr>
        <w:t xml:space="preserve"> cp genomes. Marker: </w:t>
      </w:r>
      <w:r w:rsidRPr="00FD69C5">
        <w:rPr>
          <w:rFonts w:ascii="Times New Roman" w:hAnsi="Times New Roman" w:cs="Times New Roman"/>
          <w:sz w:val="24"/>
          <w:szCs w:val="28"/>
        </w:rPr>
        <w:t>DL 2,000 DNA Marker (Takara Bio)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</w:p>
    <w:p w14:paraId="11E44799" w14:textId="77777777" w:rsidR="00CA38FE" w:rsidRPr="00FD69C5" w:rsidRDefault="00CA38FE" w:rsidP="00CA77F1">
      <w:pPr>
        <w:tabs>
          <w:tab w:val="left" w:pos="4520"/>
        </w:tabs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8"/>
        </w:rPr>
      </w:pPr>
      <w:r w:rsidRPr="00FD69C5">
        <w:rPr>
          <w:rFonts w:ascii="Times New Roman" w:hAnsi="Times New Roman" w:cs="Times New Roman" w:hint="eastAsia"/>
          <w:sz w:val="24"/>
          <w:szCs w:val="28"/>
        </w:rPr>
        <w:t>F</w:t>
      </w:r>
      <w:r w:rsidRPr="00FD69C5">
        <w:rPr>
          <w:rFonts w:ascii="Times New Roman" w:hAnsi="Times New Roman" w:cs="Times New Roman"/>
          <w:sz w:val="24"/>
          <w:szCs w:val="28"/>
        </w:rPr>
        <w:t>igure S</w:t>
      </w:r>
      <w:r>
        <w:rPr>
          <w:rFonts w:ascii="Times New Roman" w:hAnsi="Times New Roman" w:cs="Times New Roman" w:hint="eastAsia"/>
          <w:sz w:val="24"/>
          <w:szCs w:val="28"/>
        </w:rPr>
        <w:t>3</w:t>
      </w:r>
      <w:r w:rsidRPr="00FD69C5">
        <w:rPr>
          <w:rFonts w:ascii="Times New Roman" w:hAnsi="Times New Roman" w:cs="Times New Roman"/>
          <w:sz w:val="24"/>
          <w:szCs w:val="28"/>
        </w:rPr>
        <w:t xml:space="preserve"> G</w:t>
      </w:r>
      <w:r w:rsidRPr="00FD69C5">
        <w:rPr>
          <w:rFonts w:ascii="Times New Roman" w:hAnsi="Times New Roman" w:cs="Times New Roman" w:hint="eastAsia"/>
          <w:sz w:val="24"/>
          <w:szCs w:val="28"/>
        </w:rPr>
        <w:t>ene</w:t>
      </w:r>
      <w:r w:rsidRPr="00FD69C5">
        <w:rPr>
          <w:rFonts w:ascii="Times New Roman" w:hAnsi="Times New Roman" w:cs="Times New Roman"/>
          <w:sz w:val="24"/>
          <w:szCs w:val="28"/>
        </w:rPr>
        <w:t xml:space="preserve"> order comparison of four plastid genomes of </w:t>
      </w:r>
      <w:r w:rsidRPr="00FD69C5">
        <w:rPr>
          <w:rFonts w:ascii="Times New Roman" w:hAnsi="Times New Roman" w:cs="Times New Roman"/>
          <w:i/>
          <w:iCs/>
          <w:sz w:val="24"/>
          <w:szCs w:val="28"/>
        </w:rPr>
        <w:t>Pinellia</w:t>
      </w:r>
      <w:r w:rsidRPr="00FD69C5">
        <w:rPr>
          <w:rFonts w:ascii="Times New Roman" w:hAnsi="Times New Roman" w:cs="Times New Roman"/>
          <w:sz w:val="24"/>
          <w:szCs w:val="28"/>
        </w:rPr>
        <w:t xml:space="preserve">. Alignment and resulting locally collinear blocks (LCBs) were generated using MAUVE. (A) A comparison of four complete cp genomes of </w:t>
      </w:r>
      <w:r w:rsidRPr="00FD69C5">
        <w:rPr>
          <w:rFonts w:ascii="Times New Roman" w:hAnsi="Times New Roman" w:cs="Times New Roman"/>
          <w:i/>
          <w:iCs/>
          <w:sz w:val="24"/>
          <w:szCs w:val="28"/>
        </w:rPr>
        <w:t>Pinellia</w:t>
      </w:r>
      <w:r w:rsidRPr="00FD69C5">
        <w:rPr>
          <w:rFonts w:ascii="Times New Roman" w:hAnsi="Times New Roman" w:cs="Times New Roman"/>
          <w:sz w:val="24"/>
          <w:szCs w:val="28"/>
        </w:rPr>
        <w:t xml:space="preserve">. (B) The local magnification of the gene traslocation between the chloroplast genomes of </w:t>
      </w:r>
      <w:r w:rsidRPr="00FD69C5">
        <w:rPr>
          <w:rFonts w:ascii="Times New Roman" w:hAnsi="Times New Roman" w:cs="Times New Roman"/>
          <w:i/>
          <w:iCs/>
          <w:sz w:val="24"/>
          <w:szCs w:val="28"/>
        </w:rPr>
        <w:t>P. pedatisecta</w:t>
      </w:r>
      <w:r w:rsidRPr="00FD69C5">
        <w:rPr>
          <w:rFonts w:ascii="Times New Roman" w:hAnsi="Times New Roman" w:cs="Times New Roman"/>
          <w:sz w:val="24"/>
          <w:szCs w:val="28"/>
        </w:rPr>
        <w:t xml:space="preserve"> MN046890 and </w:t>
      </w:r>
      <w:r w:rsidRPr="00FD69C5">
        <w:rPr>
          <w:rFonts w:ascii="Times New Roman" w:hAnsi="Times New Roman" w:cs="Times New Roman"/>
          <w:i/>
          <w:iCs/>
          <w:sz w:val="24"/>
          <w:szCs w:val="28"/>
        </w:rPr>
        <w:t>P. ternata</w:t>
      </w:r>
      <w:r w:rsidRPr="00FD69C5">
        <w:rPr>
          <w:rFonts w:ascii="Times New Roman" w:hAnsi="Times New Roman" w:cs="Times New Roman"/>
          <w:sz w:val="24"/>
          <w:szCs w:val="28"/>
        </w:rPr>
        <w:t xml:space="preserve"> KR270823. (C) The start position of the large insertion-deletion (indel) variation across four </w:t>
      </w:r>
      <w:r w:rsidRPr="00FD69C5">
        <w:rPr>
          <w:rFonts w:ascii="Times New Roman" w:hAnsi="Times New Roman" w:cs="Times New Roman"/>
          <w:i/>
          <w:iCs/>
          <w:sz w:val="24"/>
          <w:szCs w:val="28"/>
        </w:rPr>
        <w:t>Pinellia</w:t>
      </w:r>
      <w:r w:rsidRPr="00FD69C5">
        <w:rPr>
          <w:rFonts w:ascii="Times New Roman" w:hAnsi="Times New Roman" w:cs="Times New Roman"/>
          <w:sz w:val="24"/>
          <w:szCs w:val="28"/>
        </w:rPr>
        <w:t xml:space="preserve"> plastid genomes. (D) The end position of this indel variation of four cp genomes.</w:t>
      </w:r>
    </w:p>
    <w:p w14:paraId="24C85F5B" w14:textId="33500CD1" w:rsidR="00CA38FE" w:rsidRDefault="00CA38FE" w:rsidP="00CA38FE">
      <w:pPr>
        <w:tabs>
          <w:tab w:val="left" w:pos="4520"/>
        </w:tabs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21088B10" w14:textId="77777777" w:rsidR="00CA77F1" w:rsidRPr="00CA38FE" w:rsidRDefault="00CA77F1" w:rsidP="00CA38FE">
      <w:pPr>
        <w:tabs>
          <w:tab w:val="left" w:pos="4520"/>
        </w:tabs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35FEDFE7" w14:textId="77777777" w:rsidR="00CA38FE" w:rsidRDefault="00CA38FE" w:rsidP="00CA38FE">
      <w:pPr>
        <w:tabs>
          <w:tab w:val="left" w:pos="452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4E5C2483" wp14:editId="3FF188FC">
            <wp:extent cx="5274310" cy="2950210"/>
            <wp:effectExtent l="0" t="0" r="254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08374" w14:textId="7ECCCDA4" w:rsidR="00CA38FE" w:rsidRPr="00FD69C5" w:rsidRDefault="00CA38FE" w:rsidP="00CA38FE">
      <w:pPr>
        <w:tabs>
          <w:tab w:val="left" w:pos="4520"/>
        </w:tabs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FD69C5">
        <w:rPr>
          <w:rFonts w:ascii="Times New Roman" w:hAnsi="Times New Roman" w:cs="Times New Roman" w:hint="eastAsia"/>
          <w:sz w:val="24"/>
          <w:szCs w:val="28"/>
        </w:rPr>
        <w:t>F</w:t>
      </w:r>
      <w:r w:rsidRPr="00FD69C5">
        <w:rPr>
          <w:rFonts w:ascii="Times New Roman" w:hAnsi="Times New Roman" w:cs="Times New Roman"/>
          <w:sz w:val="24"/>
          <w:szCs w:val="28"/>
        </w:rPr>
        <w:t>igure S</w:t>
      </w:r>
      <w:r>
        <w:rPr>
          <w:rFonts w:ascii="Times New Roman" w:hAnsi="Times New Roman" w:cs="Times New Roman" w:hint="eastAsia"/>
          <w:sz w:val="24"/>
          <w:szCs w:val="28"/>
        </w:rPr>
        <w:t>1</w:t>
      </w:r>
      <w:r w:rsidRPr="00FD69C5">
        <w:rPr>
          <w:rFonts w:ascii="Times New Roman" w:hAnsi="Times New Roman" w:cs="Times New Roman"/>
          <w:sz w:val="24"/>
          <w:szCs w:val="28"/>
        </w:rPr>
        <w:t xml:space="preserve"> T</w:t>
      </w:r>
      <w:r w:rsidRPr="00FD69C5">
        <w:rPr>
          <w:rFonts w:ascii="Times New Roman" w:hAnsi="Times New Roman" w:cs="Times New Roman" w:hint="eastAsia"/>
          <w:sz w:val="24"/>
          <w:szCs w:val="28"/>
        </w:rPr>
        <w:t>h</w:t>
      </w:r>
      <w:r w:rsidRPr="00FD69C5">
        <w:rPr>
          <w:rFonts w:ascii="Times New Roman" w:hAnsi="Times New Roman" w:cs="Times New Roman"/>
          <w:sz w:val="24"/>
          <w:szCs w:val="28"/>
        </w:rPr>
        <w:t xml:space="preserve">e phylogenetic analyses of </w:t>
      </w:r>
      <w:r w:rsidRPr="00FD69C5">
        <w:rPr>
          <w:rFonts w:ascii="Times New Roman" w:hAnsi="Times New Roman" w:cs="Times New Roman"/>
          <w:i/>
          <w:iCs/>
          <w:sz w:val="24"/>
          <w:szCs w:val="28"/>
        </w:rPr>
        <w:t>Pinellia</w:t>
      </w:r>
      <w:r w:rsidRPr="00FD69C5">
        <w:rPr>
          <w:rFonts w:ascii="Times New Roman" w:hAnsi="Times New Roman" w:cs="Times New Roman"/>
          <w:sz w:val="24"/>
          <w:szCs w:val="28"/>
        </w:rPr>
        <w:t xml:space="preserve"> genus with MP method by using ITS (A), </w:t>
      </w:r>
      <w:proofErr w:type="spellStart"/>
      <w:r w:rsidRPr="00FD69C5">
        <w:rPr>
          <w:rFonts w:ascii="Times New Roman" w:hAnsi="Times New Roman" w:cs="Times New Roman"/>
          <w:i/>
          <w:iCs/>
          <w:sz w:val="24"/>
          <w:szCs w:val="28"/>
        </w:rPr>
        <w:t>matK</w:t>
      </w:r>
      <w:proofErr w:type="spellEnd"/>
      <w:r w:rsidRPr="00FD69C5">
        <w:rPr>
          <w:rFonts w:ascii="Times New Roman" w:hAnsi="Times New Roman" w:cs="Times New Roman"/>
          <w:sz w:val="24"/>
          <w:szCs w:val="28"/>
        </w:rPr>
        <w:t xml:space="preserve"> (B), </w:t>
      </w:r>
      <w:proofErr w:type="spellStart"/>
      <w:r w:rsidRPr="00FD69C5">
        <w:rPr>
          <w:rFonts w:ascii="Times New Roman" w:hAnsi="Times New Roman" w:cs="Times New Roman"/>
          <w:i/>
          <w:iCs/>
          <w:sz w:val="24"/>
          <w:szCs w:val="28"/>
        </w:rPr>
        <w:t>rbcL</w:t>
      </w:r>
      <w:proofErr w:type="spellEnd"/>
      <w:r w:rsidRPr="00FD69C5">
        <w:rPr>
          <w:rFonts w:ascii="Times New Roman" w:hAnsi="Times New Roman" w:cs="Times New Roman"/>
          <w:sz w:val="24"/>
          <w:szCs w:val="28"/>
        </w:rPr>
        <w:t xml:space="preserve"> (C), and </w:t>
      </w:r>
      <w:proofErr w:type="spellStart"/>
      <w:r w:rsidRPr="00FD69C5">
        <w:rPr>
          <w:rFonts w:ascii="Times New Roman" w:hAnsi="Times New Roman" w:cs="Times New Roman"/>
          <w:i/>
          <w:iCs/>
          <w:sz w:val="24"/>
          <w:szCs w:val="28"/>
        </w:rPr>
        <w:t>trnL</w:t>
      </w:r>
      <w:proofErr w:type="spellEnd"/>
      <w:r w:rsidRPr="00FD69C5">
        <w:rPr>
          <w:rFonts w:ascii="Times New Roman" w:hAnsi="Times New Roman" w:cs="Times New Roman"/>
          <w:i/>
          <w:iCs/>
          <w:sz w:val="24"/>
          <w:szCs w:val="28"/>
        </w:rPr>
        <w:t>-F</w:t>
      </w:r>
      <w:r w:rsidRPr="00FD69C5">
        <w:rPr>
          <w:rFonts w:ascii="Times New Roman" w:hAnsi="Times New Roman" w:cs="Times New Roman"/>
          <w:sz w:val="24"/>
          <w:szCs w:val="28"/>
        </w:rPr>
        <w:t xml:space="preserve"> (D) sequences downloaded from NCBI database. Node support is given as bootstrap values (1000 bootstrap replicates).</w:t>
      </w:r>
    </w:p>
    <w:p w14:paraId="791FA725" w14:textId="77777777" w:rsidR="00CA38FE" w:rsidRDefault="00CA38FE" w:rsidP="00CA38FE"/>
    <w:p w14:paraId="21D6C7B1" w14:textId="5FCBB62F" w:rsidR="00CA38FE" w:rsidRDefault="00CA38FE" w:rsidP="00CA38FE">
      <w:pPr>
        <w:spacing w:line="360" w:lineRule="auto"/>
        <w:rPr>
          <w:rFonts w:ascii="Times New Roman" w:hAnsi="Times New Roman" w:cs="Times New Roman"/>
        </w:rPr>
      </w:pPr>
    </w:p>
    <w:p w14:paraId="25190CF5" w14:textId="4D12CB59" w:rsidR="00CA77F1" w:rsidRDefault="00CA77F1" w:rsidP="00CA38FE">
      <w:pPr>
        <w:spacing w:line="360" w:lineRule="auto"/>
        <w:rPr>
          <w:rFonts w:ascii="Times New Roman" w:hAnsi="Times New Roman" w:cs="Times New Roman"/>
        </w:rPr>
      </w:pPr>
    </w:p>
    <w:p w14:paraId="651005F3" w14:textId="32C11558" w:rsidR="00CA77F1" w:rsidRDefault="00CA77F1" w:rsidP="00CA38FE">
      <w:pPr>
        <w:spacing w:line="360" w:lineRule="auto"/>
        <w:rPr>
          <w:rFonts w:ascii="Times New Roman" w:hAnsi="Times New Roman" w:cs="Times New Roman"/>
        </w:rPr>
      </w:pPr>
    </w:p>
    <w:p w14:paraId="345C912F" w14:textId="5E3A8519" w:rsidR="00CA77F1" w:rsidRDefault="00CA77F1" w:rsidP="00CA38FE">
      <w:pPr>
        <w:spacing w:line="360" w:lineRule="auto"/>
        <w:rPr>
          <w:rFonts w:ascii="Times New Roman" w:hAnsi="Times New Roman" w:cs="Times New Roman"/>
        </w:rPr>
      </w:pPr>
    </w:p>
    <w:p w14:paraId="061105CC" w14:textId="5618244C" w:rsidR="00CA77F1" w:rsidRDefault="00CA77F1" w:rsidP="00CA38FE">
      <w:pPr>
        <w:spacing w:line="360" w:lineRule="auto"/>
        <w:rPr>
          <w:rFonts w:ascii="Times New Roman" w:hAnsi="Times New Roman" w:cs="Times New Roman"/>
        </w:rPr>
      </w:pPr>
    </w:p>
    <w:p w14:paraId="7735527F" w14:textId="53AAB8A3" w:rsidR="00CA77F1" w:rsidRDefault="00CA77F1" w:rsidP="00CA38FE">
      <w:pPr>
        <w:spacing w:line="360" w:lineRule="auto"/>
        <w:rPr>
          <w:rFonts w:ascii="Times New Roman" w:hAnsi="Times New Roman" w:cs="Times New Roman"/>
        </w:rPr>
      </w:pPr>
    </w:p>
    <w:p w14:paraId="577A31A3" w14:textId="05CF0DB0" w:rsidR="00CA77F1" w:rsidRDefault="00CA77F1" w:rsidP="00CA38FE">
      <w:pPr>
        <w:spacing w:line="360" w:lineRule="auto"/>
        <w:rPr>
          <w:rFonts w:ascii="Times New Roman" w:hAnsi="Times New Roman" w:cs="Times New Roman"/>
        </w:rPr>
      </w:pPr>
    </w:p>
    <w:p w14:paraId="734CD9BF" w14:textId="664A7928" w:rsidR="00CA77F1" w:rsidRDefault="00CA77F1" w:rsidP="00CA38FE">
      <w:pPr>
        <w:spacing w:line="360" w:lineRule="auto"/>
        <w:rPr>
          <w:rFonts w:ascii="Times New Roman" w:hAnsi="Times New Roman" w:cs="Times New Roman"/>
        </w:rPr>
      </w:pPr>
    </w:p>
    <w:p w14:paraId="5216EEA3" w14:textId="54CDCDC3" w:rsidR="00CA77F1" w:rsidRDefault="00CA77F1" w:rsidP="00CA38FE">
      <w:pPr>
        <w:spacing w:line="360" w:lineRule="auto"/>
        <w:rPr>
          <w:rFonts w:ascii="Times New Roman" w:hAnsi="Times New Roman" w:cs="Times New Roman"/>
        </w:rPr>
      </w:pPr>
    </w:p>
    <w:p w14:paraId="765B96EA" w14:textId="32B9907C" w:rsidR="00CA77F1" w:rsidRDefault="00CA77F1" w:rsidP="00CA38FE">
      <w:pPr>
        <w:spacing w:line="360" w:lineRule="auto"/>
        <w:rPr>
          <w:rFonts w:ascii="Times New Roman" w:hAnsi="Times New Roman" w:cs="Times New Roman"/>
        </w:rPr>
      </w:pPr>
    </w:p>
    <w:p w14:paraId="13E8BA18" w14:textId="77777777" w:rsidR="00CA77F1" w:rsidRDefault="00CA77F1" w:rsidP="00CA38FE">
      <w:pPr>
        <w:spacing w:line="360" w:lineRule="auto"/>
        <w:rPr>
          <w:rFonts w:ascii="Times New Roman" w:hAnsi="Times New Roman" w:cs="Times New Roman"/>
        </w:rPr>
      </w:pPr>
    </w:p>
    <w:p w14:paraId="47B7A0E0" w14:textId="77777777" w:rsidR="00CA38FE" w:rsidRPr="00477254" w:rsidRDefault="00CA38FE" w:rsidP="00CA38FE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0" distR="0" wp14:anchorId="1E90D51F" wp14:editId="354CC786">
            <wp:extent cx="3228230" cy="1520635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98" t="5681" r="26038" b="83921"/>
                    <a:stretch/>
                  </pic:blipFill>
                  <pic:spPr bwMode="auto">
                    <a:xfrm>
                      <a:off x="0" y="0"/>
                      <a:ext cx="3283986" cy="1546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38777" w14:textId="3FF74FEB" w:rsidR="00CA38FE" w:rsidRPr="00FD69C5" w:rsidRDefault="00CA38FE" w:rsidP="00CA38FE">
      <w:pPr>
        <w:tabs>
          <w:tab w:val="left" w:pos="4520"/>
        </w:tabs>
        <w:rPr>
          <w:rFonts w:ascii="Times New Roman" w:hAnsi="Times New Roman" w:cs="Times New Roman"/>
          <w:sz w:val="24"/>
          <w:szCs w:val="28"/>
        </w:rPr>
      </w:pPr>
      <w:r w:rsidRPr="00FD69C5">
        <w:rPr>
          <w:rFonts w:ascii="Times New Roman" w:hAnsi="Times New Roman" w:cs="Times New Roman" w:hint="eastAsia"/>
          <w:sz w:val="24"/>
          <w:szCs w:val="28"/>
        </w:rPr>
        <w:t>F</w:t>
      </w:r>
      <w:r>
        <w:rPr>
          <w:rFonts w:ascii="Times New Roman" w:hAnsi="Times New Roman" w:cs="Times New Roman" w:hint="eastAsia"/>
          <w:sz w:val="24"/>
          <w:szCs w:val="28"/>
        </w:rPr>
        <w:t>igure</w:t>
      </w:r>
      <w:r>
        <w:rPr>
          <w:rFonts w:ascii="Times New Roman" w:hAnsi="Times New Roman" w:cs="Times New Roman"/>
          <w:sz w:val="24"/>
          <w:szCs w:val="28"/>
        </w:rPr>
        <w:t xml:space="preserve"> S</w:t>
      </w:r>
      <w:r>
        <w:rPr>
          <w:rFonts w:ascii="Times New Roman" w:hAnsi="Times New Roman" w:cs="Times New Roman" w:hint="eastAsia"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The gel picture of PCR products for verifying the assembly of </w:t>
      </w:r>
      <w:r w:rsidRPr="00FD69C5">
        <w:rPr>
          <w:rFonts w:ascii="Times New Roman" w:hAnsi="Times New Roman" w:cs="Times New Roman"/>
          <w:i/>
          <w:iCs/>
          <w:sz w:val="24"/>
          <w:szCs w:val="28"/>
        </w:rPr>
        <w:t>P. pedatisecta</w:t>
      </w:r>
      <w:r>
        <w:rPr>
          <w:rFonts w:ascii="Times New Roman" w:hAnsi="Times New Roman" w:cs="Times New Roman"/>
          <w:sz w:val="24"/>
          <w:szCs w:val="28"/>
        </w:rPr>
        <w:t xml:space="preserve"> cp genome. 1. </w:t>
      </w:r>
      <w:r w:rsidRPr="00FD69C5">
        <w:rPr>
          <w:rFonts w:ascii="Times New Roman" w:hAnsi="Times New Roman" w:cs="Times New Roman"/>
          <w:sz w:val="24"/>
          <w:szCs w:val="28"/>
        </w:rPr>
        <w:t>PCR product using the primer of LSC/</w:t>
      </w:r>
      <w:proofErr w:type="spellStart"/>
      <w:r w:rsidRPr="00FD69C5">
        <w:rPr>
          <w:rFonts w:ascii="Times New Roman" w:hAnsi="Times New Roman" w:cs="Times New Roman"/>
          <w:sz w:val="24"/>
          <w:szCs w:val="28"/>
        </w:rPr>
        <w:t>IRb</w:t>
      </w:r>
      <w:proofErr w:type="spellEnd"/>
      <w:r w:rsidRPr="00FD69C5">
        <w:rPr>
          <w:rFonts w:ascii="Times New Roman" w:hAnsi="Times New Roman" w:cs="Times New Roman"/>
          <w:sz w:val="24"/>
          <w:szCs w:val="28"/>
        </w:rPr>
        <w:t xml:space="preserve"> junction. 2. PCR product using the primer of </w:t>
      </w:r>
      <w:proofErr w:type="spellStart"/>
      <w:r w:rsidRPr="00FD69C5">
        <w:rPr>
          <w:rFonts w:ascii="Times New Roman" w:hAnsi="Times New Roman" w:cs="Times New Roman"/>
          <w:sz w:val="24"/>
          <w:szCs w:val="28"/>
        </w:rPr>
        <w:t>IRb</w:t>
      </w:r>
      <w:proofErr w:type="spellEnd"/>
      <w:r w:rsidRPr="00FD69C5">
        <w:rPr>
          <w:rFonts w:ascii="Times New Roman" w:hAnsi="Times New Roman" w:cs="Times New Roman"/>
          <w:sz w:val="24"/>
          <w:szCs w:val="28"/>
        </w:rPr>
        <w:t>/SSC junction. 3. PCR product using the primer of SSC/</w:t>
      </w:r>
      <w:proofErr w:type="spellStart"/>
      <w:r w:rsidRPr="00FD69C5">
        <w:rPr>
          <w:rFonts w:ascii="Times New Roman" w:hAnsi="Times New Roman" w:cs="Times New Roman"/>
          <w:sz w:val="24"/>
          <w:szCs w:val="28"/>
        </w:rPr>
        <w:t>IRa</w:t>
      </w:r>
      <w:proofErr w:type="spellEnd"/>
      <w:r w:rsidRPr="00FD69C5">
        <w:rPr>
          <w:rFonts w:ascii="Times New Roman" w:hAnsi="Times New Roman" w:cs="Times New Roman"/>
          <w:sz w:val="24"/>
          <w:szCs w:val="28"/>
        </w:rPr>
        <w:t xml:space="preserve"> junction. 4. PCR product using the primer of </w:t>
      </w:r>
      <w:proofErr w:type="spellStart"/>
      <w:r w:rsidRPr="00FD69C5">
        <w:rPr>
          <w:rFonts w:ascii="Times New Roman" w:hAnsi="Times New Roman" w:cs="Times New Roman"/>
          <w:sz w:val="24"/>
          <w:szCs w:val="28"/>
        </w:rPr>
        <w:t>IRa</w:t>
      </w:r>
      <w:proofErr w:type="spellEnd"/>
      <w:r w:rsidRPr="00FD69C5">
        <w:rPr>
          <w:rFonts w:ascii="Times New Roman" w:hAnsi="Times New Roman" w:cs="Times New Roman"/>
          <w:sz w:val="24"/>
          <w:szCs w:val="28"/>
        </w:rPr>
        <w:t>/LSC junction. 5. PCR product</w:t>
      </w:r>
      <w:r>
        <w:rPr>
          <w:rFonts w:ascii="Times New Roman" w:hAnsi="Times New Roman" w:cs="Times New Roman"/>
          <w:sz w:val="24"/>
          <w:szCs w:val="28"/>
        </w:rPr>
        <w:t xml:space="preserve"> for checking the indel variation between published and self-assembled </w:t>
      </w:r>
      <w:r w:rsidRPr="00FD69C5">
        <w:rPr>
          <w:rFonts w:ascii="Times New Roman" w:hAnsi="Times New Roman" w:cs="Times New Roman"/>
          <w:i/>
          <w:iCs/>
          <w:sz w:val="24"/>
          <w:szCs w:val="28"/>
        </w:rPr>
        <w:t>P. pedatisecta</w:t>
      </w:r>
      <w:r>
        <w:rPr>
          <w:rFonts w:ascii="Times New Roman" w:hAnsi="Times New Roman" w:cs="Times New Roman"/>
          <w:sz w:val="24"/>
          <w:szCs w:val="28"/>
        </w:rPr>
        <w:t xml:space="preserve"> cp genomes. Marker: </w:t>
      </w:r>
      <w:r w:rsidRPr="00FD69C5">
        <w:rPr>
          <w:rFonts w:ascii="Times New Roman" w:hAnsi="Times New Roman" w:cs="Times New Roman"/>
          <w:sz w:val="24"/>
          <w:szCs w:val="28"/>
        </w:rPr>
        <w:t>DL 2,000 DNA Marker (Takara Bio)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</w:p>
    <w:p w14:paraId="07444C70" w14:textId="77777777" w:rsidR="0058142D" w:rsidRDefault="0058142D" w:rsidP="00C7185C">
      <w:pPr>
        <w:spacing w:line="360" w:lineRule="auto"/>
        <w:rPr>
          <w:rFonts w:ascii="Times New Roman" w:hAnsi="Times New Roman" w:cs="Times New Roman"/>
        </w:rPr>
      </w:pPr>
    </w:p>
    <w:p w14:paraId="542796BC" w14:textId="77777777" w:rsidR="00C7185C" w:rsidRPr="00C7185C" w:rsidRDefault="00C7185C" w:rsidP="00C7185C">
      <w:pPr>
        <w:tabs>
          <w:tab w:val="left" w:pos="4520"/>
        </w:tabs>
        <w:spacing w:line="360" w:lineRule="auto"/>
        <w:ind w:firstLine="420"/>
        <w:rPr>
          <w:rFonts w:ascii="Times New Roman" w:hAnsi="Times New Roman" w:cs="Times New Roman"/>
        </w:rPr>
      </w:pPr>
    </w:p>
    <w:p w14:paraId="0DCE7AC6" w14:textId="424807EC" w:rsidR="00C7185C" w:rsidRPr="00C7185C" w:rsidRDefault="00760269" w:rsidP="00C7185C">
      <w:pPr>
        <w:tabs>
          <w:tab w:val="left" w:pos="4520"/>
        </w:tabs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064D35B" wp14:editId="69180FA0">
            <wp:extent cx="3609975" cy="726156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5193" cy="7292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F48835" w14:textId="5B1C52F4" w:rsidR="008E6849" w:rsidRPr="00C7185C" w:rsidRDefault="00C7185C" w:rsidP="00CA77F1">
      <w:pPr>
        <w:tabs>
          <w:tab w:val="left" w:pos="4520"/>
        </w:tabs>
      </w:pPr>
      <w:r w:rsidRPr="00FD69C5">
        <w:rPr>
          <w:rFonts w:ascii="Times New Roman" w:hAnsi="Times New Roman" w:cs="Times New Roman" w:hint="eastAsia"/>
          <w:sz w:val="24"/>
          <w:szCs w:val="28"/>
        </w:rPr>
        <w:t>F</w:t>
      </w:r>
      <w:r w:rsidRPr="00FD69C5">
        <w:rPr>
          <w:rFonts w:ascii="Times New Roman" w:hAnsi="Times New Roman" w:cs="Times New Roman"/>
          <w:sz w:val="24"/>
          <w:szCs w:val="28"/>
        </w:rPr>
        <w:t xml:space="preserve">igure </w:t>
      </w:r>
      <w:r w:rsidR="00760269" w:rsidRPr="00FD69C5">
        <w:rPr>
          <w:rFonts w:ascii="Times New Roman" w:hAnsi="Times New Roman" w:cs="Times New Roman"/>
          <w:sz w:val="24"/>
          <w:szCs w:val="28"/>
        </w:rPr>
        <w:t>S</w:t>
      </w:r>
      <w:r w:rsidR="00CA38FE">
        <w:rPr>
          <w:rFonts w:ascii="Times New Roman" w:hAnsi="Times New Roman" w:cs="Times New Roman" w:hint="eastAsia"/>
          <w:sz w:val="24"/>
          <w:szCs w:val="28"/>
        </w:rPr>
        <w:t>3</w:t>
      </w:r>
      <w:r w:rsidRPr="00FD69C5">
        <w:rPr>
          <w:rFonts w:ascii="Times New Roman" w:hAnsi="Times New Roman" w:cs="Times New Roman"/>
          <w:sz w:val="24"/>
          <w:szCs w:val="28"/>
        </w:rPr>
        <w:t xml:space="preserve"> G</w:t>
      </w:r>
      <w:r w:rsidRPr="00FD69C5">
        <w:rPr>
          <w:rFonts w:ascii="Times New Roman" w:hAnsi="Times New Roman" w:cs="Times New Roman" w:hint="eastAsia"/>
          <w:sz w:val="24"/>
          <w:szCs w:val="28"/>
        </w:rPr>
        <w:t>ene</w:t>
      </w:r>
      <w:r w:rsidRPr="00FD69C5">
        <w:rPr>
          <w:rFonts w:ascii="Times New Roman" w:hAnsi="Times New Roman" w:cs="Times New Roman"/>
          <w:sz w:val="24"/>
          <w:szCs w:val="28"/>
        </w:rPr>
        <w:t xml:space="preserve"> order comparison of four plastid genomes of </w:t>
      </w:r>
      <w:r w:rsidRPr="00FD69C5">
        <w:rPr>
          <w:rFonts w:ascii="Times New Roman" w:hAnsi="Times New Roman" w:cs="Times New Roman"/>
          <w:i/>
          <w:iCs/>
          <w:sz w:val="24"/>
          <w:szCs w:val="28"/>
        </w:rPr>
        <w:t>Pinellia</w:t>
      </w:r>
      <w:r w:rsidRPr="00FD69C5">
        <w:rPr>
          <w:rFonts w:ascii="Times New Roman" w:hAnsi="Times New Roman" w:cs="Times New Roman"/>
          <w:sz w:val="24"/>
          <w:szCs w:val="28"/>
        </w:rPr>
        <w:t>. Alignment and resulting locally collinear blocks (LCBs) were generated using MAUVE.</w:t>
      </w:r>
      <w:r w:rsidR="00475C76" w:rsidRPr="00FD69C5">
        <w:rPr>
          <w:rFonts w:ascii="Times New Roman" w:hAnsi="Times New Roman" w:cs="Times New Roman"/>
          <w:sz w:val="24"/>
          <w:szCs w:val="28"/>
        </w:rPr>
        <w:t xml:space="preserve"> (A) </w:t>
      </w:r>
      <w:r w:rsidR="00FD563B" w:rsidRPr="00FD69C5">
        <w:rPr>
          <w:rFonts w:ascii="Times New Roman" w:hAnsi="Times New Roman" w:cs="Times New Roman"/>
          <w:sz w:val="24"/>
          <w:szCs w:val="28"/>
        </w:rPr>
        <w:t>A</w:t>
      </w:r>
      <w:r w:rsidR="00475C76" w:rsidRPr="00FD69C5">
        <w:rPr>
          <w:rFonts w:ascii="Times New Roman" w:hAnsi="Times New Roman" w:cs="Times New Roman"/>
          <w:sz w:val="24"/>
          <w:szCs w:val="28"/>
        </w:rPr>
        <w:t xml:space="preserve"> comparison of four </w:t>
      </w:r>
      <w:r w:rsidR="00FD563B" w:rsidRPr="00FD69C5">
        <w:rPr>
          <w:rFonts w:ascii="Times New Roman" w:hAnsi="Times New Roman" w:cs="Times New Roman"/>
          <w:sz w:val="24"/>
          <w:szCs w:val="28"/>
        </w:rPr>
        <w:t xml:space="preserve">complete </w:t>
      </w:r>
      <w:r w:rsidR="00475C76" w:rsidRPr="00FD69C5">
        <w:rPr>
          <w:rFonts w:ascii="Times New Roman" w:hAnsi="Times New Roman" w:cs="Times New Roman"/>
          <w:sz w:val="24"/>
          <w:szCs w:val="28"/>
        </w:rPr>
        <w:t xml:space="preserve">cp genomes of </w:t>
      </w:r>
      <w:r w:rsidR="00475C76" w:rsidRPr="00FD69C5">
        <w:rPr>
          <w:rFonts w:ascii="Times New Roman" w:hAnsi="Times New Roman" w:cs="Times New Roman"/>
          <w:i/>
          <w:iCs/>
          <w:sz w:val="24"/>
          <w:szCs w:val="28"/>
        </w:rPr>
        <w:t>Pinellia</w:t>
      </w:r>
      <w:r w:rsidR="00475C76" w:rsidRPr="00FD69C5">
        <w:rPr>
          <w:rFonts w:ascii="Times New Roman" w:hAnsi="Times New Roman" w:cs="Times New Roman"/>
          <w:sz w:val="24"/>
          <w:szCs w:val="28"/>
        </w:rPr>
        <w:t xml:space="preserve">. </w:t>
      </w:r>
      <w:r w:rsidR="00FD563B" w:rsidRPr="00FD69C5">
        <w:rPr>
          <w:rFonts w:ascii="Times New Roman" w:hAnsi="Times New Roman" w:cs="Times New Roman"/>
          <w:sz w:val="24"/>
          <w:szCs w:val="28"/>
        </w:rPr>
        <w:t xml:space="preserve">(B) The local magnification of the gene traslocation between the chloroplast genomes of </w:t>
      </w:r>
      <w:r w:rsidR="00FD563B" w:rsidRPr="00FD69C5">
        <w:rPr>
          <w:rFonts w:ascii="Times New Roman" w:hAnsi="Times New Roman" w:cs="Times New Roman"/>
          <w:i/>
          <w:iCs/>
          <w:sz w:val="24"/>
          <w:szCs w:val="28"/>
        </w:rPr>
        <w:t>P. pedatisecta</w:t>
      </w:r>
      <w:r w:rsidR="00FD563B" w:rsidRPr="00FD69C5">
        <w:rPr>
          <w:rFonts w:ascii="Times New Roman" w:hAnsi="Times New Roman" w:cs="Times New Roman"/>
          <w:sz w:val="24"/>
          <w:szCs w:val="28"/>
        </w:rPr>
        <w:t xml:space="preserve"> MN046890 and </w:t>
      </w:r>
      <w:r w:rsidR="00FD563B" w:rsidRPr="00FD69C5">
        <w:rPr>
          <w:rFonts w:ascii="Times New Roman" w:hAnsi="Times New Roman" w:cs="Times New Roman"/>
          <w:i/>
          <w:iCs/>
          <w:sz w:val="24"/>
          <w:szCs w:val="28"/>
        </w:rPr>
        <w:t>P. ternata</w:t>
      </w:r>
      <w:r w:rsidR="00FD563B" w:rsidRPr="00FD69C5">
        <w:rPr>
          <w:rFonts w:ascii="Times New Roman" w:hAnsi="Times New Roman" w:cs="Times New Roman"/>
          <w:sz w:val="24"/>
          <w:szCs w:val="28"/>
        </w:rPr>
        <w:t xml:space="preserve"> KR270823. (C) </w:t>
      </w:r>
      <w:r w:rsidR="00725FF2" w:rsidRPr="00FD69C5">
        <w:rPr>
          <w:rFonts w:ascii="Times New Roman" w:hAnsi="Times New Roman" w:cs="Times New Roman"/>
          <w:sz w:val="24"/>
          <w:szCs w:val="28"/>
        </w:rPr>
        <w:t xml:space="preserve">The start position of the large insertion-deletion (indel) variation across four </w:t>
      </w:r>
      <w:r w:rsidR="00725FF2" w:rsidRPr="00FD69C5">
        <w:rPr>
          <w:rFonts w:ascii="Times New Roman" w:hAnsi="Times New Roman" w:cs="Times New Roman"/>
          <w:i/>
          <w:iCs/>
          <w:sz w:val="24"/>
          <w:szCs w:val="28"/>
        </w:rPr>
        <w:t>Pinellia</w:t>
      </w:r>
      <w:r w:rsidR="00725FF2" w:rsidRPr="00FD69C5">
        <w:rPr>
          <w:rFonts w:ascii="Times New Roman" w:hAnsi="Times New Roman" w:cs="Times New Roman"/>
          <w:sz w:val="24"/>
          <w:szCs w:val="28"/>
        </w:rPr>
        <w:t xml:space="preserve"> plastid genomes. (D) The end position of this indel variation of four cp genomes.</w:t>
      </w:r>
    </w:p>
    <w:sectPr w:rsidR="008E6849" w:rsidRPr="00C718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A8F"/>
    <w:rsid w:val="00090FD3"/>
    <w:rsid w:val="003612A2"/>
    <w:rsid w:val="00475C76"/>
    <w:rsid w:val="00477254"/>
    <w:rsid w:val="005043DE"/>
    <w:rsid w:val="00551A8F"/>
    <w:rsid w:val="00552322"/>
    <w:rsid w:val="0058142D"/>
    <w:rsid w:val="005A52B6"/>
    <w:rsid w:val="005E4A22"/>
    <w:rsid w:val="00717E50"/>
    <w:rsid w:val="00725FF2"/>
    <w:rsid w:val="00760269"/>
    <w:rsid w:val="008449D4"/>
    <w:rsid w:val="008C7798"/>
    <w:rsid w:val="008E6849"/>
    <w:rsid w:val="009E13B7"/>
    <w:rsid w:val="00A237EC"/>
    <w:rsid w:val="00AA1B7D"/>
    <w:rsid w:val="00C7185C"/>
    <w:rsid w:val="00CA38FE"/>
    <w:rsid w:val="00CA77F1"/>
    <w:rsid w:val="00E16B90"/>
    <w:rsid w:val="00F264FE"/>
    <w:rsid w:val="00FB5D94"/>
    <w:rsid w:val="00FD563B"/>
    <w:rsid w:val="00FD6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03E991"/>
  <w15:chartTrackingRefBased/>
  <w15:docId w15:val="{8B724A9B-6252-4B9A-BCEF-7F4DD987B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18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18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正文1"/>
    <w:link w:val="10"/>
    <w:rsid w:val="003612A2"/>
    <w:pPr>
      <w:spacing w:line="276" w:lineRule="auto"/>
      <w:contextualSpacing/>
    </w:pPr>
    <w:rPr>
      <w:rFonts w:ascii="Arial" w:eastAsia="宋体" w:hAnsi="Arial" w:cs="Arial"/>
      <w:kern w:val="0"/>
      <w:sz w:val="22"/>
      <w:lang w:eastAsia="en-US"/>
    </w:rPr>
  </w:style>
  <w:style w:type="character" w:customStyle="1" w:styleId="10">
    <w:name w:val="正文1 字符"/>
    <w:basedOn w:val="a0"/>
    <w:link w:val="1"/>
    <w:rsid w:val="003612A2"/>
    <w:rPr>
      <w:rFonts w:ascii="Arial" w:eastAsia="宋体" w:hAnsi="Arial" w:cs="Arial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4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cui ning</dc:creator>
  <cp:keywords/>
  <dc:description/>
  <cp:lastModifiedBy>cui ning</cp:lastModifiedBy>
  <cp:revision>13</cp:revision>
  <dcterms:created xsi:type="dcterms:W3CDTF">2021-08-18T08:26:00Z</dcterms:created>
  <dcterms:modified xsi:type="dcterms:W3CDTF">2021-10-19T11:59:00Z</dcterms:modified>
</cp:coreProperties>
</file>