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75DF3" w14:textId="77777777" w:rsidR="00C72500" w:rsidRPr="00EC112D" w:rsidRDefault="00C72500" w:rsidP="00C72500">
      <w:pPr>
        <w:widowControl w:val="0"/>
        <w:spacing w:before="200" w:after="200" w:line="360" w:lineRule="auto"/>
        <w:jc w:val="both"/>
        <w:rPr>
          <w:rFonts w:ascii="Times New Roman" w:hAnsi="Times New Roman" w:cs="Times New Roman"/>
          <w:color w:val="000000" w:themeColor="text1"/>
          <w:sz w:val="24"/>
          <w:szCs w:val="24"/>
          <w:lang w:val="en-US"/>
        </w:rPr>
      </w:pPr>
      <w:r w:rsidRPr="00EC112D">
        <w:rPr>
          <w:rFonts w:ascii="Times New Roman" w:hAnsi="Times New Roman" w:cs="Times New Roman"/>
          <w:color w:val="000000" w:themeColor="text1"/>
          <w:sz w:val="24"/>
          <w:szCs w:val="24"/>
          <w:lang w:val="en-US"/>
        </w:rPr>
        <w:t>Table 2: Various applications of Machine Learning on Post-Harvest Loss Reduction across the Supply Chain</w:t>
      </w:r>
    </w:p>
    <w:tbl>
      <w:tblPr>
        <w:tblStyle w:val="TableGrid"/>
        <w:tblW w:w="956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292"/>
        <w:gridCol w:w="1407"/>
        <w:gridCol w:w="129"/>
        <w:gridCol w:w="2096"/>
        <w:gridCol w:w="74"/>
        <w:gridCol w:w="1648"/>
        <w:gridCol w:w="1344"/>
        <w:gridCol w:w="41"/>
        <w:gridCol w:w="1489"/>
        <w:gridCol w:w="44"/>
      </w:tblGrid>
      <w:tr w:rsidR="00C72500" w:rsidRPr="00EC112D" w14:paraId="146A3E14" w14:textId="77777777" w:rsidTr="009D09AA">
        <w:trPr>
          <w:gridAfter w:val="1"/>
          <w:wAfter w:w="44" w:type="dxa"/>
          <w:trHeight w:val="1124"/>
        </w:trPr>
        <w:tc>
          <w:tcPr>
            <w:tcW w:w="1293" w:type="dxa"/>
          </w:tcPr>
          <w:p w14:paraId="71EC13DB" w14:textId="77777777" w:rsidR="00C72500" w:rsidRPr="00EC112D" w:rsidRDefault="00C72500" w:rsidP="009D09AA">
            <w:pPr>
              <w:widowControl w:val="0"/>
              <w:spacing w:line="360" w:lineRule="auto"/>
              <w:rPr>
                <w:rFonts w:ascii="Times New Roman" w:hAnsi="Times New Roman" w:cs="Times New Roman"/>
                <w:b/>
                <w:bCs/>
                <w:color w:val="000000" w:themeColor="text1"/>
                <w:sz w:val="24"/>
                <w:szCs w:val="24"/>
              </w:rPr>
            </w:pPr>
            <w:r w:rsidRPr="00EC112D">
              <w:rPr>
                <w:rFonts w:ascii="Times New Roman" w:hAnsi="Times New Roman" w:cs="Times New Roman"/>
                <w:b/>
                <w:bCs/>
                <w:color w:val="000000" w:themeColor="text1"/>
                <w:sz w:val="24"/>
                <w:szCs w:val="24"/>
              </w:rPr>
              <w:t>Type of Fruit</w:t>
            </w:r>
          </w:p>
        </w:tc>
        <w:tc>
          <w:tcPr>
            <w:tcW w:w="1407" w:type="dxa"/>
          </w:tcPr>
          <w:p w14:paraId="08C2BDEF" w14:textId="77777777" w:rsidR="00C72500" w:rsidRPr="00EC112D" w:rsidRDefault="00C72500" w:rsidP="009D09AA">
            <w:pPr>
              <w:widowControl w:val="0"/>
              <w:spacing w:line="360" w:lineRule="auto"/>
              <w:jc w:val="both"/>
              <w:rPr>
                <w:rFonts w:ascii="Times New Roman" w:hAnsi="Times New Roman" w:cs="Times New Roman"/>
                <w:b/>
                <w:bCs/>
                <w:color w:val="000000" w:themeColor="text1"/>
                <w:sz w:val="24"/>
                <w:szCs w:val="24"/>
              </w:rPr>
            </w:pPr>
            <w:r w:rsidRPr="00EC112D">
              <w:rPr>
                <w:rFonts w:ascii="Times New Roman" w:hAnsi="Times New Roman" w:cs="Times New Roman"/>
                <w:b/>
                <w:bCs/>
                <w:color w:val="000000" w:themeColor="text1"/>
                <w:sz w:val="24"/>
                <w:szCs w:val="24"/>
              </w:rPr>
              <w:t>Supply Chain Process</w:t>
            </w:r>
          </w:p>
        </w:tc>
        <w:tc>
          <w:tcPr>
            <w:tcW w:w="2300" w:type="dxa"/>
            <w:gridSpan w:val="3"/>
          </w:tcPr>
          <w:p w14:paraId="31FD3997" w14:textId="77777777" w:rsidR="00C72500" w:rsidRPr="00EC112D" w:rsidRDefault="00C72500" w:rsidP="009D09AA">
            <w:pPr>
              <w:widowControl w:val="0"/>
              <w:spacing w:line="360" w:lineRule="auto"/>
              <w:rPr>
                <w:rFonts w:ascii="Times New Roman" w:hAnsi="Times New Roman" w:cs="Times New Roman"/>
                <w:b/>
                <w:bCs/>
                <w:color w:val="000000" w:themeColor="text1"/>
                <w:sz w:val="24"/>
                <w:szCs w:val="24"/>
              </w:rPr>
            </w:pPr>
            <w:r w:rsidRPr="00EC112D">
              <w:rPr>
                <w:rFonts w:ascii="Times New Roman" w:hAnsi="Times New Roman" w:cs="Times New Roman"/>
                <w:b/>
                <w:bCs/>
                <w:color w:val="000000" w:themeColor="text1"/>
                <w:sz w:val="24"/>
                <w:szCs w:val="24"/>
              </w:rPr>
              <w:t>Machine Learning Techniques</w:t>
            </w:r>
          </w:p>
        </w:tc>
        <w:tc>
          <w:tcPr>
            <w:tcW w:w="1646" w:type="dxa"/>
          </w:tcPr>
          <w:p w14:paraId="5A971F6F" w14:textId="77777777" w:rsidR="00C72500" w:rsidRPr="00EC112D" w:rsidRDefault="00C72500" w:rsidP="009D09AA">
            <w:pPr>
              <w:widowControl w:val="0"/>
              <w:spacing w:line="360" w:lineRule="auto"/>
              <w:rPr>
                <w:rFonts w:ascii="Times New Roman" w:hAnsi="Times New Roman" w:cs="Times New Roman"/>
                <w:b/>
                <w:bCs/>
                <w:color w:val="000000" w:themeColor="text1"/>
                <w:sz w:val="24"/>
                <w:szCs w:val="24"/>
              </w:rPr>
            </w:pPr>
            <w:r w:rsidRPr="00EC112D">
              <w:rPr>
                <w:rFonts w:ascii="Times New Roman" w:hAnsi="Times New Roman" w:cs="Times New Roman"/>
                <w:b/>
                <w:bCs/>
                <w:color w:val="000000" w:themeColor="text1"/>
                <w:sz w:val="24"/>
                <w:szCs w:val="24"/>
              </w:rPr>
              <w:t xml:space="preserve">Ways Post-Harvest Loss is Minimized </w:t>
            </w:r>
          </w:p>
        </w:tc>
        <w:tc>
          <w:tcPr>
            <w:tcW w:w="1344" w:type="dxa"/>
          </w:tcPr>
          <w:p w14:paraId="729DCD66" w14:textId="77777777" w:rsidR="00C72500" w:rsidRPr="00EC112D" w:rsidRDefault="00C72500" w:rsidP="009D09AA">
            <w:pPr>
              <w:widowControl w:val="0"/>
              <w:spacing w:line="360" w:lineRule="auto"/>
              <w:jc w:val="both"/>
              <w:rPr>
                <w:rFonts w:ascii="Times New Roman" w:hAnsi="Times New Roman" w:cs="Times New Roman"/>
                <w:b/>
                <w:bCs/>
                <w:color w:val="000000" w:themeColor="text1"/>
                <w:sz w:val="24"/>
                <w:szCs w:val="24"/>
              </w:rPr>
            </w:pPr>
            <w:r w:rsidRPr="00EC112D">
              <w:rPr>
                <w:rFonts w:ascii="Times New Roman" w:hAnsi="Times New Roman" w:cs="Times New Roman"/>
                <w:b/>
                <w:bCs/>
                <w:color w:val="000000" w:themeColor="text1"/>
                <w:sz w:val="24"/>
                <w:szCs w:val="24"/>
              </w:rPr>
              <w:t>Case Scenarios</w:t>
            </w:r>
          </w:p>
        </w:tc>
        <w:tc>
          <w:tcPr>
            <w:tcW w:w="1530" w:type="dxa"/>
            <w:gridSpan w:val="2"/>
          </w:tcPr>
          <w:p w14:paraId="2ADDA75C" w14:textId="77777777" w:rsidR="00C72500" w:rsidRPr="00EC112D" w:rsidRDefault="00C72500" w:rsidP="009D09AA">
            <w:pPr>
              <w:widowControl w:val="0"/>
              <w:spacing w:line="360" w:lineRule="auto"/>
              <w:jc w:val="both"/>
              <w:rPr>
                <w:rFonts w:ascii="Times New Roman" w:hAnsi="Times New Roman" w:cs="Times New Roman"/>
                <w:b/>
                <w:bCs/>
                <w:color w:val="000000" w:themeColor="text1"/>
                <w:sz w:val="24"/>
                <w:szCs w:val="24"/>
              </w:rPr>
            </w:pPr>
            <w:r w:rsidRPr="00EC112D">
              <w:rPr>
                <w:rFonts w:ascii="Times New Roman" w:hAnsi="Times New Roman" w:cs="Times New Roman"/>
                <w:b/>
                <w:bCs/>
                <w:color w:val="000000" w:themeColor="text1"/>
                <w:sz w:val="24"/>
                <w:szCs w:val="24"/>
              </w:rPr>
              <w:t>Key Reference(s)</w:t>
            </w:r>
          </w:p>
        </w:tc>
      </w:tr>
      <w:tr w:rsidR="00C72500" w:rsidRPr="00EC112D" w14:paraId="7B4DDCD6" w14:textId="77777777" w:rsidTr="009D09AA">
        <w:trPr>
          <w:gridAfter w:val="1"/>
          <w:wAfter w:w="44" w:type="dxa"/>
          <w:trHeight w:val="1031"/>
        </w:trPr>
        <w:tc>
          <w:tcPr>
            <w:tcW w:w="1293" w:type="dxa"/>
          </w:tcPr>
          <w:p w14:paraId="4ADC4DF2" w14:textId="77777777" w:rsidR="00C72500" w:rsidRPr="00EC112D" w:rsidRDefault="00C72500" w:rsidP="009D09AA">
            <w:pPr>
              <w:widowControl w:val="0"/>
              <w:spacing w:line="360" w:lineRule="auto"/>
              <w:jc w:val="both"/>
              <w:rPr>
                <w:rFonts w:ascii="Times New Roman" w:hAnsi="Times New Roman" w:cs="Times New Roman"/>
                <w:color w:val="000000" w:themeColor="text1"/>
                <w:sz w:val="24"/>
                <w:szCs w:val="24"/>
              </w:rPr>
            </w:pPr>
            <w:r w:rsidRPr="00EC112D">
              <w:rPr>
                <w:rFonts w:ascii="Times New Roman" w:hAnsi="Times New Roman" w:cs="Times New Roman"/>
                <w:color w:val="000000" w:themeColor="text1"/>
                <w:sz w:val="24"/>
                <w:szCs w:val="24"/>
              </w:rPr>
              <w:t>Mango</w:t>
            </w:r>
          </w:p>
        </w:tc>
        <w:tc>
          <w:tcPr>
            <w:tcW w:w="1407" w:type="dxa"/>
          </w:tcPr>
          <w:p w14:paraId="00A71E1A" w14:textId="77777777" w:rsidR="00C72500" w:rsidRPr="00EC112D" w:rsidRDefault="00C72500" w:rsidP="009D09AA">
            <w:pPr>
              <w:widowControl w:val="0"/>
              <w:spacing w:line="360" w:lineRule="auto"/>
              <w:jc w:val="both"/>
              <w:rPr>
                <w:rFonts w:ascii="Times New Roman" w:hAnsi="Times New Roman" w:cs="Times New Roman"/>
                <w:color w:val="000000" w:themeColor="text1"/>
                <w:sz w:val="24"/>
                <w:szCs w:val="24"/>
              </w:rPr>
            </w:pPr>
            <w:r w:rsidRPr="00EC112D">
              <w:rPr>
                <w:rFonts w:ascii="Times New Roman" w:hAnsi="Times New Roman" w:cs="Times New Roman"/>
                <w:color w:val="000000" w:themeColor="text1"/>
                <w:sz w:val="24"/>
                <w:szCs w:val="24"/>
              </w:rPr>
              <w:t>Growing stage</w:t>
            </w:r>
          </w:p>
        </w:tc>
        <w:tc>
          <w:tcPr>
            <w:tcW w:w="2300" w:type="dxa"/>
            <w:gridSpan w:val="3"/>
          </w:tcPr>
          <w:p w14:paraId="263A6F1D" w14:textId="77777777" w:rsidR="00C72500" w:rsidRPr="00EC112D" w:rsidRDefault="00C72500" w:rsidP="009D09AA">
            <w:pPr>
              <w:widowControl w:val="0"/>
              <w:spacing w:line="360" w:lineRule="auto"/>
              <w:rPr>
                <w:rFonts w:ascii="Times New Roman" w:hAnsi="Times New Roman" w:cs="Times New Roman"/>
                <w:color w:val="000000" w:themeColor="text1"/>
                <w:sz w:val="24"/>
                <w:szCs w:val="24"/>
              </w:rPr>
            </w:pPr>
            <w:r w:rsidRPr="00EC112D">
              <w:rPr>
                <w:rFonts w:ascii="Times New Roman" w:hAnsi="Times New Roman" w:cs="Times New Roman"/>
                <w:color w:val="000000" w:themeColor="text1"/>
                <w:sz w:val="24"/>
                <w:szCs w:val="24"/>
              </w:rPr>
              <w:t>Convolutional Neural Network, Bidirectional Long Short-Term Memory, and Deep Learning</w:t>
            </w:r>
          </w:p>
        </w:tc>
        <w:tc>
          <w:tcPr>
            <w:tcW w:w="1646" w:type="dxa"/>
          </w:tcPr>
          <w:p w14:paraId="2AC570B2" w14:textId="77777777" w:rsidR="00C72500" w:rsidRPr="00EC112D" w:rsidRDefault="00C72500" w:rsidP="009D09AA">
            <w:pPr>
              <w:widowControl w:val="0"/>
              <w:spacing w:line="360" w:lineRule="auto"/>
              <w:rPr>
                <w:rFonts w:ascii="Times New Roman" w:hAnsi="Times New Roman" w:cs="Times New Roman"/>
                <w:color w:val="000000" w:themeColor="text1"/>
                <w:sz w:val="24"/>
                <w:szCs w:val="24"/>
                <w:lang w:val="en-US"/>
              </w:rPr>
            </w:pPr>
            <w:r w:rsidRPr="00EC112D">
              <w:rPr>
                <w:rFonts w:ascii="Times New Roman" w:hAnsi="Times New Roman" w:cs="Times New Roman"/>
                <w:color w:val="000000" w:themeColor="text1"/>
                <w:sz w:val="24"/>
                <w:szCs w:val="24"/>
                <w:lang w:val="en-US"/>
              </w:rPr>
              <w:t xml:space="preserve">Predicts optimal harvest time </w:t>
            </w:r>
          </w:p>
        </w:tc>
        <w:tc>
          <w:tcPr>
            <w:tcW w:w="1344" w:type="dxa"/>
          </w:tcPr>
          <w:p w14:paraId="738134BD" w14:textId="77777777" w:rsidR="00C72500" w:rsidRPr="00EC112D" w:rsidRDefault="00C72500" w:rsidP="009D09AA">
            <w:pPr>
              <w:widowControl w:val="0"/>
              <w:spacing w:line="360" w:lineRule="auto"/>
              <w:rPr>
                <w:rFonts w:ascii="Times New Roman" w:hAnsi="Times New Roman" w:cs="Times New Roman"/>
                <w:color w:val="000000" w:themeColor="text1"/>
                <w:sz w:val="24"/>
                <w:szCs w:val="24"/>
              </w:rPr>
            </w:pPr>
            <w:r w:rsidRPr="00EC112D">
              <w:rPr>
                <w:rFonts w:ascii="Times New Roman" w:hAnsi="Times New Roman" w:cs="Times New Roman"/>
                <w:color w:val="000000" w:themeColor="text1"/>
                <w:sz w:val="24"/>
                <w:szCs w:val="24"/>
              </w:rPr>
              <w:t>Disease and early ripeness detection.</w:t>
            </w:r>
          </w:p>
        </w:tc>
        <w:tc>
          <w:tcPr>
            <w:tcW w:w="1530" w:type="dxa"/>
            <w:gridSpan w:val="2"/>
          </w:tcPr>
          <w:p w14:paraId="3ED13793" w14:textId="77777777" w:rsidR="00C72500" w:rsidRPr="00EC112D" w:rsidRDefault="00C72500" w:rsidP="009D09AA">
            <w:pPr>
              <w:widowControl w:val="0"/>
              <w:spacing w:line="360" w:lineRule="auto"/>
              <w:jc w:val="both"/>
              <w:rPr>
                <w:rFonts w:ascii="Times New Roman" w:hAnsi="Times New Roman" w:cs="Times New Roman"/>
                <w:color w:val="000000" w:themeColor="text1"/>
                <w:sz w:val="24"/>
                <w:szCs w:val="24"/>
              </w:rPr>
            </w:pPr>
            <w:r w:rsidRPr="00EC112D">
              <w:rPr>
                <w:rFonts w:ascii="Times New Roman" w:hAnsi="Times New Roman" w:cs="Times New Roman"/>
                <w:color w:val="000000" w:themeColor="text1"/>
                <w:sz w:val="24"/>
                <w:szCs w:val="24"/>
              </w:rPr>
              <w:t>He et al., 2025</w:t>
            </w:r>
          </w:p>
        </w:tc>
      </w:tr>
      <w:tr w:rsidR="00C72500" w:rsidRPr="00EC112D" w14:paraId="40DB8904" w14:textId="77777777" w:rsidTr="009D09AA">
        <w:trPr>
          <w:trHeight w:val="1251"/>
        </w:trPr>
        <w:tc>
          <w:tcPr>
            <w:tcW w:w="1293" w:type="dxa"/>
          </w:tcPr>
          <w:p w14:paraId="751E0728" w14:textId="77777777" w:rsidR="00C72500" w:rsidRPr="00EC112D" w:rsidRDefault="00C72500" w:rsidP="009D09AA">
            <w:pPr>
              <w:widowControl w:val="0"/>
              <w:spacing w:line="360" w:lineRule="auto"/>
              <w:jc w:val="both"/>
              <w:rPr>
                <w:rFonts w:ascii="Times New Roman" w:hAnsi="Times New Roman" w:cs="Times New Roman"/>
                <w:color w:val="000000" w:themeColor="text1"/>
                <w:sz w:val="24"/>
                <w:szCs w:val="24"/>
              </w:rPr>
            </w:pPr>
            <w:r w:rsidRPr="00EC112D">
              <w:rPr>
                <w:rFonts w:ascii="Times New Roman" w:hAnsi="Times New Roman" w:cs="Times New Roman"/>
                <w:color w:val="000000" w:themeColor="text1"/>
                <w:sz w:val="24"/>
                <w:szCs w:val="24"/>
              </w:rPr>
              <w:t>Multiple Fruits</w:t>
            </w:r>
          </w:p>
        </w:tc>
        <w:tc>
          <w:tcPr>
            <w:tcW w:w="1536" w:type="dxa"/>
            <w:gridSpan w:val="2"/>
          </w:tcPr>
          <w:p w14:paraId="1C058ED5" w14:textId="77777777" w:rsidR="00C72500" w:rsidRPr="00EC112D" w:rsidRDefault="00C72500" w:rsidP="009D09AA">
            <w:pPr>
              <w:widowControl w:val="0"/>
              <w:spacing w:line="360" w:lineRule="auto"/>
              <w:jc w:val="both"/>
              <w:rPr>
                <w:rFonts w:ascii="Times New Roman" w:hAnsi="Times New Roman" w:cs="Times New Roman"/>
                <w:color w:val="000000" w:themeColor="text1"/>
                <w:sz w:val="24"/>
                <w:szCs w:val="24"/>
              </w:rPr>
            </w:pPr>
            <w:r w:rsidRPr="00EC112D">
              <w:rPr>
                <w:rFonts w:ascii="Times New Roman" w:hAnsi="Times New Roman" w:cs="Times New Roman"/>
                <w:color w:val="000000" w:themeColor="text1"/>
                <w:sz w:val="24"/>
                <w:szCs w:val="24"/>
              </w:rPr>
              <w:t>Harvest stage</w:t>
            </w:r>
          </w:p>
        </w:tc>
        <w:tc>
          <w:tcPr>
            <w:tcW w:w="2097" w:type="dxa"/>
          </w:tcPr>
          <w:p w14:paraId="1C453A41" w14:textId="77777777" w:rsidR="00C72500" w:rsidRPr="00EC112D" w:rsidRDefault="00C72500" w:rsidP="009D09AA">
            <w:pPr>
              <w:widowControl w:val="0"/>
              <w:spacing w:line="360" w:lineRule="auto"/>
              <w:rPr>
                <w:rFonts w:ascii="Times New Roman" w:hAnsi="Times New Roman" w:cs="Times New Roman"/>
                <w:color w:val="000000" w:themeColor="text1"/>
                <w:sz w:val="24"/>
                <w:szCs w:val="24"/>
              </w:rPr>
            </w:pPr>
            <w:r w:rsidRPr="00EC112D">
              <w:rPr>
                <w:rFonts w:ascii="Times New Roman" w:hAnsi="Times New Roman" w:cs="Times New Roman"/>
                <w:color w:val="000000" w:themeColor="text1"/>
                <w:sz w:val="24"/>
                <w:szCs w:val="24"/>
              </w:rPr>
              <w:t>Stacking and hybrid ensembles (RF, SVR, k-Nearest Neighbor, Artificial Neural Network)</w:t>
            </w:r>
          </w:p>
        </w:tc>
        <w:tc>
          <w:tcPr>
            <w:tcW w:w="1723" w:type="dxa"/>
            <w:gridSpan w:val="2"/>
          </w:tcPr>
          <w:p w14:paraId="26D87DEC" w14:textId="77777777" w:rsidR="00C72500" w:rsidRPr="00EC112D" w:rsidRDefault="00C72500" w:rsidP="009D09AA">
            <w:pPr>
              <w:widowControl w:val="0"/>
              <w:spacing w:line="360" w:lineRule="auto"/>
              <w:rPr>
                <w:rFonts w:ascii="Times New Roman" w:hAnsi="Times New Roman" w:cs="Times New Roman"/>
                <w:color w:val="000000" w:themeColor="text1"/>
                <w:sz w:val="24"/>
                <w:szCs w:val="24"/>
              </w:rPr>
            </w:pPr>
            <w:r w:rsidRPr="00EC112D">
              <w:rPr>
                <w:rFonts w:ascii="Times New Roman" w:hAnsi="Times New Roman" w:cs="Times New Roman"/>
                <w:color w:val="000000" w:themeColor="text1"/>
                <w:sz w:val="24"/>
                <w:szCs w:val="24"/>
              </w:rPr>
              <w:t>Enhance harvest accuracy, minimize physiological damage, and early spoilage detection</w:t>
            </w:r>
          </w:p>
        </w:tc>
        <w:tc>
          <w:tcPr>
            <w:tcW w:w="1385" w:type="dxa"/>
            <w:gridSpan w:val="2"/>
          </w:tcPr>
          <w:p w14:paraId="5A6383F3" w14:textId="77777777" w:rsidR="00C72500" w:rsidRPr="00EC112D" w:rsidRDefault="00C72500" w:rsidP="009D09AA">
            <w:pPr>
              <w:widowControl w:val="0"/>
              <w:spacing w:line="360" w:lineRule="auto"/>
              <w:rPr>
                <w:rFonts w:ascii="Times New Roman" w:hAnsi="Times New Roman" w:cs="Times New Roman"/>
                <w:color w:val="000000" w:themeColor="text1"/>
                <w:sz w:val="24"/>
                <w:szCs w:val="24"/>
              </w:rPr>
            </w:pPr>
            <w:r w:rsidRPr="00EC112D">
              <w:rPr>
                <w:rFonts w:ascii="Times New Roman" w:hAnsi="Times New Roman" w:cs="Times New Roman"/>
                <w:color w:val="000000" w:themeColor="text1"/>
                <w:sz w:val="24"/>
                <w:szCs w:val="24"/>
              </w:rPr>
              <w:t>Enhance harvest timing</w:t>
            </w:r>
          </w:p>
        </w:tc>
        <w:tc>
          <w:tcPr>
            <w:tcW w:w="1530" w:type="dxa"/>
            <w:gridSpan w:val="2"/>
          </w:tcPr>
          <w:p w14:paraId="36C9EA7A" w14:textId="77777777" w:rsidR="00C72500" w:rsidRPr="00EC112D" w:rsidRDefault="00C72500" w:rsidP="009D09AA">
            <w:pPr>
              <w:spacing w:line="360" w:lineRule="auto"/>
              <w:rPr>
                <w:rFonts w:ascii="Times New Roman" w:hAnsi="Times New Roman" w:cs="Times New Roman"/>
                <w:color w:val="000000" w:themeColor="text1"/>
                <w:sz w:val="24"/>
                <w:szCs w:val="24"/>
                <w:lang w:val="en-US"/>
              </w:rPr>
            </w:pPr>
            <w:r w:rsidRPr="00EC112D">
              <w:rPr>
                <w:rFonts w:ascii="Times New Roman" w:hAnsi="Times New Roman" w:cs="Times New Roman"/>
                <w:color w:val="000000" w:themeColor="text1"/>
                <w:sz w:val="24"/>
                <w:szCs w:val="24"/>
                <w:lang w:val="en-US"/>
              </w:rPr>
              <w:fldChar w:fldCharType="begin"/>
            </w:r>
            <w:r w:rsidRPr="00EC112D">
              <w:rPr>
                <w:rFonts w:ascii="Times New Roman" w:hAnsi="Times New Roman" w:cs="Times New Roman"/>
                <w:color w:val="000000" w:themeColor="text1"/>
                <w:sz w:val="24"/>
                <w:szCs w:val="24"/>
                <w:lang w:val="en-US"/>
              </w:rPr>
              <w:instrText xml:space="preserve"> ADDIN ZOTERO_ITEM CSL_CITATION {"citationID":"m6GEV2pY","properties":{"formattedCitation":"(Kayaalp, 2024)","plainCitation":"(Kayaalp, 2024)","noteIndex":0},"citationItems":[{"id":1335,"uris":["http://zotero.org/users/15862832/items/NR8SQQPU"],"itemData":{"id":1335,"type":"article-journal","abstract":"Abstract\n            In many agricultural products, information technologies are utilized in classification processes at the desired quality. It is undesirable to mix different types of cherries, especially in export-type cherries. In this study on cherries, one of the important export products of Turkey, the classification of cherry species was carried out with ensemble learning methods. In this study, a new dataset consisting of 3570 images of seven different cherry species grown in Isparta region was created. The generated new dataset was trained with six different deep learning models with pre-learning on the original and incremental dataset. As a result of the training with incremental data, the best result was obtained from the DenseNet169 model with an accuracy of 99.57%. The two deep learning models with the best results were transferred to ensemble learning and a 100% accuracy rate was obtained with the Maximum Voting model.","container-title":"European Food Research and Technology","DOI":"10.1007/s00217-024-04490-3","ISSN":"1438-2377, 1438-2385","issue":"5","journalAbbreviation":"Eur Food Res Technol","language":"en","page":"1513-1528","source":"DOI.org (Crossref)","title":"A deep ensemble learning method for cherry classification","volume":"250","author":[{"family":"Kayaalp","given":"Kiyas"}],"issued":{"date-parts":[["2024",5]]}}}],"schema":"https://github.com/citation-style-language/schema/raw/master/csl-citation.json"} </w:instrText>
            </w:r>
            <w:r w:rsidRPr="00EC112D">
              <w:rPr>
                <w:rFonts w:ascii="Times New Roman" w:hAnsi="Times New Roman" w:cs="Times New Roman"/>
                <w:color w:val="000000" w:themeColor="text1"/>
                <w:sz w:val="24"/>
                <w:szCs w:val="24"/>
                <w:lang w:val="en-US"/>
              </w:rPr>
              <w:fldChar w:fldCharType="separate"/>
            </w:r>
            <w:r w:rsidRPr="00EC112D">
              <w:rPr>
                <w:rFonts w:ascii="Times New Roman" w:hAnsi="Times New Roman" w:cs="Times New Roman"/>
                <w:sz w:val="24"/>
              </w:rPr>
              <w:t>Kayaalp, 2024</w:t>
            </w:r>
            <w:r w:rsidRPr="00EC112D">
              <w:rPr>
                <w:rFonts w:ascii="Times New Roman" w:hAnsi="Times New Roman" w:cs="Times New Roman"/>
                <w:color w:val="000000" w:themeColor="text1"/>
                <w:sz w:val="24"/>
                <w:szCs w:val="24"/>
                <w:lang w:val="en-US"/>
              </w:rPr>
              <w:fldChar w:fldCharType="end"/>
            </w:r>
            <w:r w:rsidRPr="00EC112D">
              <w:rPr>
                <w:rFonts w:ascii="Times New Roman" w:hAnsi="Times New Roman" w:cs="Times New Roman"/>
                <w:color w:val="000000" w:themeColor="text1"/>
                <w:sz w:val="24"/>
                <w:szCs w:val="24"/>
                <w:lang w:val="en-US"/>
              </w:rPr>
              <w:t xml:space="preserve">; </w:t>
            </w:r>
            <w:r w:rsidRPr="00EC112D">
              <w:rPr>
                <w:rFonts w:ascii="Times New Roman" w:hAnsi="Times New Roman" w:cs="Times New Roman"/>
                <w:color w:val="000000" w:themeColor="text1"/>
                <w:sz w:val="24"/>
                <w:szCs w:val="24"/>
                <w:lang w:val="en-US"/>
              </w:rPr>
              <w:fldChar w:fldCharType="begin"/>
            </w:r>
            <w:r w:rsidRPr="00EC112D">
              <w:rPr>
                <w:rFonts w:ascii="Times New Roman" w:hAnsi="Times New Roman" w:cs="Times New Roman"/>
                <w:color w:val="000000" w:themeColor="text1"/>
                <w:sz w:val="24"/>
                <w:szCs w:val="24"/>
                <w:lang w:val="en-US"/>
              </w:rPr>
              <w:instrText xml:space="preserve"> ADDIN ZOTERO_ITEM CSL_CITATION {"citationID":"EFZ6mkh4","properties":{"formattedCitation":"(Upadhyay &amp; Bhargava, 2025)","plainCitation":"(Upadhyay &amp; Bhargava, 2025)","noteIndex":0},"citationItems":[{"id":1337,"uris":["http://zotero.org/users/15862832/items/KWKY8GBU"],"itemData":{"id":1337,"type":"article-journal","container-title":"Iran Journal of Computer Science","DOI":"10.1007/s42044-025-00264-6","ISSN":"2520-8438, 2520-8446","issue":"3","journalAbbreviation":"Iran J Comput Sci","language":"en","page":"749-772","source":"DOI.org (Crossref)","title":"Artificial intelligence in agriculture: applications, approaches, and adversities across pre-harvesting, harvesting, and post-harvesting phases","title-short":"Artificial intelligence in agriculture","volume":"8","author":[{"family":"Upadhyay","given":"Nidhi"},{"family":"Bhargava","given":"Anuja"}],"issued":{"date-parts":[["2025",9]]}}}],"schema":"https://github.com/citation-style-language/schema/raw/master/csl-citation.json"} </w:instrText>
            </w:r>
            <w:r w:rsidRPr="00EC112D">
              <w:rPr>
                <w:rFonts w:ascii="Times New Roman" w:hAnsi="Times New Roman" w:cs="Times New Roman"/>
                <w:color w:val="000000" w:themeColor="text1"/>
                <w:sz w:val="24"/>
                <w:szCs w:val="24"/>
                <w:lang w:val="en-US"/>
              </w:rPr>
              <w:fldChar w:fldCharType="separate"/>
            </w:r>
            <w:r w:rsidRPr="00EC112D">
              <w:rPr>
                <w:rFonts w:ascii="Times New Roman" w:hAnsi="Times New Roman" w:cs="Times New Roman"/>
                <w:sz w:val="24"/>
              </w:rPr>
              <w:t>Upadhyay &amp; Bhargava, 2025</w:t>
            </w:r>
            <w:r w:rsidRPr="00EC112D">
              <w:rPr>
                <w:rFonts w:ascii="Times New Roman" w:hAnsi="Times New Roman" w:cs="Times New Roman"/>
                <w:color w:val="000000" w:themeColor="text1"/>
                <w:sz w:val="24"/>
                <w:szCs w:val="24"/>
                <w:lang w:val="en-US"/>
              </w:rPr>
              <w:fldChar w:fldCharType="end"/>
            </w:r>
          </w:p>
          <w:p w14:paraId="7B35250E" w14:textId="77777777" w:rsidR="00C72500" w:rsidRPr="00EC112D" w:rsidRDefault="00C72500" w:rsidP="009D09AA">
            <w:pPr>
              <w:spacing w:line="360" w:lineRule="auto"/>
              <w:rPr>
                <w:rFonts w:ascii="Times New Roman" w:hAnsi="Times New Roman" w:cs="Times New Roman"/>
                <w:color w:val="000000" w:themeColor="text1"/>
                <w:sz w:val="24"/>
                <w:szCs w:val="24"/>
                <w:lang w:val="en-US"/>
              </w:rPr>
            </w:pPr>
            <w:r w:rsidRPr="00EC112D">
              <w:rPr>
                <w:rFonts w:ascii="Times New Roman" w:hAnsi="Times New Roman" w:cs="Times New Roman"/>
                <w:color w:val="000000" w:themeColor="text1"/>
                <w:sz w:val="24"/>
                <w:szCs w:val="24"/>
                <w:lang w:val="en-US"/>
              </w:rPr>
              <w:t xml:space="preserve"> </w:t>
            </w:r>
          </w:p>
        </w:tc>
      </w:tr>
      <w:tr w:rsidR="00C72500" w:rsidRPr="00EC112D" w14:paraId="64BE6017" w14:textId="77777777" w:rsidTr="009D09AA">
        <w:trPr>
          <w:gridAfter w:val="1"/>
          <w:wAfter w:w="44" w:type="dxa"/>
          <w:trHeight w:val="1760"/>
        </w:trPr>
        <w:tc>
          <w:tcPr>
            <w:tcW w:w="1293" w:type="dxa"/>
          </w:tcPr>
          <w:p w14:paraId="41242CE7" w14:textId="77777777" w:rsidR="00C72500" w:rsidRPr="00EC112D" w:rsidRDefault="00C72500" w:rsidP="009D09AA">
            <w:pPr>
              <w:widowControl w:val="0"/>
              <w:spacing w:line="360" w:lineRule="auto"/>
              <w:rPr>
                <w:rFonts w:ascii="Times New Roman" w:hAnsi="Times New Roman" w:cs="Times New Roman"/>
                <w:color w:val="000000" w:themeColor="text1"/>
                <w:sz w:val="24"/>
                <w:szCs w:val="24"/>
                <w:lang w:val="en-US"/>
              </w:rPr>
            </w:pPr>
            <w:r w:rsidRPr="00EC112D">
              <w:rPr>
                <w:rFonts w:ascii="Times New Roman" w:hAnsi="Times New Roman" w:cs="Times New Roman"/>
                <w:color w:val="000000" w:themeColor="text1"/>
                <w:sz w:val="24"/>
                <w:szCs w:val="24"/>
                <w:lang w:val="en-US"/>
              </w:rPr>
              <w:t>Avocado, Apple and fresh dates</w:t>
            </w:r>
          </w:p>
        </w:tc>
        <w:tc>
          <w:tcPr>
            <w:tcW w:w="1407" w:type="dxa"/>
          </w:tcPr>
          <w:p w14:paraId="23DB7A94" w14:textId="77777777" w:rsidR="00C72500" w:rsidRPr="00EC112D" w:rsidRDefault="00C72500" w:rsidP="009D09AA">
            <w:pPr>
              <w:widowControl w:val="0"/>
              <w:spacing w:line="360" w:lineRule="auto"/>
              <w:rPr>
                <w:rFonts w:ascii="Times New Roman" w:hAnsi="Times New Roman" w:cs="Times New Roman"/>
                <w:color w:val="000000" w:themeColor="text1"/>
                <w:sz w:val="24"/>
                <w:szCs w:val="24"/>
              </w:rPr>
            </w:pPr>
            <w:r w:rsidRPr="00EC112D">
              <w:rPr>
                <w:rFonts w:ascii="Times New Roman" w:hAnsi="Times New Roman" w:cs="Times New Roman"/>
                <w:color w:val="000000" w:themeColor="text1"/>
                <w:sz w:val="24"/>
                <w:szCs w:val="24"/>
              </w:rPr>
              <w:t>Post-Harvest, Sorting and Grading</w:t>
            </w:r>
          </w:p>
        </w:tc>
        <w:tc>
          <w:tcPr>
            <w:tcW w:w="2300" w:type="dxa"/>
            <w:gridSpan w:val="3"/>
          </w:tcPr>
          <w:p w14:paraId="35FA3F61" w14:textId="77777777" w:rsidR="00C72500" w:rsidRPr="00EC112D" w:rsidRDefault="00C72500" w:rsidP="009D09AA">
            <w:pPr>
              <w:widowControl w:val="0"/>
              <w:spacing w:line="360" w:lineRule="auto"/>
              <w:rPr>
                <w:rFonts w:ascii="Times New Roman" w:hAnsi="Times New Roman" w:cs="Times New Roman"/>
                <w:color w:val="000000" w:themeColor="text1"/>
                <w:sz w:val="24"/>
                <w:szCs w:val="24"/>
                <w:lang w:val="en-US"/>
              </w:rPr>
            </w:pPr>
            <w:r w:rsidRPr="00EC112D">
              <w:rPr>
                <w:rFonts w:ascii="Times New Roman" w:hAnsi="Times New Roman" w:cs="Times New Roman"/>
                <w:color w:val="000000" w:themeColor="text1"/>
                <w:sz w:val="24"/>
                <w:szCs w:val="24"/>
                <w:lang w:val="en-US"/>
              </w:rPr>
              <w:t>Random Forest, XGBoost, Gradient Boost, Voting Ensembles</w:t>
            </w:r>
          </w:p>
        </w:tc>
        <w:tc>
          <w:tcPr>
            <w:tcW w:w="1646" w:type="dxa"/>
          </w:tcPr>
          <w:p w14:paraId="5C5E4E3E" w14:textId="77777777" w:rsidR="00C72500" w:rsidRPr="00EC112D" w:rsidRDefault="00C72500" w:rsidP="009D09AA">
            <w:pPr>
              <w:widowControl w:val="0"/>
              <w:spacing w:line="360" w:lineRule="auto"/>
              <w:jc w:val="both"/>
              <w:rPr>
                <w:rFonts w:ascii="Times New Roman" w:hAnsi="Times New Roman" w:cs="Times New Roman"/>
                <w:color w:val="000000" w:themeColor="text1"/>
                <w:sz w:val="24"/>
                <w:szCs w:val="24"/>
              </w:rPr>
            </w:pPr>
            <w:r w:rsidRPr="00EC112D">
              <w:rPr>
                <w:rFonts w:ascii="Times New Roman" w:hAnsi="Times New Roman" w:cs="Times New Roman"/>
                <w:color w:val="000000" w:themeColor="text1"/>
                <w:sz w:val="24"/>
                <w:szCs w:val="24"/>
              </w:rPr>
              <w:t>Non-destructive grading reduces the mixing of ripe and unripe fruits</w:t>
            </w:r>
          </w:p>
        </w:tc>
        <w:tc>
          <w:tcPr>
            <w:tcW w:w="1344" w:type="dxa"/>
          </w:tcPr>
          <w:p w14:paraId="28EC90D8" w14:textId="77777777" w:rsidR="00C72500" w:rsidRPr="00EC112D" w:rsidRDefault="00C72500" w:rsidP="009D09AA">
            <w:pPr>
              <w:widowControl w:val="0"/>
              <w:spacing w:line="360" w:lineRule="auto"/>
              <w:rPr>
                <w:rFonts w:ascii="Times New Roman" w:hAnsi="Times New Roman" w:cs="Times New Roman"/>
                <w:color w:val="000000" w:themeColor="text1"/>
                <w:sz w:val="24"/>
                <w:szCs w:val="24"/>
              </w:rPr>
            </w:pPr>
            <w:r w:rsidRPr="00EC112D">
              <w:rPr>
                <w:rFonts w:ascii="Times New Roman" w:hAnsi="Times New Roman" w:cs="Times New Roman"/>
                <w:color w:val="000000" w:themeColor="text1"/>
                <w:sz w:val="24"/>
                <w:szCs w:val="24"/>
              </w:rPr>
              <w:t>Ripeness detection and quality prediction</w:t>
            </w:r>
          </w:p>
        </w:tc>
        <w:tc>
          <w:tcPr>
            <w:tcW w:w="1530" w:type="dxa"/>
            <w:gridSpan w:val="2"/>
          </w:tcPr>
          <w:p w14:paraId="167D6CA9" w14:textId="77777777" w:rsidR="00C72500" w:rsidRPr="00EC112D" w:rsidRDefault="00C72500" w:rsidP="009D09AA">
            <w:pPr>
              <w:widowControl w:val="0"/>
              <w:spacing w:line="360" w:lineRule="auto"/>
              <w:rPr>
                <w:rFonts w:ascii="Times New Roman" w:hAnsi="Times New Roman" w:cs="Times New Roman"/>
                <w:color w:val="000000" w:themeColor="text1"/>
                <w:sz w:val="24"/>
                <w:szCs w:val="24"/>
                <w:lang w:val="en-US"/>
              </w:rPr>
            </w:pPr>
            <w:r w:rsidRPr="00EC112D">
              <w:rPr>
                <w:rFonts w:ascii="Times New Roman" w:hAnsi="Times New Roman" w:cs="Times New Roman"/>
                <w:color w:val="000000" w:themeColor="text1"/>
                <w:sz w:val="24"/>
                <w:szCs w:val="24"/>
                <w:lang w:val="en-US"/>
              </w:rPr>
              <w:t>Tipauksorn et al., 2025; Kumar &amp; Agrawal, 2024</w:t>
            </w:r>
          </w:p>
        </w:tc>
      </w:tr>
      <w:tr w:rsidR="00C72500" w:rsidRPr="00EC112D" w14:paraId="5B30C214" w14:textId="77777777" w:rsidTr="009D09AA">
        <w:trPr>
          <w:gridAfter w:val="1"/>
          <w:wAfter w:w="44" w:type="dxa"/>
          <w:trHeight w:val="1340"/>
        </w:trPr>
        <w:tc>
          <w:tcPr>
            <w:tcW w:w="1293" w:type="dxa"/>
          </w:tcPr>
          <w:p w14:paraId="7679443E" w14:textId="77777777" w:rsidR="00C72500" w:rsidRPr="00EC112D" w:rsidRDefault="00C72500" w:rsidP="009D09AA">
            <w:pPr>
              <w:widowControl w:val="0"/>
              <w:spacing w:line="360" w:lineRule="auto"/>
              <w:jc w:val="both"/>
              <w:rPr>
                <w:rFonts w:ascii="Times New Roman" w:hAnsi="Times New Roman" w:cs="Times New Roman"/>
                <w:color w:val="000000" w:themeColor="text1"/>
                <w:sz w:val="24"/>
                <w:szCs w:val="24"/>
              </w:rPr>
            </w:pPr>
            <w:r w:rsidRPr="00EC112D">
              <w:rPr>
                <w:rFonts w:ascii="Times New Roman" w:hAnsi="Times New Roman" w:cs="Times New Roman"/>
                <w:color w:val="000000" w:themeColor="text1"/>
                <w:sz w:val="24"/>
                <w:szCs w:val="24"/>
              </w:rPr>
              <w:t>Tomatoes, Bananas, Dates</w:t>
            </w:r>
          </w:p>
        </w:tc>
        <w:tc>
          <w:tcPr>
            <w:tcW w:w="1407" w:type="dxa"/>
          </w:tcPr>
          <w:p w14:paraId="253C0253" w14:textId="77777777" w:rsidR="00C72500" w:rsidRPr="00EC112D" w:rsidRDefault="00C72500" w:rsidP="009D09AA">
            <w:pPr>
              <w:widowControl w:val="0"/>
              <w:spacing w:line="360" w:lineRule="auto"/>
              <w:jc w:val="both"/>
              <w:rPr>
                <w:rFonts w:ascii="Times New Roman" w:hAnsi="Times New Roman" w:cs="Times New Roman"/>
                <w:color w:val="000000" w:themeColor="text1"/>
                <w:sz w:val="24"/>
                <w:szCs w:val="24"/>
              </w:rPr>
            </w:pPr>
            <w:r w:rsidRPr="00EC112D">
              <w:rPr>
                <w:rFonts w:ascii="Times New Roman" w:hAnsi="Times New Roman" w:cs="Times New Roman"/>
                <w:color w:val="000000" w:themeColor="text1"/>
                <w:sz w:val="24"/>
                <w:szCs w:val="24"/>
              </w:rPr>
              <w:t>Storage (cold/controlled atmosphere)</w:t>
            </w:r>
          </w:p>
        </w:tc>
        <w:tc>
          <w:tcPr>
            <w:tcW w:w="2300" w:type="dxa"/>
            <w:gridSpan w:val="3"/>
          </w:tcPr>
          <w:p w14:paraId="0A31F11D" w14:textId="77777777" w:rsidR="00C72500" w:rsidRPr="00EC112D" w:rsidRDefault="00C72500" w:rsidP="009D09AA">
            <w:pPr>
              <w:widowControl w:val="0"/>
              <w:spacing w:line="360" w:lineRule="auto"/>
              <w:rPr>
                <w:rFonts w:ascii="Times New Roman" w:hAnsi="Times New Roman" w:cs="Times New Roman"/>
                <w:color w:val="000000" w:themeColor="text1"/>
                <w:sz w:val="24"/>
                <w:szCs w:val="24"/>
                <w:lang w:val="en-US"/>
              </w:rPr>
            </w:pPr>
            <w:r w:rsidRPr="00EC112D">
              <w:rPr>
                <w:rFonts w:ascii="Times New Roman" w:hAnsi="Times New Roman" w:cs="Times New Roman"/>
                <w:color w:val="000000" w:themeColor="text1"/>
                <w:sz w:val="24"/>
                <w:szCs w:val="24"/>
                <w:lang w:val="en-US"/>
              </w:rPr>
              <w:t>SVR, XGB, RF, Recurrent Neural Network, Artificial Neural Network</w:t>
            </w:r>
          </w:p>
        </w:tc>
        <w:tc>
          <w:tcPr>
            <w:tcW w:w="1646" w:type="dxa"/>
          </w:tcPr>
          <w:p w14:paraId="38FB9989" w14:textId="77777777" w:rsidR="00C72500" w:rsidRPr="00EC112D" w:rsidRDefault="00C72500" w:rsidP="009D09AA">
            <w:pPr>
              <w:widowControl w:val="0"/>
              <w:spacing w:line="360" w:lineRule="auto"/>
              <w:rPr>
                <w:rFonts w:ascii="Times New Roman" w:hAnsi="Times New Roman" w:cs="Times New Roman"/>
                <w:color w:val="000000" w:themeColor="text1"/>
                <w:sz w:val="24"/>
                <w:szCs w:val="24"/>
              </w:rPr>
            </w:pPr>
            <w:r w:rsidRPr="00EC112D">
              <w:rPr>
                <w:rFonts w:ascii="Times New Roman" w:hAnsi="Times New Roman" w:cs="Times New Roman"/>
                <w:color w:val="000000" w:themeColor="text1"/>
                <w:sz w:val="24"/>
                <w:szCs w:val="24"/>
              </w:rPr>
              <w:t>Optimizes environmental parameters and extends shelf-life</w:t>
            </w:r>
          </w:p>
        </w:tc>
        <w:tc>
          <w:tcPr>
            <w:tcW w:w="1344" w:type="dxa"/>
          </w:tcPr>
          <w:p w14:paraId="273DF8DC" w14:textId="77777777" w:rsidR="00C72500" w:rsidRPr="00EC112D" w:rsidRDefault="00C72500" w:rsidP="009D09AA">
            <w:pPr>
              <w:widowControl w:val="0"/>
              <w:spacing w:line="360" w:lineRule="auto"/>
              <w:rPr>
                <w:rFonts w:ascii="Times New Roman" w:hAnsi="Times New Roman" w:cs="Times New Roman"/>
                <w:color w:val="000000" w:themeColor="text1"/>
                <w:sz w:val="24"/>
                <w:szCs w:val="24"/>
              </w:rPr>
            </w:pPr>
            <w:r w:rsidRPr="00EC112D">
              <w:rPr>
                <w:rFonts w:ascii="Times New Roman" w:hAnsi="Times New Roman" w:cs="Times New Roman"/>
                <w:color w:val="000000" w:themeColor="text1"/>
                <w:sz w:val="24"/>
                <w:szCs w:val="24"/>
              </w:rPr>
              <w:t>Optimal storage condition (4°C, 80% humidity)</w:t>
            </w:r>
          </w:p>
        </w:tc>
        <w:tc>
          <w:tcPr>
            <w:tcW w:w="1530" w:type="dxa"/>
            <w:gridSpan w:val="2"/>
          </w:tcPr>
          <w:p w14:paraId="0F80CC78" w14:textId="77777777" w:rsidR="00C72500" w:rsidRPr="00EC112D" w:rsidRDefault="00C72500" w:rsidP="009D09AA">
            <w:pPr>
              <w:widowControl w:val="0"/>
              <w:spacing w:line="360" w:lineRule="auto"/>
              <w:rPr>
                <w:rFonts w:ascii="Times New Roman" w:hAnsi="Times New Roman" w:cs="Times New Roman"/>
                <w:color w:val="000000" w:themeColor="text1"/>
                <w:sz w:val="24"/>
                <w:szCs w:val="24"/>
                <w:lang w:val="en-US"/>
              </w:rPr>
            </w:pPr>
            <w:r w:rsidRPr="00EC112D">
              <w:rPr>
                <w:rFonts w:ascii="Times New Roman" w:hAnsi="Times New Roman" w:cs="Times New Roman"/>
                <w:color w:val="000000" w:themeColor="text1"/>
                <w:sz w:val="24"/>
                <w:szCs w:val="24"/>
                <w:lang w:val="en-US"/>
              </w:rPr>
              <w:t>El-Mesery et al., 2024; Mohammed et al., 2023</w:t>
            </w:r>
          </w:p>
        </w:tc>
      </w:tr>
      <w:tr w:rsidR="00C72500" w:rsidRPr="00EC112D" w14:paraId="25E32C7B" w14:textId="77777777" w:rsidTr="009D09AA">
        <w:trPr>
          <w:gridAfter w:val="1"/>
          <w:wAfter w:w="44" w:type="dxa"/>
          <w:trHeight w:val="2690"/>
        </w:trPr>
        <w:tc>
          <w:tcPr>
            <w:tcW w:w="1293" w:type="dxa"/>
          </w:tcPr>
          <w:p w14:paraId="789252BA" w14:textId="77777777" w:rsidR="00C72500" w:rsidRPr="00EC112D" w:rsidRDefault="00C72500" w:rsidP="009D09AA">
            <w:pPr>
              <w:widowControl w:val="0"/>
              <w:spacing w:line="360" w:lineRule="auto"/>
              <w:jc w:val="both"/>
              <w:rPr>
                <w:rFonts w:ascii="Times New Roman" w:hAnsi="Times New Roman" w:cs="Times New Roman"/>
                <w:color w:val="000000" w:themeColor="text1"/>
                <w:sz w:val="24"/>
                <w:szCs w:val="24"/>
              </w:rPr>
            </w:pPr>
            <w:r w:rsidRPr="00EC112D">
              <w:rPr>
                <w:rFonts w:ascii="Times New Roman" w:hAnsi="Times New Roman" w:cs="Times New Roman"/>
                <w:color w:val="000000" w:themeColor="text1"/>
                <w:sz w:val="24"/>
                <w:szCs w:val="24"/>
              </w:rPr>
              <w:lastRenderedPageBreak/>
              <w:t>Banana</w:t>
            </w:r>
          </w:p>
        </w:tc>
        <w:tc>
          <w:tcPr>
            <w:tcW w:w="1407" w:type="dxa"/>
          </w:tcPr>
          <w:p w14:paraId="207CA521" w14:textId="77777777" w:rsidR="00C72500" w:rsidRPr="00EC112D" w:rsidRDefault="00C72500" w:rsidP="009D09AA">
            <w:pPr>
              <w:widowControl w:val="0"/>
              <w:spacing w:line="360" w:lineRule="auto"/>
              <w:rPr>
                <w:rFonts w:ascii="Times New Roman" w:hAnsi="Times New Roman" w:cs="Times New Roman"/>
                <w:color w:val="000000" w:themeColor="text1"/>
                <w:sz w:val="24"/>
                <w:szCs w:val="24"/>
              </w:rPr>
            </w:pPr>
            <w:r w:rsidRPr="00EC112D">
              <w:rPr>
                <w:rFonts w:ascii="Times New Roman" w:hAnsi="Times New Roman" w:cs="Times New Roman"/>
                <w:color w:val="000000" w:themeColor="text1"/>
                <w:sz w:val="24"/>
                <w:szCs w:val="24"/>
              </w:rPr>
              <w:t>Cold Chain Transportation</w:t>
            </w:r>
          </w:p>
        </w:tc>
        <w:tc>
          <w:tcPr>
            <w:tcW w:w="2300" w:type="dxa"/>
            <w:gridSpan w:val="3"/>
          </w:tcPr>
          <w:p w14:paraId="68D7AAB1" w14:textId="77777777" w:rsidR="00C72500" w:rsidRPr="00EC112D" w:rsidRDefault="00C72500" w:rsidP="009D09AA">
            <w:pPr>
              <w:widowControl w:val="0"/>
              <w:spacing w:line="360" w:lineRule="auto"/>
              <w:rPr>
                <w:rFonts w:ascii="Times New Roman" w:hAnsi="Times New Roman" w:cs="Times New Roman"/>
                <w:color w:val="000000" w:themeColor="text1"/>
                <w:sz w:val="24"/>
                <w:szCs w:val="24"/>
                <w:lang w:val="en-US"/>
              </w:rPr>
            </w:pPr>
            <w:r w:rsidRPr="00EC112D">
              <w:rPr>
                <w:rFonts w:ascii="Times New Roman" w:hAnsi="Times New Roman" w:cs="Times New Roman"/>
                <w:color w:val="000000" w:themeColor="text1"/>
                <w:sz w:val="24"/>
                <w:szCs w:val="24"/>
                <w:lang w:val="en-US"/>
              </w:rPr>
              <w:t>CatBoost, Decision Tree (temperature sensors)</w:t>
            </w:r>
          </w:p>
        </w:tc>
        <w:tc>
          <w:tcPr>
            <w:tcW w:w="1646" w:type="dxa"/>
          </w:tcPr>
          <w:p w14:paraId="34BC41FC" w14:textId="77777777" w:rsidR="00C72500" w:rsidRPr="00EC112D" w:rsidRDefault="00C72500" w:rsidP="009D09AA">
            <w:pPr>
              <w:widowControl w:val="0"/>
              <w:spacing w:line="360" w:lineRule="auto"/>
              <w:jc w:val="both"/>
              <w:rPr>
                <w:rFonts w:ascii="Times New Roman" w:hAnsi="Times New Roman" w:cs="Times New Roman"/>
                <w:color w:val="000000" w:themeColor="text1"/>
                <w:sz w:val="24"/>
                <w:szCs w:val="24"/>
              </w:rPr>
            </w:pPr>
            <w:r w:rsidRPr="00EC112D">
              <w:rPr>
                <w:rFonts w:ascii="Times New Roman" w:hAnsi="Times New Roman" w:cs="Times New Roman"/>
                <w:color w:val="000000" w:themeColor="text1"/>
                <w:sz w:val="24"/>
                <w:szCs w:val="24"/>
              </w:rPr>
              <w:t>Real-time monitoring prevents unsteady environmental variation</w:t>
            </w:r>
          </w:p>
        </w:tc>
        <w:tc>
          <w:tcPr>
            <w:tcW w:w="1344" w:type="dxa"/>
          </w:tcPr>
          <w:p w14:paraId="353C39CA" w14:textId="77777777" w:rsidR="00C72500" w:rsidRPr="00EC112D" w:rsidRDefault="00C72500" w:rsidP="009D09AA">
            <w:pPr>
              <w:widowControl w:val="0"/>
              <w:spacing w:line="360" w:lineRule="auto"/>
              <w:rPr>
                <w:rFonts w:ascii="Times New Roman" w:hAnsi="Times New Roman" w:cs="Times New Roman"/>
                <w:color w:val="000000" w:themeColor="text1"/>
                <w:sz w:val="24"/>
                <w:szCs w:val="24"/>
              </w:rPr>
            </w:pPr>
            <w:r w:rsidRPr="00EC112D">
              <w:rPr>
                <w:rFonts w:ascii="Times New Roman" w:hAnsi="Times New Roman" w:cs="Times New Roman"/>
                <w:color w:val="000000" w:themeColor="text1"/>
                <w:sz w:val="24"/>
                <w:szCs w:val="24"/>
              </w:rPr>
              <w:t>Monitoring of maturity</w:t>
            </w:r>
          </w:p>
        </w:tc>
        <w:tc>
          <w:tcPr>
            <w:tcW w:w="1530" w:type="dxa"/>
            <w:gridSpan w:val="2"/>
          </w:tcPr>
          <w:p w14:paraId="6281BAAB" w14:textId="77777777" w:rsidR="00C72500" w:rsidRPr="00EC112D" w:rsidRDefault="00C72500" w:rsidP="009D09AA">
            <w:pPr>
              <w:widowControl w:val="0"/>
              <w:spacing w:line="360" w:lineRule="auto"/>
              <w:rPr>
                <w:rFonts w:ascii="Times New Roman" w:hAnsi="Times New Roman" w:cs="Times New Roman"/>
                <w:color w:val="000000" w:themeColor="text1"/>
                <w:sz w:val="24"/>
                <w:szCs w:val="24"/>
                <w:lang w:val="en-US"/>
              </w:rPr>
            </w:pPr>
            <w:r w:rsidRPr="00EC112D">
              <w:rPr>
                <w:rFonts w:ascii="Times New Roman" w:hAnsi="Times New Roman" w:cs="Times New Roman"/>
                <w:color w:val="000000" w:themeColor="text1"/>
                <w:sz w:val="24"/>
                <w:szCs w:val="24"/>
                <w:lang w:val="en-US"/>
              </w:rPr>
              <w:t>M &amp; Voola, 2025; Olawale et al., 2025</w:t>
            </w:r>
          </w:p>
        </w:tc>
      </w:tr>
      <w:tr w:rsidR="00C72500" w:rsidRPr="00EC112D" w14:paraId="161AA51C" w14:textId="77777777" w:rsidTr="009D09AA">
        <w:trPr>
          <w:gridAfter w:val="1"/>
          <w:wAfter w:w="44" w:type="dxa"/>
          <w:trHeight w:val="2258"/>
        </w:trPr>
        <w:tc>
          <w:tcPr>
            <w:tcW w:w="1293" w:type="dxa"/>
          </w:tcPr>
          <w:p w14:paraId="172E35EA" w14:textId="77777777" w:rsidR="00C72500" w:rsidRPr="00EC112D" w:rsidRDefault="00C72500" w:rsidP="009D09AA">
            <w:pPr>
              <w:widowControl w:val="0"/>
              <w:spacing w:line="360" w:lineRule="auto"/>
              <w:jc w:val="both"/>
              <w:rPr>
                <w:rFonts w:ascii="Times New Roman" w:hAnsi="Times New Roman" w:cs="Times New Roman"/>
                <w:color w:val="000000" w:themeColor="text1"/>
                <w:sz w:val="24"/>
                <w:szCs w:val="24"/>
              </w:rPr>
            </w:pPr>
            <w:r w:rsidRPr="00EC112D">
              <w:rPr>
                <w:rFonts w:ascii="Times New Roman" w:hAnsi="Times New Roman" w:cs="Times New Roman"/>
                <w:color w:val="000000" w:themeColor="text1"/>
                <w:sz w:val="24"/>
                <w:szCs w:val="24"/>
              </w:rPr>
              <w:t>Valencia oranges</w:t>
            </w:r>
          </w:p>
        </w:tc>
        <w:tc>
          <w:tcPr>
            <w:tcW w:w="1407" w:type="dxa"/>
          </w:tcPr>
          <w:p w14:paraId="62D71391" w14:textId="77777777" w:rsidR="00C72500" w:rsidRPr="00EC112D" w:rsidRDefault="00C72500" w:rsidP="009D09AA">
            <w:pPr>
              <w:widowControl w:val="0"/>
              <w:spacing w:line="360" w:lineRule="auto"/>
              <w:jc w:val="both"/>
              <w:rPr>
                <w:rFonts w:ascii="Times New Roman" w:hAnsi="Times New Roman" w:cs="Times New Roman"/>
                <w:color w:val="000000" w:themeColor="text1"/>
                <w:sz w:val="24"/>
                <w:szCs w:val="24"/>
              </w:rPr>
            </w:pPr>
            <w:r w:rsidRPr="00EC112D">
              <w:rPr>
                <w:rFonts w:ascii="Times New Roman" w:hAnsi="Times New Roman" w:cs="Times New Roman"/>
                <w:color w:val="000000" w:themeColor="text1"/>
                <w:sz w:val="24"/>
                <w:szCs w:val="24"/>
              </w:rPr>
              <w:t>Transportation and Logistics</w:t>
            </w:r>
          </w:p>
        </w:tc>
        <w:tc>
          <w:tcPr>
            <w:tcW w:w="2300" w:type="dxa"/>
            <w:gridSpan w:val="3"/>
          </w:tcPr>
          <w:p w14:paraId="70169F67" w14:textId="77777777" w:rsidR="00C72500" w:rsidRPr="00EC112D" w:rsidRDefault="00C72500" w:rsidP="009D09AA">
            <w:pPr>
              <w:widowControl w:val="0"/>
              <w:spacing w:line="360" w:lineRule="auto"/>
              <w:rPr>
                <w:rFonts w:ascii="Times New Roman" w:hAnsi="Times New Roman" w:cs="Times New Roman"/>
                <w:color w:val="000000" w:themeColor="text1"/>
                <w:sz w:val="24"/>
                <w:szCs w:val="24"/>
              </w:rPr>
            </w:pPr>
            <w:r w:rsidRPr="00EC112D">
              <w:rPr>
                <w:rFonts w:ascii="Times New Roman" w:hAnsi="Times New Roman" w:cs="Times New Roman"/>
                <w:color w:val="000000" w:themeColor="text1"/>
                <w:sz w:val="24"/>
                <w:szCs w:val="24"/>
              </w:rPr>
              <w:t>Regression and ML models Support Vector Machine, Random Forest, XGBoost)</w:t>
            </w:r>
          </w:p>
        </w:tc>
        <w:tc>
          <w:tcPr>
            <w:tcW w:w="1646" w:type="dxa"/>
          </w:tcPr>
          <w:p w14:paraId="2EEE2AAE" w14:textId="77777777" w:rsidR="00C72500" w:rsidRPr="00EC112D" w:rsidRDefault="00C72500" w:rsidP="009D09AA">
            <w:pPr>
              <w:widowControl w:val="0"/>
              <w:spacing w:line="360" w:lineRule="auto"/>
              <w:rPr>
                <w:rFonts w:ascii="Times New Roman" w:hAnsi="Times New Roman" w:cs="Times New Roman"/>
                <w:color w:val="000000" w:themeColor="text1"/>
                <w:sz w:val="24"/>
                <w:szCs w:val="24"/>
                <w:lang w:val="en-US"/>
              </w:rPr>
            </w:pPr>
            <w:r w:rsidRPr="00EC112D">
              <w:rPr>
                <w:rFonts w:ascii="Times New Roman" w:hAnsi="Times New Roman" w:cs="Times New Roman"/>
                <w:color w:val="000000" w:themeColor="text1"/>
                <w:sz w:val="24"/>
                <w:szCs w:val="24"/>
                <w:lang w:val="en-US"/>
              </w:rPr>
              <w:t>Predicts quality and shelf-life</w:t>
            </w:r>
          </w:p>
        </w:tc>
        <w:tc>
          <w:tcPr>
            <w:tcW w:w="1344" w:type="dxa"/>
          </w:tcPr>
          <w:p w14:paraId="01E81D39" w14:textId="77777777" w:rsidR="00C72500" w:rsidRPr="00EC112D" w:rsidRDefault="00C72500" w:rsidP="009D09AA">
            <w:pPr>
              <w:widowControl w:val="0"/>
              <w:spacing w:line="360" w:lineRule="auto"/>
              <w:jc w:val="both"/>
              <w:rPr>
                <w:rFonts w:ascii="Times New Roman" w:hAnsi="Times New Roman" w:cs="Times New Roman"/>
                <w:color w:val="000000" w:themeColor="text1"/>
                <w:sz w:val="24"/>
                <w:szCs w:val="24"/>
                <w:lang w:val="en-US"/>
              </w:rPr>
            </w:pPr>
            <w:r w:rsidRPr="00EC112D">
              <w:rPr>
                <w:rFonts w:ascii="Times New Roman" w:hAnsi="Times New Roman" w:cs="Times New Roman"/>
                <w:color w:val="000000" w:themeColor="text1"/>
                <w:sz w:val="24"/>
                <w:szCs w:val="24"/>
                <w:lang w:val="en-US"/>
              </w:rPr>
              <w:t>Optimized logistics</w:t>
            </w:r>
          </w:p>
        </w:tc>
        <w:tc>
          <w:tcPr>
            <w:tcW w:w="1530" w:type="dxa"/>
            <w:gridSpan w:val="2"/>
          </w:tcPr>
          <w:p w14:paraId="40B5B62D" w14:textId="77777777" w:rsidR="00C72500" w:rsidRPr="00EC112D" w:rsidRDefault="00C72500" w:rsidP="009D09AA">
            <w:pPr>
              <w:widowControl w:val="0"/>
              <w:spacing w:line="360" w:lineRule="auto"/>
              <w:jc w:val="both"/>
              <w:rPr>
                <w:rFonts w:ascii="Times New Roman" w:hAnsi="Times New Roman" w:cs="Times New Roman"/>
                <w:color w:val="000000" w:themeColor="text1"/>
                <w:sz w:val="24"/>
                <w:szCs w:val="24"/>
              </w:rPr>
            </w:pPr>
            <w:r w:rsidRPr="00EC112D">
              <w:rPr>
                <w:rFonts w:ascii="Times New Roman" w:hAnsi="Times New Roman" w:cs="Times New Roman"/>
                <w:color w:val="000000" w:themeColor="text1"/>
                <w:sz w:val="24"/>
                <w:szCs w:val="24"/>
              </w:rPr>
              <w:fldChar w:fldCharType="begin"/>
            </w:r>
            <w:r w:rsidRPr="00EC112D">
              <w:rPr>
                <w:rFonts w:ascii="Times New Roman" w:hAnsi="Times New Roman" w:cs="Times New Roman"/>
                <w:color w:val="000000" w:themeColor="text1"/>
                <w:sz w:val="24"/>
                <w:szCs w:val="24"/>
              </w:rPr>
              <w:instrText xml:space="preserve"> ADDIN ZOTERO_ITEM CSL_CITATION {"citationID":"Hnf2lvtb","properties":{"formattedCitation":"(Owoyemi et al., 2022)","plainCitation":"(Owoyemi et al., 2022)","noteIndex":0},"citationItems":[{"id":1323,"uris":["http://zotero.org/users/15862832/items/FQ9V8K7B"],"itemData":{"id":1323,"type":"article-journal","abstract":"We conducted a large-scale, high-throughput phenotyping analysis of the effects of various preharvest and postharvest features on the quality of ‘Valencia’ oranges in order to develop shelf-life prediction models. Altogether, we evaluated 10,800 oranges (~3.6 tons) harvested from three orchards at different periods and conducted 151,200 measurements of 14 quality parameters. The storage time was the most important feature affecting fruit quality, followed by the yield, storage temperature, humidity, and harvest time. The storage time and temperature features significantly affected (p &lt; 0.001) all or most of the tested quality parameters, whereas the harvest time, yield, and humidity conditions significantly affected several particular quality parameters, and the selection of rootstocks had no significant effect at all. Five regression models were evaluated for their ability to predict fruit quality based on preharvest and postharvest features. Non-linear Support Vector Regression (SVR) combined with a data-balancing approach was found to be the most effective approach. It allowed the prediction of fruit-acceptance scores among the full data set, with a root mean square error (RMSE) of 0.195 and an R2 of 0.884. The obtained data and models should assist in determining the potential storage times of different batches of fruit.","container-title":"Horticulturae","DOI":"10.3390/horticulturae8070570","ISSN":"2311-7524","issue":"7","journalAbbreviation":"Horticulturae","language":"en","page":"570","source":"DOI.org (Crossref)","title":"Evaluation of the Storage Performance of ‘Valencia’ Oranges and Generation of Shelf-Life Prediction Models","volume":"8","author":[{"family":"Owoyemi","given":"Abiola"},{"family":"Porat","given":"Ron"},{"family":"Lichter","given":"Amnon"},{"family":"Doron-Faigenboim","given":"Adi"},{"family":"Jovani","given":"Omri"},{"family":"Koenigstein","given":"Noam"},{"family":"Salzer","given":"Yael"}],"issued":{"date-parts":[["2022",6,22]]}}}],"schema":"https://github.com/citation-style-language/schema/raw/master/csl-citation.json"} </w:instrText>
            </w:r>
            <w:r w:rsidRPr="00EC112D">
              <w:rPr>
                <w:rFonts w:ascii="Times New Roman" w:hAnsi="Times New Roman" w:cs="Times New Roman"/>
                <w:color w:val="000000" w:themeColor="text1"/>
                <w:sz w:val="24"/>
                <w:szCs w:val="24"/>
              </w:rPr>
              <w:fldChar w:fldCharType="separate"/>
            </w:r>
            <w:r w:rsidRPr="00EC112D">
              <w:rPr>
                <w:rFonts w:ascii="Times New Roman" w:hAnsi="Times New Roman" w:cs="Times New Roman"/>
                <w:sz w:val="24"/>
              </w:rPr>
              <w:t>Owoyemi et al., 2022</w:t>
            </w:r>
            <w:r w:rsidRPr="00EC112D">
              <w:rPr>
                <w:rFonts w:ascii="Times New Roman" w:hAnsi="Times New Roman" w:cs="Times New Roman"/>
                <w:color w:val="000000" w:themeColor="text1"/>
                <w:sz w:val="24"/>
                <w:szCs w:val="24"/>
              </w:rPr>
              <w:fldChar w:fldCharType="end"/>
            </w:r>
          </w:p>
        </w:tc>
      </w:tr>
      <w:tr w:rsidR="00C72500" w:rsidRPr="00EC112D" w14:paraId="70465C4B" w14:textId="77777777" w:rsidTr="009D09AA">
        <w:trPr>
          <w:gridAfter w:val="1"/>
          <w:wAfter w:w="44" w:type="dxa"/>
          <w:trHeight w:val="1808"/>
        </w:trPr>
        <w:tc>
          <w:tcPr>
            <w:tcW w:w="1293" w:type="dxa"/>
          </w:tcPr>
          <w:p w14:paraId="173CD59A" w14:textId="77777777" w:rsidR="00C72500" w:rsidRPr="00EC112D" w:rsidRDefault="00C72500" w:rsidP="009D09AA">
            <w:pPr>
              <w:widowControl w:val="0"/>
              <w:spacing w:line="360" w:lineRule="auto"/>
              <w:jc w:val="both"/>
              <w:rPr>
                <w:rFonts w:ascii="Times New Roman" w:hAnsi="Times New Roman" w:cs="Times New Roman"/>
                <w:color w:val="000000" w:themeColor="text1"/>
                <w:sz w:val="24"/>
                <w:szCs w:val="24"/>
              </w:rPr>
            </w:pPr>
            <w:r w:rsidRPr="00EC112D">
              <w:rPr>
                <w:rFonts w:ascii="Times New Roman" w:hAnsi="Times New Roman" w:cs="Times New Roman"/>
                <w:color w:val="000000" w:themeColor="text1"/>
                <w:sz w:val="24"/>
                <w:szCs w:val="24"/>
              </w:rPr>
              <w:t>Strawberries (VOC)</w:t>
            </w:r>
          </w:p>
        </w:tc>
        <w:tc>
          <w:tcPr>
            <w:tcW w:w="1407" w:type="dxa"/>
          </w:tcPr>
          <w:p w14:paraId="13DB31CA" w14:textId="77777777" w:rsidR="00C72500" w:rsidRPr="00EC112D" w:rsidRDefault="00C72500" w:rsidP="009D09AA">
            <w:pPr>
              <w:widowControl w:val="0"/>
              <w:spacing w:line="360" w:lineRule="auto"/>
              <w:jc w:val="both"/>
              <w:rPr>
                <w:rFonts w:ascii="Times New Roman" w:hAnsi="Times New Roman" w:cs="Times New Roman"/>
                <w:color w:val="000000" w:themeColor="text1"/>
                <w:sz w:val="24"/>
                <w:szCs w:val="24"/>
              </w:rPr>
            </w:pPr>
            <w:r w:rsidRPr="00EC112D">
              <w:rPr>
                <w:rFonts w:ascii="Times New Roman" w:hAnsi="Times New Roman" w:cs="Times New Roman"/>
                <w:color w:val="000000" w:themeColor="text1"/>
                <w:sz w:val="24"/>
                <w:szCs w:val="24"/>
              </w:rPr>
              <w:t>Storage monitoring</w:t>
            </w:r>
          </w:p>
        </w:tc>
        <w:tc>
          <w:tcPr>
            <w:tcW w:w="2300" w:type="dxa"/>
            <w:gridSpan w:val="3"/>
          </w:tcPr>
          <w:p w14:paraId="5B11D8BD" w14:textId="77777777" w:rsidR="00C72500" w:rsidRPr="00EC112D" w:rsidRDefault="00C72500" w:rsidP="009D09AA">
            <w:pPr>
              <w:widowControl w:val="0"/>
              <w:spacing w:line="360" w:lineRule="auto"/>
              <w:rPr>
                <w:rFonts w:ascii="Times New Roman" w:hAnsi="Times New Roman" w:cs="Times New Roman"/>
                <w:color w:val="000000" w:themeColor="text1"/>
                <w:sz w:val="24"/>
                <w:szCs w:val="24"/>
              </w:rPr>
            </w:pPr>
            <w:r w:rsidRPr="00EC112D">
              <w:rPr>
                <w:rFonts w:ascii="Times New Roman" w:hAnsi="Times New Roman" w:cs="Times New Roman"/>
                <w:color w:val="000000" w:themeColor="text1"/>
                <w:sz w:val="24"/>
                <w:szCs w:val="24"/>
              </w:rPr>
              <w:t>Random Forest, Support Vector Machine and Neural networks Models</w:t>
            </w:r>
          </w:p>
        </w:tc>
        <w:tc>
          <w:tcPr>
            <w:tcW w:w="1646" w:type="dxa"/>
          </w:tcPr>
          <w:p w14:paraId="56B4BA01" w14:textId="77777777" w:rsidR="00C72500" w:rsidRPr="00EC112D" w:rsidRDefault="00C72500" w:rsidP="009D09AA">
            <w:pPr>
              <w:widowControl w:val="0"/>
              <w:spacing w:line="360" w:lineRule="auto"/>
              <w:rPr>
                <w:rFonts w:ascii="Times New Roman" w:hAnsi="Times New Roman" w:cs="Times New Roman"/>
                <w:color w:val="000000" w:themeColor="text1"/>
                <w:sz w:val="24"/>
                <w:szCs w:val="24"/>
              </w:rPr>
            </w:pPr>
            <w:r w:rsidRPr="00EC112D">
              <w:rPr>
                <w:rFonts w:ascii="Times New Roman" w:hAnsi="Times New Roman" w:cs="Times New Roman"/>
                <w:color w:val="000000" w:themeColor="text1"/>
                <w:sz w:val="24"/>
                <w:szCs w:val="24"/>
              </w:rPr>
              <w:t>Predicts freshness</w:t>
            </w:r>
          </w:p>
        </w:tc>
        <w:tc>
          <w:tcPr>
            <w:tcW w:w="1344" w:type="dxa"/>
          </w:tcPr>
          <w:p w14:paraId="6E508F0E" w14:textId="77777777" w:rsidR="00C72500" w:rsidRPr="00EC112D" w:rsidRDefault="00C72500" w:rsidP="009D09AA">
            <w:pPr>
              <w:widowControl w:val="0"/>
              <w:spacing w:line="360" w:lineRule="auto"/>
              <w:rPr>
                <w:rFonts w:ascii="Times New Roman" w:hAnsi="Times New Roman" w:cs="Times New Roman"/>
                <w:color w:val="000000" w:themeColor="text1"/>
                <w:sz w:val="24"/>
                <w:szCs w:val="24"/>
              </w:rPr>
            </w:pPr>
            <w:r w:rsidRPr="00EC112D">
              <w:rPr>
                <w:rFonts w:ascii="Times New Roman" w:hAnsi="Times New Roman" w:cs="Times New Roman"/>
                <w:color w:val="000000" w:themeColor="text1"/>
                <w:sz w:val="24"/>
                <w:szCs w:val="24"/>
              </w:rPr>
              <w:t>Quality optimization</w:t>
            </w:r>
          </w:p>
        </w:tc>
        <w:tc>
          <w:tcPr>
            <w:tcW w:w="1530" w:type="dxa"/>
            <w:gridSpan w:val="2"/>
          </w:tcPr>
          <w:p w14:paraId="238CEBFF" w14:textId="77777777" w:rsidR="00C72500" w:rsidRPr="00EC112D" w:rsidRDefault="00C72500" w:rsidP="009D09AA">
            <w:pPr>
              <w:widowControl w:val="0"/>
              <w:spacing w:line="360" w:lineRule="auto"/>
              <w:rPr>
                <w:rFonts w:ascii="Times New Roman" w:hAnsi="Times New Roman" w:cs="Times New Roman"/>
                <w:color w:val="000000" w:themeColor="text1"/>
                <w:sz w:val="24"/>
                <w:szCs w:val="24"/>
              </w:rPr>
            </w:pPr>
            <w:r w:rsidRPr="00EC112D">
              <w:rPr>
                <w:rFonts w:ascii="Times New Roman" w:hAnsi="Times New Roman" w:cs="Times New Roman"/>
                <w:color w:val="000000" w:themeColor="text1"/>
                <w:sz w:val="24"/>
                <w:szCs w:val="24"/>
              </w:rPr>
              <w:fldChar w:fldCharType="begin"/>
            </w:r>
            <w:r w:rsidRPr="00EC112D">
              <w:rPr>
                <w:rFonts w:ascii="Times New Roman" w:hAnsi="Times New Roman" w:cs="Times New Roman"/>
                <w:color w:val="000000" w:themeColor="text1"/>
                <w:sz w:val="24"/>
                <w:szCs w:val="24"/>
              </w:rPr>
              <w:instrText xml:space="preserve"> ADDIN ZOTERO_ITEM CSL_CITATION {"citationID":"P746EH4I","properties":{"formattedCitation":"(Do et al., 2024)","plainCitation":"(Do et al., 2024)","noteIndex":0},"citationItems":[{"id":1325,"uris":["http://zotero.org/users/15862832/items/RZLA6B34"],"itemData":{"id":1325,"type":"article-journal","container-title":"Postharvest Biology and Technology","DOI":"10.1016/j.postharvbio.2024.112808","ISSN":"09255214","journalAbbreviation":"Postharvest Biology and Technology","language":"en","page":"112808","source":"DOI.org (Crossref)","title":"Machine learning for storage duration based on volatile organic compounds emitted from 'Jukhyang' and 'Merry Queen' strawberries during post-harvest storage","volume":"211","author":[{"family":"Do","given":"Eunsu"},{"family":"Kim","given":"Mingyeong"},{"family":"Ko","given":"Da-Yeong"},{"family":"Lee","given":"Mijeong"},{"family":"Lee","given":"Cheolgyu"},{"family":"Ku","given":"Kang-Mo"}],"issued":{"date-parts":[["2024",5]]}}}],"schema":"https://github.com/citation-style-language/schema/raw/master/csl-citation.json"} </w:instrText>
            </w:r>
            <w:r w:rsidRPr="00EC112D">
              <w:rPr>
                <w:rFonts w:ascii="Times New Roman" w:hAnsi="Times New Roman" w:cs="Times New Roman"/>
                <w:color w:val="000000" w:themeColor="text1"/>
                <w:sz w:val="24"/>
                <w:szCs w:val="24"/>
              </w:rPr>
              <w:fldChar w:fldCharType="separate"/>
            </w:r>
            <w:r w:rsidRPr="00EC112D">
              <w:rPr>
                <w:rFonts w:ascii="Times New Roman" w:hAnsi="Times New Roman" w:cs="Times New Roman"/>
                <w:sz w:val="24"/>
              </w:rPr>
              <w:t>Do et al., 2024</w:t>
            </w:r>
            <w:r w:rsidRPr="00EC112D">
              <w:rPr>
                <w:rFonts w:ascii="Times New Roman" w:hAnsi="Times New Roman" w:cs="Times New Roman"/>
                <w:color w:val="000000" w:themeColor="text1"/>
                <w:sz w:val="24"/>
                <w:szCs w:val="24"/>
              </w:rPr>
              <w:fldChar w:fldCharType="end"/>
            </w:r>
            <w:r w:rsidRPr="00EC112D">
              <w:rPr>
                <w:rFonts w:ascii="Times New Roman" w:hAnsi="Times New Roman" w:cs="Times New Roman"/>
                <w:color w:val="000000" w:themeColor="text1"/>
                <w:sz w:val="24"/>
                <w:szCs w:val="24"/>
              </w:rPr>
              <w:t xml:space="preserve">; </w:t>
            </w:r>
            <w:r w:rsidRPr="00EC112D">
              <w:rPr>
                <w:rFonts w:ascii="Times New Roman" w:hAnsi="Times New Roman" w:cs="Times New Roman"/>
                <w:color w:val="000000" w:themeColor="text1"/>
                <w:sz w:val="24"/>
                <w:szCs w:val="24"/>
              </w:rPr>
              <w:fldChar w:fldCharType="begin"/>
            </w:r>
            <w:r w:rsidRPr="00EC112D">
              <w:rPr>
                <w:rFonts w:ascii="Times New Roman" w:hAnsi="Times New Roman" w:cs="Times New Roman"/>
                <w:color w:val="000000" w:themeColor="text1"/>
                <w:sz w:val="24"/>
                <w:szCs w:val="24"/>
              </w:rPr>
              <w:instrText xml:space="preserve"> ADDIN ZOTERO_ITEM CSL_CITATION {"citationID":"WpNES6wo","properties":{"formattedCitation":"(Tobler et al., 2024)","plainCitation":"(Tobler et al., 2024)","noteIndex":0},"citationItems":[{"id":834,"uris":["http://zotero.org/users/15862832/items/HNY6WGP4"],"itemData":{"id":834,"type":"article-journal","abstract":"Amongst fruits and vegetables, strawberries (Fragaria × ananassa) are one of the most perishable products. Consequently, it is challenging to maintain their quality until they reach the consumer. Therefore, keeping optimal hygrothermal conditions around the berries from farm to the consumer is crucial to preserving them and avoiding food loss. Using ventilated packaging design is an established way to address this technological, economic, and environmental problem. Until now, strawberry packaging is often designed using a trial-and-error approach, and a multitude of packaging designs exist. Ideally, the packaging should be designed in such a way that it provides the best preservation of the fruit all the way from farm to retailer. This is challenging since the hygrothermal conditions change significantly along the supply chain. In this study, we use physics-based modeling to evaluate new strawberry packaging designs in regard to cooling performance, risk of condensation, mass loss, and respiration-driven shelf life of the fruit and assess their performance along the whole post-harvest export supply chain from Spain to Switzerland. Twelve packaging designs for strawberries with existing and newly-designed vent hole configurations were investigated. Simulations quantified how the berries physiologically and hygrothermally evolve inside these packages along the whole post-harvest supply chain. Implementing appropriate ventilation in open-and top-sealed trays for strawberries can help to minimize losses along the post-harvest supply chain. As commonly known, strawberries cool significantly faster in better-ventilated trays than in unventilated trays, and condensation-based time of wetness could be reduced by 45% by adding additional ventilation holes in a top-sealed tray. The height of the secondary packaging, the total opening area (TOA), the size, and the placement of the vents have a substantial influence on the performance of the packaging. We recommend a TOA between 5.5% and 7% and a diameter of the vents between 5 and 12 mm. Also, they should be evenly distributed. However, there is always a trade-off in packaging design: a reduced risk of condensation comes along with a higher mass loss of the strawberries. Strawberry packaging models enabled a unique insight into the evolution of the fruits along the supply chain and visualized the spatial distribution of condensation and mass loss inside the package.","container-title":"Postharvest Biology and Technology","DOI":"10.1016/j.postharvbio.2024.112949","ISSN":"0925-5214","journalAbbreviation":"Postharvest Biology and Technology","page":"112949","source":"ScienceDirect","title":"Optimizing ventilated packaging design for strawberries: Assessing the impact on fruit quality from farm to retailer using physics-based modeling","title-short":"Optimizing ventilated packaging design for strawberries","volume":"214","author":[{"family":"Tobler","given":"Elisabeth"},{"family":"Shrivastava","given":"Chandrima"},{"family":"Turan","given":"Deniz"},{"family":"Silva","given":"Fátima Pereira","non-dropping-particle":"da"},{"family":"Verreydt","given":"Celine"},{"family":"Lukasse","given":"Leo"},{"family":"Defraeye","given":"Thijs"}],"issued":{"date-parts":[["2024",8,1]]}}}],"schema":"https://github.com/citation-style-language/schema/raw/master/csl-citation.json"} </w:instrText>
            </w:r>
            <w:r w:rsidRPr="00EC112D">
              <w:rPr>
                <w:rFonts w:ascii="Times New Roman" w:hAnsi="Times New Roman" w:cs="Times New Roman"/>
                <w:color w:val="000000" w:themeColor="text1"/>
                <w:sz w:val="24"/>
                <w:szCs w:val="24"/>
              </w:rPr>
              <w:fldChar w:fldCharType="separate"/>
            </w:r>
            <w:r w:rsidRPr="00EC112D">
              <w:rPr>
                <w:rFonts w:ascii="Times New Roman" w:hAnsi="Times New Roman" w:cs="Times New Roman"/>
                <w:sz w:val="24"/>
              </w:rPr>
              <w:t>Tobler et al., 2024</w:t>
            </w:r>
            <w:r w:rsidRPr="00EC112D">
              <w:rPr>
                <w:rFonts w:ascii="Times New Roman" w:hAnsi="Times New Roman" w:cs="Times New Roman"/>
                <w:color w:val="000000" w:themeColor="text1"/>
                <w:sz w:val="24"/>
                <w:szCs w:val="24"/>
              </w:rPr>
              <w:fldChar w:fldCharType="end"/>
            </w:r>
          </w:p>
        </w:tc>
      </w:tr>
      <w:tr w:rsidR="00C72500" w:rsidRPr="00EC112D" w14:paraId="143D91EA" w14:textId="77777777" w:rsidTr="009D09AA">
        <w:trPr>
          <w:gridAfter w:val="1"/>
          <w:wAfter w:w="44" w:type="dxa"/>
          <w:trHeight w:val="2663"/>
        </w:trPr>
        <w:tc>
          <w:tcPr>
            <w:tcW w:w="1293" w:type="dxa"/>
          </w:tcPr>
          <w:p w14:paraId="564F8E19" w14:textId="77777777" w:rsidR="00C72500" w:rsidRPr="00EC112D" w:rsidRDefault="00C72500" w:rsidP="009D09AA">
            <w:pPr>
              <w:widowControl w:val="0"/>
              <w:spacing w:line="360" w:lineRule="auto"/>
              <w:jc w:val="both"/>
              <w:rPr>
                <w:rFonts w:ascii="Times New Roman" w:hAnsi="Times New Roman" w:cs="Times New Roman"/>
                <w:color w:val="000000" w:themeColor="text1"/>
                <w:sz w:val="24"/>
                <w:szCs w:val="24"/>
              </w:rPr>
            </w:pPr>
            <w:r w:rsidRPr="00EC112D">
              <w:rPr>
                <w:rFonts w:ascii="Times New Roman" w:hAnsi="Times New Roman" w:cs="Times New Roman"/>
                <w:color w:val="000000" w:themeColor="text1"/>
                <w:sz w:val="24"/>
                <w:szCs w:val="24"/>
              </w:rPr>
              <w:t>Cassava</w:t>
            </w:r>
          </w:p>
        </w:tc>
        <w:tc>
          <w:tcPr>
            <w:tcW w:w="1407" w:type="dxa"/>
          </w:tcPr>
          <w:p w14:paraId="450B41CE" w14:textId="77777777" w:rsidR="00C72500" w:rsidRPr="00EC112D" w:rsidRDefault="00C72500" w:rsidP="009D09AA">
            <w:pPr>
              <w:widowControl w:val="0"/>
              <w:spacing w:line="360" w:lineRule="auto"/>
              <w:jc w:val="both"/>
              <w:rPr>
                <w:rFonts w:ascii="Times New Roman" w:hAnsi="Times New Roman" w:cs="Times New Roman"/>
                <w:color w:val="000000" w:themeColor="text1"/>
                <w:sz w:val="24"/>
                <w:szCs w:val="24"/>
              </w:rPr>
            </w:pPr>
            <w:r w:rsidRPr="00EC112D">
              <w:rPr>
                <w:rFonts w:ascii="Times New Roman" w:hAnsi="Times New Roman" w:cs="Times New Roman"/>
                <w:color w:val="000000" w:themeColor="text1"/>
                <w:sz w:val="24"/>
                <w:szCs w:val="24"/>
              </w:rPr>
              <w:t>Processing and value addition</w:t>
            </w:r>
          </w:p>
        </w:tc>
        <w:tc>
          <w:tcPr>
            <w:tcW w:w="2300" w:type="dxa"/>
            <w:gridSpan w:val="3"/>
          </w:tcPr>
          <w:p w14:paraId="5BE844D1" w14:textId="77777777" w:rsidR="00C72500" w:rsidRPr="00EC112D" w:rsidRDefault="00C72500" w:rsidP="009D09AA">
            <w:pPr>
              <w:widowControl w:val="0"/>
              <w:spacing w:line="360" w:lineRule="auto"/>
              <w:rPr>
                <w:rFonts w:ascii="Times New Roman" w:hAnsi="Times New Roman" w:cs="Times New Roman"/>
                <w:color w:val="000000" w:themeColor="text1"/>
                <w:sz w:val="24"/>
                <w:szCs w:val="24"/>
              </w:rPr>
            </w:pPr>
            <w:r w:rsidRPr="00EC112D">
              <w:rPr>
                <w:rFonts w:ascii="Times New Roman" w:hAnsi="Times New Roman" w:cs="Times New Roman"/>
                <w:color w:val="000000" w:themeColor="text1"/>
                <w:sz w:val="24"/>
                <w:szCs w:val="24"/>
              </w:rPr>
              <w:t>Random Forest, Optimized Relay Selection Method, and statistical tools</w:t>
            </w:r>
          </w:p>
        </w:tc>
        <w:tc>
          <w:tcPr>
            <w:tcW w:w="1646" w:type="dxa"/>
          </w:tcPr>
          <w:p w14:paraId="78A4DC9D" w14:textId="77777777" w:rsidR="00C72500" w:rsidRPr="00EC112D" w:rsidRDefault="00C72500" w:rsidP="009D09AA">
            <w:pPr>
              <w:widowControl w:val="0"/>
              <w:spacing w:line="360" w:lineRule="auto"/>
              <w:rPr>
                <w:rFonts w:ascii="Times New Roman" w:hAnsi="Times New Roman" w:cs="Times New Roman"/>
                <w:color w:val="000000" w:themeColor="text1"/>
                <w:sz w:val="24"/>
                <w:szCs w:val="24"/>
              </w:rPr>
            </w:pPr>
            <w:r w:rsidRPr="00EC112D">
              <w:rPr>
                <w:rFonts w:ascii="Times New Roman" w:hAnsi="Times New Roman" w:cs="Times New Roman"/>
                <w:color w:val="000000" w:themeColor="text1"/>
                <w:sz w:val="24"/>
                <w:szCs w:val="24"/>
              </w:rPr>
              <w:t>Predicts respiration and firmness to improve shelf-life decisions</w:t>
            </w:r>
          </w:p>
        </w:tc>
        <w:tc>
          <w:tcPr>
            <w:tcW w:w="1344" w:type="dxa"/>
          </w:tcPr>
          <w:p w14:paraId="67B0794E" w14:textId="77777777" w:rsidR="00C72500" w:rsidRPr="00EC112D" w:rsidRDefault="00C72500" w:rsidP="009D09AA">
            <w:pPr>
              <w:widowControl w:val="0"/>
              <w:spacing w:line="360" w:lineRule="auto"/>
              <w:rPr>
                <w:rFonts w:ascii="Times New Roman" w:hAnsi="Times New Roman" w:cs="Times New Roman"/>
                <w:color w:val="000000" w:themeColor="text1"/>
                <w:sz w:val="24"/>
                <w:szCs w:val="24"/>
              </w:rPr>
            </w:pPr>
            <w:r w:rsidRPr="00EC112D">
              <w:rPr>
                <w:rFonts w:ascii="Times New Roman" w:hAnsi="Times New Roman" w:cs="Times New Roman"/>
                <w:color w:val="000000" w:themeColor="text1"/>
                <w:sz w:val="24"/>
                <w:szCs w:val="24"/>
              </w:rPr>
              <w:t xml:space="preserve">Optimization via roasting </w:t>
            </w:r>
          </w:p>
        </w:tc>
        <w:tc>
          <w:tcPr>
            <w:tcW w:w="1530" w:type="dxa"/>
            <w:gridSpan w:val="2"/>
          </w:tcPr>
          <w:p w14:paraId="782A925A" w14:textId="77777777" w:rsidR="00C72500" w:rsidRPr="00EC112D" w:rsidRDefault="00C72500" w:rsidP="009D09AA">
            <w:pPr>
              <w:widowControl w:val="0"/>
              <w:spacing w:line="360" w:lineRule="auto"/>
              <w:rPr>
                <w:rFonts w:ascii="Times New Roman" w:hAnsi="Times New Roman" w:cs="Times New Roman"/>
                <w:color w:val="000000" w:themeColor="text1"/>
                <w:sz w:val="24"/>
                <w:szCs w:val="24"/>
              </w:rPr>
            </w:pPr>
            <w:r w:rsidRPr="00EC112D">
              <w:rPr>
                <w:rFonts w:ascii="Times New Roman" w:hAnsi="Times New Roman" w:cs="Times New Roman"/>
                <w:color w:val="000000" w:themeColor="text1"/>
                <w:sz w:val="24"/>
                <w:szCs w:val="24"/>
              </w:rPr>
              <w:t>Mwape et al., 2025</w:t>
            </w:r>
          </w:p>
        </w:tc>
      </w:tr>
      <w:tr w:rsidR="00C72500" w:rsidRPr="00EC112D" w14:paraId="6601B8F0" w14:textId="77777777" w:rsidTr="009D09AA">
        <w:trPr>
          <w:gridAfter w:val="1"/>
          <w:wAfter w:w="44" w:type="dxa"/>
          <w:trHeight w:val="1251"/>
        </w:trPr>
        <w:tc>
          <w:tcPr>
            <w:tcW w:w="1293" w:type="dxa"/>
          </w:tcPr>
          <w:p w14:paraId="1913845E" w14:textId="77777777" w:rsidR="00C72500" w:rsidRPr="00EC112D" w:rsidRDefault="00C72500" w:rsidP="009D09AA">
            <w:pPr>
              <w:widowControl w:val="0"/>
              <w:spacing w:line="360" w:lineRule="auto"/>
              <w:jc w:val="both"/>
              <w:rPr>
                <w:rFonts w:ascii="Times New Roman" w:hAnsi="Times New Roman" w:cs="Times New Roman"/>
                <w:color w:val="000000" w:themeColor="text1"/>
                <w:sz w:val="24"/>
                <w:szCs w:val="24"/>
              </w:rPr>
            </w:pPr>
            <w:r w:rsidRPr="00EC112D">
              <w:rPr>
                <w:rFonts w:ascii="Times New Roman" w:hAnsi="Times New Roman" w:cs="Times New Roman"/>
                <w:color w:val="000000" w:themeColor="text1"/>
                <w:sz w:val="24"/>
                <w:szCs w:val="24"/>
              </w:rPr>
              <w:t>Grapes and vegetables</w:t>
            </w:r>
          </w:p>
        </w:tc>
        <w:tc>
          <w:tcPr>
            <w:tcW w:w="1407" w:type="dxa"/>
          </w:tcPr>
          <w:p w14:paraId="1CC9D322" w14:textId="77777777" w:rsidR="00C72500" w:rsidRPr="00EC112D" w:rsidRDefault="00C72500" w:rsidP="009D09AA">
            <w:pPr>
              <w:widowControl w:val="0"/>
              <w:spacing w:line="360" w:lineRule="auto"/>
              <w:jc w:val="both"/>
              <w:rPr>
                <w:rFonts w:ascii="Times New Roman" w:hAnsi="Times New Roman" w:cs="Times New Roman"/>
                <w:color w:val="000000" w:themeColor="text1"/>
                <w:sz w:val="24"/>
                <w:szCs w:val="24"/>
              </w:rPr>
            </w:pPr>
            <w:r w:rsidRPr="00EC112D">
              <w:rPr>
                <w:rFonts w:ascii="Times New Roman" w:hAnsi="Times New Roman" w:cs="Times New Roman"/>
                <w:color w:val="000000" w:themeColor="text1"/>
                <w:sz w:val="24"/>
                <w:szCs w:val="24"/>
              </w:rPr>
              <w:t>Retail stage</w:t>
            </w:r>
          </w:p>
        </w:tc>
        <w:tc>
          <w:tcPr>
            <w:tcW w:w="2300" w:type="dxa"/>
            <w:gridSpan w:val="3"/>
          </w:tcPr>
          <w:p w14:paraId="05B56FAF" w14:textId="77777777" w:rsidR="00C72500" w:rsidRPr="00EC112D" w:rsidRDefault="00C72500" w:rsidP="009D09AA">
            <w:pPr>
              <w:widowControl w:val="0"/>
              <w:spacing w:line="360" w:lineRule="auto"/>
              <w:rPr>
                <w:rFonts w:ascii="Times New Roman" w:hAnsi="Times New Roman" w:cs="Times New Roman"/>
                <w:color w:val="000000" w:themeColor="text1"/>
                <w:sz w:val="24"/>
                <w:szCs w:val="24"/>
              </w:rPr>
            </w:pPr>
            <w:r w:rsidRPr="00EC112D">
              <w:rPr>
                <w:rFonts w:ascii="Times New Roman" w:hAnsi="Times New Roman" w:cs="Times New Roman"/>
                <w:color w:val="000000" w:themeColor="text1"/>
                <w:sz w:val="24"/>
                <w:szCs w:val="24"/>
              </w:rPr>
              <w:t xml:space="preserve">Ensemble ML regression/classification </w:t>
            </w:r>
          </w:p>
        </w:tc>
        <w:tc>
          <w:tcPr>
            <w:tcW w:w="1646" w:type="dxa"/>
          </w:tcPr>
          <w:p w14:paraId="1C8A461F" w14:textId="77777777" w:rsidR="00C72500" w:rsidRPr="00EC112D" w:rsidRDefault="00C72500" w:rsidP="009D09AA">
            <w:pPr>
              <w:widowControl w:val="0"/>
              <w:spacing w:line="360" w:lineRule="auto"/>
              <w:rPr>
                <w:rFonts w:ascii="Times New Roman" w:hAnsi="Times New Roman" w:cs="Times New Roman"/>
                <w:color w:val="000000" w:themeColor="text1"/>
                <w:sz w:val="24"/>
                <w:szCs w:val="24"/>
              </w:rPr>
            </w:pPr>
            <w:r w:rsidRPr="00EC112D">
              <w:rPr>
                <w:rFonts w:ascii="Times New Roman" w:hAnsi="Times New Roman" w:cs="Times New Roman"/>
                <w:color w:val="000000" w:themeColor="text1"/>
                <w:sz w:val="24"/>
                <w:szCs w:val="24"/>
              </w:rPr>
              <w:t>Enhance demand matching and reduce retail-level waste</w:t>
            </w:r>
          </w:p>
        </w:tc>
        <w:tc>
          <w:tcPr>
            <w:tcW w:w="1344" w:type="dxa"/>
          </w:tcPr>
          <w:p w14:paraId="7FB0D9EA" w14:textId="77777777" w:rsidR="00C72500" w:rsidRPr="00EC112D" w:rsidRDefault="00C72500" w:rsidP="009D09AA">
            <w:pPr>
              <w:widowControl w:val="0"/>
              <w:spacing w:line="360" w:lineRule="auto"/>
              <w:rPr>
                <w:rFonts w:ascii="Times New Roman" w:hAnsi="Times New Roman" w:cs="Times New Roman"/>
                <w:color w:val="000000" w:themeColor="text1"/>
                <w:sz w:val="24"/>
                <w:szCs w:val="24"/>
              </w:rPr>
            </w:pPr>
            <w:r w:rsidRPr="00EC112D">
              <w:rPr>
                <w:rFonts w:ascii="Times New Roman" w:hAnsi="Times New Roman" w:cs="Times New Roman"/>
                <w:color w:val="000000" w:themeColor="text1"/>
                <w:sz w:val="24"/>
                <w:szCs w:val="24"/>
              </w:rPr>
              <w:t>Freshness and spoilage prediction</w:t>
            </w:r>
          </w:p>
        </w:tc>
        <w:tc>
          <w:tcPr>
            <w:tcW w:w="1530" w:type="dxa"/>
            <w:gridSpan w:val="2"/>
          </w:tcPr>
          <w:p w14:paraId="3EA4F13A" w14:textId="77777777" w:rsidR="00C72500" w:rsidRPr="00EC112D" w:rsidRDefault="00C72500" w:rsidP="009D09AA">
            <w:pPr>
              <w:spacing w:line="360" w:lineRule="auto"/>
              <w:rPr>
                <w:rFonts w:ascii="Times New Roman" w:hAnsi="Times New Roman" w:cs="Times New Roman"/>
                <w:color w:val="000000" w:themeColor="text1"/>
                <w:sz w:val="24"/>
                <w:szCs w:val="24"/>
              </w:rPr>
            </w:pPr>
            <w:r w:rsidRPr="00EC112D">
              <w:rPr>
                <w:rFonts w:ascii="Times New Roman" w:hAnsi="Times New Roman" w:cs="Times New Roman"/>
                <w:color w:val="000000" w:themeColor="text1"/>
                <w:sz w:val="24"/>
                <w:szCs w:val="24"/>
              </w:rPr>
              <w:t>Dou et al., 2025; Priyadarshi et al., 2019</w:t>
            </w:r>
          </w:p>
          <w:p w14:paraId="58C7046D" w14:textId="77777777" w:rsidR="00C72500" w:rsidRPr="00EC112D" w:rsidRDefault="00C72500" w:rsidP="009D09AA">
            <w:pPr>
              <w:widowControl w:val="0"/>
              <w:spacing w:line="360" w:lineRule="auto"/>
              <w:rPr>
                <w:rFonts w:ascii="Times New Roman" w:hAnsi="Times New Roman" w:cs="Times New Roman"/>
                <w:color w:val="000000" w:themeColor="text1"/>
                <w:sz w:val="24"/>
                <w:szCs w:val="24"/>
              </w:rPr>
            </w:pPr>
          </w:p>
        </w:tc>
      </w:tr>
    </w:tbl>
    <w:p w14:paraId="6B20CC3E" w14:textId="77777777" w:rsidR="00C72500" w:rsidRPr="00EC112D" w:rsidRDefault="00C72500" w:rsidP="00C72500">
      <w:pPr>
        <w:widowControl w:val="0"/>
        <w:spacing w:before="200" w:line="240" w:lineRule="auto"/>
        <w:jc w:val="both"/>
        <w:rPr>
          <w:rFonts w:ascii="Times New Roman" w:hAnsi="Times New Roman" w:cs="Times New Roman"/>
          <w:b/>
          <w:color w:val="000000" w:themeColor="text1"/>
          <w:sz w:val="24"/>
          <w:szCs w:val="24"/>
        </w:rPr>
      </w:pPr>
    </w:p>
    <w:p w14:paraId="6448466E" w14:textId="77777777" w:rsidR="00C72500" w:rsidRPr="00EC112D" w:rsidRDefault="00C72500" w:rsidP="00C72500">
      <w:pPr>
        <w:widowControl w:val="0"/>
        <w:spacing w:before="200" w:line="240" w:lineRule="auto"/>
        <w:jc w:val="both"/>
        <w:rPr>
          <w:rFonts w:ascii="Times New Roman" w:hAnsi="Times New Roman" w:cs="Times New Roman"/>
          <w:b/>
          <w:color w:val="000000" w:themeColor="text1"/>
          <w:sz w:val="24"/>
          <w:szCs w:val="24"/>
        </w:rPr>
      </w:pPr>
    </w:p>
    <w:p w14:paraId="43C2D6FB" w14:textId="77777777" w:rsidR="00E023F9" w:rsidRDefault="00E023F9"/>
    <w:sectPr w:rsidR="00E023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500"/>
    <w:rsid w:val="000C4033"/>
    <w:rsid w:val="00173ED8"/>
    <w:rsid w:val="002F50B1"/>
    <w:rsid w:val="004B42CB"/>
    <w:rsid w:val="005F2B46"/>
    <w:rsid w:val="006E1731"/>
    <w:rsid w:val="00866D74"/>
    <w:rsid w:val="00882A73"/>
    <w:rsid w:val="00906905"/>
    <w:rsid w:val="0095305D"/>
    <w:rsid w:val="00967437"/>
    <w:rsid w:val="00B10170"/>
    <w:rsid w:val="00B260B7"/>
    <w:rsid w:val="00B85331"/>
    <w:rsid w:val="00C72500"/>
    <w:rsid w:val="00C94D66"/>
    <w:rsid w:val="00DE7E69"/>
    <w:rsid w:val="00E023F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EEAEA"/>
  <w15:chartTrackingRefBased/>
  <w15:docId w15:val="{282BCCD2-75B1-4E1F-A648-5EF60E663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72500"/>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C7250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C7250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C7250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C72500"/>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IN"/>
      <w14:ligatures w14:val="standardContextual"/>
    </w:rPr>
  </w:style>
  <w:style w:type="paragraph" w:styleId="Heading5">
    <w:name w:val="heading 5"/>
    <w:basedOn w:val="Normal"/>
    <w:next w:val="Normal"/>
    <w:link w:val="Heading5Char"/>
    <w:uiPriority w:val="9"/>
    <w:semiHidden/>
    <w:unhideWhenUsed/>
    <w:qFormat/>
    <w:rsid w:val="00C72500"/>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IN"/>
      <w14:ligatures w14:val="standardContextual"/>
    </w:rPr>
  </w:style>
  <w:style w:type="paragraph" w:styleId="Heading6">
    <w:name w:val="heading 6"/>
    <w:basedOn w:val="Normal"/>
    <w:next w:val="Normal"/>
    <w:link w:val="Heading6Char"/>
    <w:uiPriority w:val="9"/>
    <w:semiHidden/>
    <w:unhideWhenUsed/>
    <w:qFormat/>
    <w:rsid w:val="00C7250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IN"/>
      <w14:ligatures w14:val="standardContextual"/>
    </w:rPr>
  </w:style>
  <w:style w:type="paragraph" w:styleId="Heading7">
    <w:name w:val="heading 7"/>
    <w:basedOn w:val="Normal"/>
    <w:next w:val="Normal"/>
    <w:link w:val="Heading7Char"/>
    <w:uiPriority w:val="9"/>
    <w:semiHidden/>
    <w:unhideWhenUsed/>
    <w:qFormat/>
    <w:rsid w:val="00C7250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IN"/>
      <w14:ligatures w14:val="standardContextual"/>
    </w:rPr>
  </w:style>
  <w:style w:type="paragraph" w:styleId="Heading8">
    <w:name w:val="heading 8"/>
    <w:basedOn w:val="Normal"/>
    <w:next w:val="Normal"/>
    <w:link w:val="Heading8Char"/>
    <w:uiPriority w:val="9"/>
    <w:semiHidden/>
    <w:unhideWhenUsed/>
    <w:qFormat/>
    <w:rsid w:val="00C72500"/>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IN"/>
      <w14:ligatures w14:val="standardContextual"/>
    </w:rPr>
  </w:style>
  <w:style w:type="paragraph" w:styleId="Heading9">
    <w:name w:val="heading 9"/>
    <w:basedOn w:val="Normal"/>
    <w:next w:val="Normal"/>
    <w:link w:val="Heading9Char"/>
    <w:uiPriority w:val="9"/>
    <w:semiHidden/>
    <w:unhideWhenUsed/>
    <w:qFormat/>
    <w:rsid w:val="00C72500"/>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5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25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25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25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25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25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25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25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2500"/>
    <w:rPr>
      <w:rFonts w:eastAsiaTheme="majorEastAsia" w:cstheme="majorBidi"/>
      <w:color w:val="272727" w:themeColor="text1" w:themeTint="D8"/>
    </w:rPr>
  </w:style>
  <w:style w:type="paragraph" w:styleId="Title">
    <w:name w:val="Title"/>
    <w:basedOn w:val="Normal"/>
    <w:next w:val="Normal"/>
    <w:link w:val="TitleChar"/>
    <w:uiPriority w:val="10"/>
    <w:qFormat/>
    <w:rsid w:val="00C72500"/>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C725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250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C725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2500"/>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IN"/>
      <w14:ligatures w14:val="standardContextual"/>
    </w:rPr>
  </w:style>
  <w:style w:type="character" w:customStyle="1" w:styleId="QuoteChar">
    <w:name w:val="Quote Char"/>
    <w:basedOn w:val="DefaultParagraphFont"/>
    <w:link w:val="Quote"/>
    <w:uiPriority w:val="29"/>
    <w:rsid w:val="00C72500"/>
    <w:rPr>
      <w:i/>
      <w:iCs/>
      <w:color w:val="404040" w:themeColor="text1" w:themeTint="BF"/>
    </w:rPr>
  </w:style>
  <w:style w:type="paragraph" w:styleId="ListParagraph">
    <w:name w:val="List Paragraph"/>
    <w:basedOn w:val="Normal"/>
    <w:uiPriority w:val="34"/>
    <w:qFormat/>
    <w:rsid w:val="00C72500"/>
    <w:pPr>
      <w:spacing w:after="160" w:line="278" w:lineRule="auto"/>
      <w:ind w:left="720"/>
      <w:contextualSpacing/>
    </w:pPr>
    <w:rPr>
      <w:rFonts w:asciiTheme="minorHAnsi" w:eastAsiaTheme="minorHAnsi" w:hAnsiTheme="minorHAnsi" w:cstheme="minorBidi"/>
      <w:kern w:val="2"/>
      <w:sz w:val="24"/>
      <w:szCs w:val="24"/>
      <w:lang w:val="en-IN"/>
      <w14:ligatures w14:val="standardContextual"/>
    </w:rPr>
  </w:style>
  <w:style w:type="character" w:styleId="IntenseEmphasis">
    <w:name w:val="Intense Emphasis"/>
    <w:basedOn w:val="DefaultParagraphFont"/>
    <w:uiPriority w:val="21"/>
    <w:qFormat/>
    <w:rsid w:val="00C72500"/>
    <w:rPr>
      <w:i/>
      <w:iCs/>
      <w:color w:val="0F4761" w:themeColor="accent1" w:themeShade="BF"/>
    </w:rPr>
  </w:style>
  <w:style w:type="paragraph" w:styleId="IntenseQuote">
    <w:name w:val="Intense Quote"/>
    <w:basedOn w:val="Normal"/>
    <w:next w:val="Normal"/>
    <w:link w:val="IntenseQuoteChar"/>
    <w:uiPriority w:val="30"/>
    <w:qFormat/>
    <w:rsid w:val="00C7250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IN"/>
      <w14:ligatures w14:val="standardContextual"/>
    </w:rPr>
  </w:style>
  <w:style w:type="character" w:customStyle="1" w:styleId="IntenseQuoteChar">
    <w:name w:val="Intense Quote Char"/>
    <w:basedOn w:val="DefaultParagraphFont"/>
    <w:link w:val="IntenseQuote"/>
    <w:uiPriority w:val="30"/>
    <w:rsid w:val="00C72500"/>
    <w:rPr>
      <w:i/>
      <w:iCs/>
      <w:color w:val="0F4761" w:themeColor="accent1" w:themeShade="BF"/>
    </w:rPr>
  </w:style>
  <w:style w:type="character" w:styleId="IntenseReference">
    <w:name w:val="Intense Reference"/>
    <w:basedOn w:val="DefaultParagraphFont"/>
    <w:uiPriority w:val="32"/>
    <w:qFormat/>
    <w:rsid w:val="00C72500"/>
    <w:rPr>
      <w:b/>
      <w:bCs/>
      <w:smallCaps/>
      <w:color w:val="0F4761" w:themeColor="accent1" w:themeShade="BF"/>
      <w:spacing w:val="5"/>
    </w:rPr>
  </w:style>
  <w:style w:type="table" w:styleId="TableGrid">
    <w:name w:val="Table Grid"/>
    <w:basedOn w:val="TableNormal"/>
    <w:uiPriority w:val="39"/>
    <w:rsid w:val="00C72500"/>
    <w:pPr>
      <w:spacing w:after="0" w:line="240" w:lineRule="auto"/>
    </w:pPr>
    <w:rPr>
      <w:rFonts w:ascii="Arial" w:eastAsia="Arial" w:hAnsi="Arial" w:cs="Arial"/>
      <w:kern w:val="0"/>
      <w:sz w:val="22"/>
      <w:szCs w:val="22"/>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1817</Words>
  <Characters>10359</Characters>
  <Application>Microsoft Office Word</Application>
  <DocSecurity>0</DocSecurity>
  <Lines>86</Lines>
  <Paragraphs>24</Paragraphs>
  <ScaleCrop>false</ScaleCrop>
  <Company/>
  <LinksUpToDate>false</LinksUpToDate>
  <CharactersWithSpaces>12152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Trupti Sudge</dc:creator>
  <cp:keywords/>
  <dc:description/>
  <cp:lastModifiedBy>Trupti Sudge</cp:lastModifiedBy>
  <cp:revision>1</cp:revision>
  <dcterms:created xsi:type="dcterms:W3CDTF">2026-07-21T23:20:00Z</dcterms:created>
  <dcterms:modified xsi:type="dcterms:W3CDTF">2026-07-21T23:20:00Z</dcterms:modified>
</cp:coreProperties>
</file>