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5DA7" w14:textId="4EE4FBE9" w:rsidR="00AC37A7" w:rsidRDefault="00AC37A7">
      <w:pPr>
        <w:widowControl/>
        <w:spacing w:line="240" w:lineRule="auto"/>
        <w:jc w:val="left"/>
        <w:rPr>
          <w:u w:val="dotted"/>
        </w:rPr>
      </w:pPr>
    </w:p>
    <w:tbl>
      <w:tblPr>
        <w:tblStyle w:val="a3"/>
        <w:tblW w:w="5631" w:type="pct"/>
        <w:tblInd w:w="-851" w:type="dxa"/>
        <w:tblLook w:val="04A0" w:firstRow="1" w:lastRow="0" w:firstColumn="1" w:lastColumn="0" w:noHBand="0" w:noVBand="1"/>
      </w:tblPr>
      <w:tblGrid>
        <w:gridCol w:w="4110"/>
        <w:gridCol w:w="5244"/>
      </w:tblGrid>
      <w:tr w:rsidR="00AC37A7" w14:paraId="039EDC2A" w14:textId="77777777" w:rsidTr="002D0FBD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86D1D" w14:textId="359CBA16" w:rsidR="00AC37A7" w:rsidRPr="00210C88" w:rsidRDefault="00AC37A7" w:rsidP="00AC37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dotted"/>
              </w:rPr>
            </w:pPr>
            <w:r w:rsidRPr="00210C8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Variables </w:t>
            </w:r>
          </w:p>
        </w:tc>
      </w:tr>
      <w:tr w:rsidR="00AC37A7" w14:paraId="7A1061E5" w14:textId="77777777" w:rsidTr="00BE0BAF"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0D695" w14:textId="022DFE69" w:rsidR="00AC37A7" w:rsidRPr="00210C88" w:rsidRDefault="00AC37A7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dotted"/>
              </w:rPr>
            </w:pPr>
            <w:r w:rsidRPr="00210C8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8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4C2C3" w14:textId="5BBEC281" w:rsidR="00AC37A7" w:rsidRPr="00210C88" w:rsidRDefault="00AC37A7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  <w:u w:val="dotted"/>
              </w:rPr>
            </w:pPr>
            <w:r w:rsidRPr="00210C8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Definition</w:t>
            </w:r>
          </w:p>
        </w:tc>
      </w:tr>
      <w:tr w:rsidR="00AC37A7" w14:paraId="7EF2E4A5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209A8ADA" w14:textId="63CD9054" w:rsidR="00534326" w:rsidRPr="00210C88" w:rsidRDefault="00AC37A7" w:rsidP="00210C8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Dependent Variables</w:t>
            </w:r>
          </w:p>
          <w:p w14:paraId="61887639" w14:textId="094469C6" w:rsidR="00AC37A7" w:rsidRPr="00210C88" w:rsidRDefault="00534326" w:rsidP="00210C88">
            <w:pPr>
              <w:spacing w:line="240" w:lineRule="auto"/>
              <w:ind w:firstLineChars="200" w:firstLine="40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 Technology Innovation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4B2C562D" w14:textId="77777777" w:rsidR="00AC37A7" w:rsidRPr="00210C88" w:rsidRDefault="00AC37A7" w:rsidP="00210C88">
            <w:pPr>
              <w:spacing w:line="240" w:lineRule="auto"/>
              <w:ind w:rightChars="-106" w:right="-254"/>
              <w:rPr>
                <w:rFonts w:ascii="Times New Roman" w:hAnsi="Times New Roman" w:cs="Times New Roman"/>
                <w:sz w:val="20"/>
                <w:szCs w:val="20"/>
                <w:u w:val="dotted"/>
              </w:rPr>
            </w:pPr>
          </w:p>
        </w:tc>
      </w:tr>
      <w:tr w:rsidR="00AC37A7" w14:paraId="4E5C418B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473A8826" w14:textId="2B221BA1" w:rsidR="00AC37A7" w:rsidRPr="00210C88" w:rsidRDefault="00AC37A7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MDTI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2B85FD89" w14:textId="1A8D154A" w:rsidR="00AC37A7" w:rsidRPr="00210C88" w:rsidRDefault="00AC37A7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Mitigation Digital Technology innovatio</w:t>
            </w:r>
            <w:r w:rsidRPr="00210C8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AC37A7" w14:paraId="37C6A81D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444B43FE" w14:textId="31046C61" w:rsidR="00AC37A7" w:rsidRPr="00210C88" w:rsidRDefault="00AC37A7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ADTI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167C4097" w14:textId="2AEBD680" w:rsidR="00AC37A7" w:rsidRPr="00210C88" w:rsidRDefault="00AC37A7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Adaptation Digital Technology Innovation</w:t>
            </w:r>
          </w:p>
        </w:tc>
      </w:tr>
      <w:tr w:rsidR="00AC37A7" w14:paraId="35B23ECB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24C89957" w14:textId="77777777" w:rsidR="00534326" w:rsidRPr="00210C88" w:rsidRDefault="00AC37A7" w:rsidP="00210C8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Independent Variables</w:t>
            </w:r>
          </w:p>
          <w:p w14:paraId="5B2C3068" w14:textId="4DFE0312" w:rsidR="00AC37A7" w:rsidRPr="00210C88" w:rsidRDefault="00534326" w:rsidP="00210C88">
            <w:pPr>
              <w:spacing w:line="240" w:lineRule="auto"/>
              <w:ind w:firstLineChars="200" w:firstLine="40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Performance Feedback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4949F7BF" w14:textId="77777777" w:rsidR="00AC37A7" w:rsidRPr="00210C88" w:rsidRDefault="00AC37A7" w:rsidP="00210C88">
            <w:pPr>
              <w:spacing w:line="240" w:lineRule="auto"/>
              <w:ind w:rightChars="-106" w:right="-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A7" w14:paraId="304BBD53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121FB483" w14:textId="4F1E4D2B" w:rsidR="00AC37A7" w:rsidRPr="00210C88" w:rsidRDefault="00F4431B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FBB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655CB2FF" w14:textId="1BAE76D7" w:rsidR="00AC37A7" w:rsidRPr="00210C88" w:rsidRDefault="00F4431B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Below-aspiration Feedback</w:t>
            </w:r>
          </w:p>
        </w:tc>
      </w:tr>
      <w:tr w:rsidR="00AC37A7" w14:paraId="593917B0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64AAE713" w14:textId="09D687F4" w:rsidR="00AC37A7" w:rsidRPr="00210C88" w:rsidRDefault="00F4431B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FBI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0B6FC083" w14:textId="70EFDC7F" w:rsidR="00AC37A7" w:rsidRPr="00210C88" w:rsidRDefault="00F4431B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Inconsistent Feedback</w:t>
            </w:r>
          </w:p>
        </w:tc>
      </w:tr>
      <w:tr w:rsidR="00AC37A7" w14:paraId="4931E407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7E4E9A51" w14:textId="0BFBC7A7" w:rsidR="00AC37A7" w:rsidRPr="00210C88" w:rsidRDefault="00534326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FBC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28831E65" w14:textId="52E42A82" w:rsidR="00AC37A7" w:rsidRPr="00210C88" w:rsidRDefault="00534326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Consistent Feedback</w:t>
            </w:r>
          </w:p>
        </w:tc>
      </w:tr>
      <w:tr w:rsidR="00AC37A7" w:rsidRPr="00210C88" w14:paraId="152F2C51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0A7D6C59" w14:textId="77777777" w:rsidR="00534326" w:rsidRPr="00210C88" w:rsidRDefault="00534326" w:rsidP="00210C8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Moderating Variables</w:t>
            </w:r>
          </w:p>
          <w:p w14:paraId="1A05CA7F" w14:textId="1E4CFC72" w:rsidR="00AC37A7" w:rsidRPr="00210C88" w:rsidRDefault="00534326" w:rsidP="00BE0BAF">
            <w:pPr>
              <w:wordWrap w:val="0"/>
              <w:spacing w:line="240" w:lineRule="auto"/>
              <w:ind w:firstLineChars="155" w:firstLine="31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Conceptualizes CEO attentional Vigilance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6B361777" w14:textId="77777777" w:rsidR="00AC37A7" w:rsidRPr="00210C88" w:rsidRDefault="00AC37A7" w:rsidP="00210C88">
            <w:pPr>
              <w:spacing w:line="240" w:lineRule="auto"/>
              <w:ind w:rightChars="-106" w:right="-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A7" w:rsidRPr="00210C88" w14:paraId="0807AA9F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4DC3CB1C" w14:textId="2F567E89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6B53C70A" w14:textId="12853453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Attention Quantity</w:t>
            </w:r>
          </w:p>
        </w:tc>
      </w:tr>
      <w:tr w:rsidR="00AC37A7" w:rsidRPr="00210C88" w14:paraId="2F45147B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29293D1A" w14:textId="72C75B46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2E19CFC9" w14:textId="67EF222E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Attention Stability</w:t>
            </w:r>
          </w:p>
        </w:tc>
      </w:tr>
      <w:tr w:rsidR="00AC37A7" w:rsidRPr="00210C88" w14:paraId="3E1D37A2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082F90F2" w14:textId="15493C58" w:rsidR="00AC37A7" w:rsidRPr="00210C88" w:rsidRDefault="002B26F5" w:rsidP="00210C8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Control Variables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23D85AB9" w14:textId="77777777" w:rsidR="00AC37A7" w:rsidRPr="00210C88" w:rsidRDefault="00AC37A7" w:rsidP="00210C88">
            <w:pPr>
              <w:spacing w:line="240" w:lineRule="auto"/>
              <w:ind w:rightChars="-106" w:right="-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A7" w:rsidRPr="00210C88" w14:paraId="1538E08B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01EC262F" w14:textId="13AC5D07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eastAsia="標楷體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5B8194DE" w14:textId="1F7C0F16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the logarithm of total assets</w:t>
            </w:r>
          </w:p>
        </w:tc>
      </w:tr>
      <w:tr w:rsidR="00AC37A7" w:rsidRPr="00210C88" w14:paraId="22F32735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420B0173" w14:textId="395220C1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88">
              <w:rPr>
                <w:rFonts w:ascii="Times New Roman" w:eastAsia="標楷體" w:hAnsi="Times New Roman" w:cs="Times New Roman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3B436129" w14:textId="68D9DEBF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years since IPO</w:t>
            </w:r>
          </w:p>
        </w:tc>
      </w:tr>
      <w:tr w:rsidR="00AC37A7" w:rsidRPr="00210C88" w14:paraId="0FDE6EB8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6533D067" w14:textId="09AD262D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eastAsia="標楷體" w:hAnsi="Times New Roman" w:cs="Times New Roman"/>
                <w:sz w:val="20"/>
                <w:szCs w:val="20"/>
              </w:rPr>
              <w:t>Board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0FCEE972" w14:textId="2A671CE0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Board size</w:t>
            </w:r>
          </w:p>
        </w:tc>
      </w:tr>
      <w:tr w:rsidR="00AC37A7" w:rsidRPr="00210C88" w14:paraId="5292F348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634A3413" w14:textId="1F405F17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88">
              <w:rPr>
                <w:rFonts w:ascii="Times New Roman" w:eastAsia="標楷體" w:hAnsi="Times New Roman" w:cs="Times New Roman"/>
                <w:sz w:val="20"/>
                <w:szCs w:val="20"/>
              </w:rPr>
              <w:t>Indepa</w:t>
            </w:r>
            <w:proofErr w:type="spellEnd"/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30BCB5B0" w14:textId="123747C0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Board Independence</w:t>
            </w:r>
          </w:p>
        </w:tc>
      </w:tr>
      <w:tr w:rsidR="00AC37A7" w:rsidRPr="00210C88" w14:paraId="032D4537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6A8C02E5" w14:textId="3659F314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1858010E" w14:textId="2F3399BB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CEO Duality</w:t>
            </w:r>
          </w:p>
        </w:tc>
      </w:tr>
      <w:tr w:rsidR="00AC37A7" w:rsidRPr="00210C88" w14:paraId="71373D4F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7AC4FB43" w14:textId="6D7BAF42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Top10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71E82097" w14:textId="381A0B4B" w:rsidR="00AC37A7" w:rsidRPr="00210C88" w:rsidRDefault="00210C88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The proportion of a firm’s shares held by its top ten shareholders</w:t>
            </w:r>
          </w:p>
        </w:tc>
      </w:tr>
      <w:tr w:rsidR="00AC37A7" w:rsidRPr="00210C88" w14:paraId="53D3D897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6F37F4A9" w14:textId="4885783B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Lev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50B1E610" w14:textId="40BEDECF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Total Assets/Total Shareholders’ Equity</w:t>
            </w:r>
          </w:p>
        </w:tc>
      </w:tr>
      <w:tr w:rsidR="00AC37A7" w:rsidRPr="00210C88" w14:paraId="28257578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0128FE76" w14:textId="242C01AE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ROE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1CB6B409" w14:textId="401E722A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Net income/Shareholders’ Equity</w:t>
            </w:r>
          </w:p>
        </w:tc>
      </w:tr>
      <w:tr w:rsidR="00AC37A7" w:rsidRPr="00210C88" w14:paraId="2F6AE249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4018446A" w14:textId="265A673E" w:rsidR="00AC37A7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ATO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7E056118" w14:textId="1C5604B4" w:rsidR="00AC37A7" w:rsidRPr="00210C88" w:rsidRDefault="002B26F5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Sales/Total Assets</w:t>
            </w:r>
          </w:p>
        </w:tc>
      </w:tr>
      <w:tr w:rsidR="002B26F5" w:rsidRPr="00210C88" w14:paraId="3D851B62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409584AA" w14:textId="177D110C" w:rsidR="002B26F5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430F5037" w14:textId="5C929227" w:rsidR="002B26F5" w:rsidRPr="00210C88" w:rsidRDefault="00FA1A2F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Inventory/Total Assets</w:t>
            </w:r>
          </w:p>
        </w:tc>
      </w:tr>
      <w:tr w:rsidR="002B26F5" w:rsidRPr="00210C88" w14:paraId="3869740A" w14:textId="77777777" w:rsidTr="00BE0BAF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</w:tcPr>
          <w:p w14:paraId="369492DB" w14:textId="5BFC1E65" w:rsidR="002B26F5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INST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7CD2A74F" w14:textId="604DDD65" w:rsidR="002B26F5" w:rsidRPr="00210C88" w:rsidRDefault="00FA1A2F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Shares held by institutional investors/Total outstanding shares</w:t>
            </w:r>
          </w:p>
        </w:tc>
      </w:tr>
      <w:tr w:rsidR="002B26F5" w:rsidRPr="00210C88" w14:paraId="76A1C85A" w14:textId="77777777" w:rsidTr="00BE0BAF"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13EF3" w14:textId="055E60CC" w:rsidR="002B26F5" w:rsidRPr="00210C88" w:rsidRDefault="002B26F5" w:rsidP="00210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TobinQ</w:t>
            </w:r>
            <w:proofErr w:type="spellEnd"/>
          </w:p>
        </w:tc>
        <w:tc>
          <w:tcPr>
            <w:tcW w:w="28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8D00A" w14:textId="0A351D58" w:rsidR="002B26F5" w:rsidRPr="00210C88" w:rsidRDefault="00FA1A2F" w:rsidP="00210C88">
            <w:pPr>
              <w:spacing w:line="240" w:lineRule="auto"/>
              <w:ind w:rightChars="-106" w:righ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C88">
              <w:rPr>
                <w:rFonts w:ascii="Times New Roman" w:hAnsi="Times New Roman" w:cs="Times New Roman"/>
                <w:sz w:val="20"/>
                <w:szCs w:val="20"/>
              </w:rPr>
              <w:t>(Market Value of Equity + Total Liabilities)/Total Assets</w:t>
            </w:r>
          </w:p>
        </w:tc>
      </w:tr>
    </w:tbl>
    <w:p w14:paraId="7CB54962" w14:textId="77777777" w:rsidR="00A4522F" w:rsidRPr="00A876C8" w:rsidRDefault="00A4522F" w:rsidP="00FA1A2F">
      <w:pPr>
        <w:jc w:val="center"/>
        <w:rPr>
          <w:rFonts w:hint="eastAsia"/>
          <w:u w:val="dotted"/>
        </w:rPr>
      </w:pPr>
    </w:p>
    <w:sectPr w:rsidR="00A4522F" w:rsidRPr="00A876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2F"/>
    <w:rsid w:val="00210C88"/>
    <w:rsid w:val="002B26F5"/>
    <w:rsid w:val="002D0FBD"/>
    <w:rsid w:val="004E6E37"/>
    <w:rsid w:val="004F61D1"/>
    <w:rsid w:val="00534326"/>
    <w:rsid w:val="00A4522F"/>
    <w:rsid w:val="00A876C8"/>
    <w:rsid w:val="00AC37A7"/>
    <w:rsid w:val="00BE0BAF"/>
    <w:rsid w:val="00F4431B"/>
    <w:rsid w:val="00F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0B39"/>
  <w15:chartTrackingRefBased/>
  <w15:docId w15:val="{4B2DA607-A48D-4D42-B74B-293FACD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88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Li</dc:creator>
  <cp:keywords/>
  <dc:description/>
  <cp:lastModifiedBy>Lily Li</cp:lastModifiedBy>
  <cp:revision>3</cp:revision>
  <dcterms:created xsi:type="dcterms:W3CDTF">2026-06-11T09:41:00Z</dcterms:created>
  <dcterms:modified xsi:type="dcterms:W3CDTF">2026-06-11T09:45:00Z</dcterms:modified>
</cp:coreProperties>
</file>