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4D803" w14:textId="77777777" w:rsidR="006B6F8F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E304D">
        <w:rPr>
          <w:rFonts w:ascii="Arial" w:hAnsi="Arial" w:cs="Arial"/>
          <w:b/>
          <w:bCs/>
          <w:sz w:val="22"/>
          <w:szCs w:val="22"/>
        </w:rPr>
        <w:t>Supplemental</w:t>
      </w:r>
      <w:r>
        <w:rPr>
          <w:rFonts w:ascii="Arial" w:hAnsi="Arial" w:cs="Arial"/>
          <w:b/>
          <w:bCs/>
          <w:sz w:val="22"/>
          <w:szCs w:val="22"/>
        </w:rPr>
        <w:t xml:space="preserve"> Figure Legends</w:t>
      </w:r>
    </w:p>
    <w:p w14:paraId="012FE168" w14:textId="77777777" w:rsidR="006B6F8F" w:rsidRPr="002E304D" w:rsidRDefault="006B6F8F" w:rsidP="006B6F8F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E304D">
        <w:rPr>
          <w:rFonts w:ascii="Arial" w:hAnsi="Arial" w:cs="Arial"/>
          <w:b/>
          <w:bCs/>
          <w:sz w:val="22"/>
          <w:szCs w:val="22"/>
        </w:rPr>
        <w:t>Fig</w:t>
      </w:r>
      <w:r>
        <w:rPr>
          <w:rFonts w:ascii="Arial" w:hAnsi="Arial" w:cs="Arial"/>
          <w:b/>
          <w:bCs/>
          <w:sz w:val="22"/>
          <w:szCs w:val="22"/>
        </w:rPr>
        <w:t>ure</w:t>
      </w:r>
      <w:r w:rsidRPr="002E304D">
        <w:rPr>
          <w:rFonts w:ascii="Arial" w:hAnsi="Arial" w:cs="Arial"/>
          <w:b/>
          <w:bCs/>
          <w:sz w:val="22"/>
          <w:szCs w:val="22"/>
        </w:rPr>
        <w:t xml:space="preserve"> S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2E304D">
        <w:rPr>
          <w:rFonts w:ascii="Arial" w:hAnsi="Arial" w:cs="Arial"/>
          <w:b/>
          <w:bCs/>
          <w:sz w:val="22"/>
          <w:szCs w:val="22"/>
        </w:rPr>
        <w:t>:</w:t>
      </w:r>
      <w:r w:rsidRPr="002E304D">
        <w:rPr>
          <w:rFonts w:ascii="Arial" w:hAnsi="Arial" w:cs="Arial"/>
          <w:sz w:val="22"/>
          <w:szCs w:val="22"/>
        </w:rPr>
        <w:t xml:space="preserve"> </w:t>
      </w:r>
      <w:r w:rsidRPr="009179F2">
        <w:rPr>
          <w:rFonts w:ascii="Arial" w:hAnsi="Arial" w:cs="Arial"/>
          <w:b/>
          <w:bCs/>
          <w:sz w:val="22"/>
          <w:szCs w:val="22"/>
        </w:rPr>
        <w:t xml:space="preserve">A </w:t>
      </w:r>
      <w:r w:rsidRPr="002E304D">
        <w:rPr>
          <w:rFonts w:ascii="Arial" w:hAnsi="Arial" w:cs="Arial"/>
          <w:sz w:val="22"/>
          <w:szCs w:val="22"/>
        </w:rPr>
        <w:t xml:space="preserve">&amp; </w:t>
      </w:r>
      <w:r w:rsidRPr="009179F2">
        <w:rPr>
          <w:rFonts w:ascii="Arial" w:hAnsi="Arial" w:cs="Arial"/>
          <w:b/>
          <w:bCs/>
          <w:sz w:val="22"/>
          <w:szCs w:val="22"/>
        </w:rPr>
        <w:t>B</w:t>
      </w:r>
      <w:r w:rsidRPr="002E30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show</w:t>
      </w:r>
      <w:r w:rsidRPr="002E304D">
        <w:rPr>
          <w:rFonts w:ascii="Arial" w:hAnsi="Arial" w:cs="Arial"/>
          <w:sz w:val="22"/>
          <w:szCs w:val="22"/>
        </w:rPr>
        <w:t xml:space="preserve"> C57BL/6 mice and </w:t>
      </w:r>
      <w:proofErr w:type="spellStart"/>
      <w:r w:rsidRPr="002E304D">
        <w:rPr>
          <w:rFonts w:ascii="Arial" w:hAnsi="Arial" w:cs="Arial"/>
          <w:sz w:val="22"/>
          <w:szCs w:val="22"/>
        </w:rPr>
        <w:t>humouse</w:t>
      </w:r>
      <w:proofErr w:type="spellEnd"/>
      <w:r w:rsidRPr="002E304D">
        <w:rPr>
          <w:rFonts w:ascii="Arial" w:hAnsi="Arial" w:cs="Arial"/>
          <w:sz w:val="22"/>
          <w:szCs w:val="22"/>
        </w:rPr>
        <w:t xml:space="preserve"> survival </w:t>
      </w:r>
      <w:r>
        <w:rPr>
          <w:rFonts w:ascii="Arial" w:hAnsi="Arial" w:cs="Arial"/>
          <w:sz w:val="22"/>
          <w:szCs w:val="22"/>
        </w:rPr>
        <w:t>plot,</w:t>
      </w:r>
      <w:r w:rsidRPr="002E304D">
        <w:rPr>
          <w:rFonts w:ascii="Arial" w:hAnsi="Arial" w:cs="Arial"/>
          <w:sz w:val="22"/>
          <w:szCs w:val="22"/>
        </w:rPr>
        <w:t xml:space="preserve"> respectively. Significance levels are indicated as *P &lt; .05, **P &lt; .01, ***P &lt; .001, and ns as non-significant.</w:t>
      </w:r>
      <w:r w:rsidRPr="002E304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E6FF11" w14:textId="77777777" w:rsidR="006B6F8F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411CEE58">
        <w:rPr>
          <w:rFonts w:ascii="Arial" w:hAnsi="Arial" w:cs="Arial"/>
          <w:b/>
          <w:bCs/>
          <w:sz w:val="22"/>
          <w:szCs w:val="22"/>
        </w:rPr>
        <w:t>Figure S2:</w:t>
      </w:r>
      <w:r w:rsidRPr="411CEE58">
        <w:rPr>
          <w:rFonts w:ascii="Arial" w:hAnsi="Arial" w:cs="Arial"/>
          <w:sz w:val="22"/>
          <w:szCs w:val="22"/>
        </w:rPr>
        <w:t xml:space="preserve"> The Flow cytometry gating strategy utilized to identify cells was FSC/SSC leukocytes → hCD45</w:t>
      </w:r>
      <w:r w:rsidRPr="411CEE58">
        <w:rPr>
          <w:rFonts w:ascii="Arial" w:hAnsi="Arial" w:cs="Arial"/>
          <w:sz w:val="22"/>
          <w:szCs w:val="22"/>
          <w:vertAlign w:val="superscript"/>
        </w:rPr>
        <w:t>+</w:t>
      </w:r>
      <w:r w:rsidRPr="411CEE58">
        <w:rPr>
          <w:rFonts w:ascii="Arial" w:hAnsi="Arial" w:cs="Arial"/>
          <w:sz w:val="22"/>
          <w:szCs w:val="22"/>
        </w:rPr>
        <w:t>/mCD45</w:t>
      </w:r>
      <w:r w:rsidRPr="411CEE58">
        <w:rPr>
          <w:rFonts w:ascii="Arial" w:hAnsi="Arial" w:cs="Arial"/>
          <w:sz w:val="22"/>
          <w:szCs w:val="22"/>
          <w:vertAlign w:val="superscript"/>
        </w:rPr>
        <w:t>+</w:t>
      </w:r>
      <w:r w:rsidRPr="411CEE58">
        <w:rPr>
          <w:rFonts w:ascii="Arial" w:hAnsi="Arial" w:cs="Arial"/>
          <w:sz w:val="22"/>
          <w:szCs w:val="22"/>
        </w:rPr>
        <w:t xml:space="preserve"> leukocytes → hCD3</w:t>
      </w:r>
      <w:r w:rsidRPr="411CEE58">
        <w:rPr>
          <w:rFonts w:ascii="Arial" w:hAnsi="Arial" w:cs="Arial"/>
          <w:sz w:val="22"/>
          <w:szCs w:val="22"/>
          <w:vertAlign w:val="superscript"/>
        </w:rPr>
        <w:t>+</w:t>
      </w:r>
      <w:r w:rsidRPr="411CEE58">
        <w:rPr>
          <w:rFonts w:ascii="Arial" w:hAnsi="Arial" w:cs="Arial"/>
          <w:sz w:val="22"/>
          <w:szCs w:val="22"/>
        </w:rPr>
        <w:t xml:space="preserve"> T cells/hCD19</w:t>
      </w:r>
      <w:r w:rsidRPr="411CEE58">
        <w:rPr>
          <w:rFonts w:ascii="Arial" w:hAnsi="Arial" w:cs="Arial"/>
          <w:sz w:val="22"/>
          <w:szCs w:val="22"/>
          <w:vertAlign w:val="superscript"/>
        </w:rPr>
        <w:t>+</w:t>
      </w:r>
      <w:r w:rsidRPr="411CEE58">
        <w:rPr>
          <w:rFonts w:ascii="Arial" w:hAnsi="Arial" w:cs="Arial"/>
          <w:sz w:val="22"/>
          <w:szCs w:val="22"/>
        </w:rPr>
        <w:t xml:space="preserve"> B cells → hCD4</w:t>
      </w:r>
      <w:r w:rsidRPr="411CEE58">
        <w:rPr>
          <w:rFonts w:ascii="Arial" w:hAnsi="Arial" w:cs="Arial"/>
          <w:sz w:val="22"/>
          <w:szCs w:val="22"/>
          <w:vertAlign w:val="superscript"/>
        </w:rPr>
        <w:t>+</w:t>
      </w:r>
      <w:r w:rsidRPr="411CEE58">
        <w:rPr>
          <w:rFonts w:ascii="Arial" w:hAnsi="Arial" w:cs="Arial"/>
          <w:sz w:val="22"/>
          <w:szCs w:val="22"/>
        </w:rPr>
        <w:t xml:space="preserve"> T cells and hCD8</w:t>
      </w:r>
      <w:r w:rsidRPr="411CEE58">
        <w:rPr>
          <w:rFonts w:ascii="Arial" w:hAnsi="Arial" w:cs="Arial"/>
          <w:sz w:val="22"/>
          <w:szCs w:val="22"/>
          <w:vertAlign w:val="superscript"/>
        </w:rPr>
        <w:t>+</w:t>
      </w:r>
      <w:r w:rsidRPr="411CEE58">
        <w:rPr>
          <w:rFonts w:ascii="Arial" w:hAnsi="Arial" w:cs="Arial"/>
          <w:sz w:val="22"/>
          <w:szCs w:val="22"/>
        </w:rPr>
        <w:t xml:space="preserve"> T cells, NKG2A+, NKT cells.</w:t>
      </w:r>
    </w:p>
    <w:p w14:paraId="4CD3F010" w14:textId="77777777" w:rsidR="006B6F8F" w:rsidRPr="002E304D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E304D">
        <w:rPr>
          <w:rFonts w:ascii="Arial" w:hAnsi="Arial" w:cs="Arial"/>
          <w:b/>
          <w:bCs/>
          <w:sz w:val="22"/>
          <w:szCs w:val="22"/>
        </w:rPr>
        <w:t>Fig</w:t>
      </w:r>
      <w:r>
        <w:rPr>
          <w:rFonts w:ascii="Arial" w:hAnsi="Arial" w:cs="Arial"/>
          <w:b/>
          <w:bCs/>
          <w:sz w:val="22"/>
          <w:szCs w:val="22"/>
        </w:rPr>
        <w:t>ure</w:t>
      </w:r>
      <w:r w:rsidRPr="002E304D">
        <w:rPr>
          <w:rFonts w:ascii="Arial" w:hAnsi="Arial" w:cs="Arial"/>
          <w:b/>
          <w:bCs/>
          <w:sz w:val="22"/>
          <w:szCs w:val="22"/>
        </w:rPr>
        <w:t xml:space="preserve"> S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2E304D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2E304D">
        <w:rPr>
          <w:rFonts w:ascii="Arial" w:hAnsi="Arial" w:cs="Arial"/>
          <w:sz w:val="22"/>
          <w:szCs w:val="22"/>
        </w:rPr>
        <w:t>Human cytokines were quantified in lung homogenate</w:t>
      </w:r>
      <w:r>
        <w:rPr>
          <w:rFonts w:ascii="Arial" w:hAnsi="Arial" w:cs="Arial"/>
          <w:sz w:val="22"/>
          <w:szCs w:val="22"/>
        </w:rPr>
        <w:t xml:space="preserve"> (LH)</w:t>
      </w:r>
      <w:r w:rsidRPr="00410C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p</w:t>
      </w:r>
      <w:r w:rsidRPr="002E304D">
        <w:rPr>
          <w:rFonts w:ascii="Arial" w:hAnsi="Arial" w:cs="Arial"/>
          <w:sz w:val="22"/>
          <w:szCs w:val="22"/>
        </w:rPr>
        <w:t>lasma</w:t>
      </w:r>
      <w:r>
        <w:rPr>
          <w:rFonts w:ascii="Arial" w:hAnsi="Arial" w:cs="Arial"/>
          <w:sz w:val="22"/>
          <w:szCs w:val="22"/>
        </w:rPr>
        <w:t xml:space="preserve"> (Pl)</w:t>
      </w:r>
      <w:r w:rsidRPr="002E304D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baseline</w:t>
      </w:r>
      <w:r w:rsidRPr="002E304D">
        <w:rPr>
          <w:rFonts w:ascii="Arial" w:hAnsi="Arial" w:cs="Arial"/>
          <w:sz w:val="22"/>
          <w:szCs w:val="22"/>
        </w:rPr>
        <w:t xml:space="preserve"> vs low</w:t>
      </w:r>
      <w:r>
        <w:rPr>
          <w:rFonts w:ascii="Arial" w:hAnsi="Arial" w:cs="Arial"/>
          <w:sz w:val="22"/>
          <w:szCs w:val="22"/>
        </w:rPr>
        <w:t>-</w:t>
      </w:r>
      <w:r w:rsidRPr="002E304D">
        <w:rPr>
          <w:rFonts w:ascii="Arial" w:hAnsi="Arial" w:cs="Arial"/>
          <w:sz w:val="22"/>
          <w:szCs w:val="22"/>
        </w:rPr>
        <w:t xml:space="preserve">dose </w:t>
      </w:r>
      <w:proofErr w:type="spellStart"/>
      <w:r w:rsidRPr="0049774F">
        <w:rPr>
          <w:rFonts w:ascii="Arial" w:hAnsi="Arial" w:cs="Arial"/>
          <w:i/>
          <w:iCs/>
          <w:sz w:val="22"/>
          <w:szCs w:val="22"/>
        </w:rPr>
        <w:t>Mtb</w:t>
      </w:r>
      <w:proofErr w:type="spellEnd"/>
      <w:r w:rsidRPr="002E304D">
        <w:rPr>
          <w:rFonts w:ascii="Arial" w:hAnsi="Arial" w:cs="Arial"/>
          <w:sz w:val="22"/>
          <w:szCs w:val="22"/>
        </w:rPr>
        <w:t xml:space="preserve"> infected NCG hCD34+ </w:t>
      </w:r>
      <w:proofErr w:type="spellStart"/>
      <w:r w:rsidRPr="002E304D">
        <w:rPr>
          <w:rFonts w:ascii="Arial" w:hAnsi="Arial" w:cs="Arial"/>
          <w:sz w:val="22"/>
          <w:szCs w:val="22"/>
        </w:rPr>
        <w:t>hum</w:t>
      </w:r>
      <w:r>
        <w:rPr>
          <w:rFonts w:ascii="Arial" w:hAnsi="Arial" w:cs="Arial"/>
          <w:sz w:val="22"/>
          <w:szCs w:val="22"/>
        </w:rPr>
        <w:t>ouse</w:t>
      </w:r>
      <w:proofErr w:type="spellEnd"/>
      <w:r w:rsidRPr="002E304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2E304D">
        <w:rPr>
          <w:rFonts w:ascii="Arial" w:hAnsi="Arial" w:cs="Arial"/>
          <w:sz w:val="22"/>
          <w:szCs w:val="22"/>
        </w:rPr>
        <w:t xml:space="preserve">Bar graphs showing protein levels at 21  days </w:t>
      </w:r>
      <w:proofErr w:type="spellStart"/>
      <w:r w:rsidRPr="002E304D">
        <w:rPr>
          <w:rFonts w:ascii="Arial" w:hAnsi="Arial" w:cs="Arial"/>
          <w:sz w:val="22"/>
          <w:szCs w:val="22"/>
        </w:rPr>
        <w:t>p.i.</w:t>
      </w:r>
      <w:proofErr w:type="spellEnd"/>
      <w:r w:rsidRPr="002E304D">
        <w:rPr>
          <w:rFonts w:ascii="Arial" w:hAnsi="Arial" w:cs="Arial"/>
          <w:sz w:val="22"/>
          <w:szCs w:val="22"/>
        </w:rPr>
        <w:t xml:space="preserve"> </w:t>
      </w:r>
      <w:r w:rsidRPr="002E304D">
        <w:rPr>
          <w:rFonts w:ascii="Arial" w:hAnsi="Arial" w:cs="Arial"/>
          <w:i/>
          <w:iCs/>
          <w:sz w:val="22"/>
          <w:szCs w:val="22"/>
        </w:rPr>
        <w:t>n</w:t>
      </w:r>
      <w:r w:rsidRPr="002E304D">
        <w:rPr>
          <w:rFonts w:ascii="Arial" w:hAnsi="Arial" w:cs="Arial"/>
          <w:sz w:val="22"/>
          <w:szCs w:val="22"/>
        </w:rPr>
        <w:t> = 3 - 5 mice per time point, Mean ± SEM</w:t>
      </w:r>
      <w:r>
        <w:rPr>
          <w:rFonts w:ascii="Arial" w:hAnsi="Arial" w:cs="Arial"/>
          <w:sz w:val="22"/>
          <w:szCs w:val="22"/>
        </w:rPr>
        <w:t>. The d</w:t>
      </w:r>
      <w:r w:rsidRPr="002E304D">
        <w:rPr>
          <w:rFonts w:ascii="Arial" w:hAnsi="Arial" w:cs="Arial"/>
          <w:sz w:val="22"/>
          <w:szCs w:val="22"/>
        </w:rPr>
        <w:t xml:space="preserve">ata acquired were used in </w:t>
      </w:r>
      <w:r>
        <w:rPr>
          <w:rFonts w:ascii="Arial" w:hAnsi="Arial" w:cs="Arial"/>
          <w:sz w:val="22"/>
          <w:szCs w:val="22"/>
        </w:rPr>
        <w:t>o</w:t>
      </w:r>
      <w:r w:rsidRPr="002E304D">
        <w:rPr>
          <w:rFonts w:ascii="Arial" w:hAnsi="Arial" w:cs="Arial"/>
          <w:sz w:val="22"/>
          <w:szCs w:val="22"/>
        </w:rPr>
        <w:t>ne-way ANOVA with T</w:t>
      </w:r>
      <w:r>
        <w:rPr>
          <w:rFonts w:ascii="Arial" w:hAnsi="Arial" w:cs="Arial"/>
          <w:sz w:val="22"/>
          <w:szCs w:val="22"/>
        </w:rPr>
        <w:t>u</w:t>
      </w:r>
      <w:r w:rsidRPr="002E304D">
        <w:rPr>
          <w:rFonts w:ascii="Arial" w:hAnsi="Arial" w:cs="Arial"/>
          <w:sz w:val="22"/>
          <w:szCs w:val="22"/>
        </w:rPr>
        <w:t>key’s post-hoc test.</w:t>
      </w:r>
      <w:r>
        <w:rPr>
          <w:rFonts w:ascii="Arial" w:hAnsi="Arial" w:cs="Arial"/>
          <w:sz w:val="22"/>
          <w:szCs w:val="22"/>
        </w:rPr>
        <w:t xml:space="preserve"> </w:t>
      </w:r>
      <w:r w:rsidRPr="00633A90">
        <w:rPr>
          <w:rFonts w:ascii="Arial" w:hAnsi="Arial" w:cs="Arial"/>
          <w:sz w:val="22"/>
          <w:szCs w:val="22"/>
        </w:rPr>
        <w:t>n.</w:t>
      </w:r>
      <w:r w:rsidRPr="002E304D">
        <w:rPr>
          <w:rFonts w:ascii="Arial" w:hAnsi="Arial" w:cs="Arial"/>
          <w:sz w:val="22"/>
          <w:szCs w:val="22"/>
        </w:rPr>
        <w:t>d., not detected/below detection limit,</w:t>
      </w:r>
      <w:r>
        <w:t xml:space="preserve"> </w:t>
      </w:r>
      <w:r w:rsidRPr="002E304D">
        <w:rPr>
          <w:rFonts w:ascii="Arial" w:hAnsi="Arial" w:cs="Arial"/>
          <w:sz w:val="22"/>
          <w:szCs w:val="22"/>
        </w:rPr>
        <w:t xml:space="preserve">** </w:t>
      </w:r>
      <w:r w:rsidRPr="002E304D">
        <w:rPr>
          <w:rFonts w:ascii="Arial" w:hAnsi="Arial" w:cs="Arial"/>
          <w:i/>
          <w:iCs/>
          <w:sz w:val="22"/>
          <w:szCs w:val="22"/>
        </w:rPr>
        <w:t>P</w:t>
      </w:r>
      <w:r w:rsidRPr="002E304D">
        <w:rPr>
          <w:rFonts w:ascii="Arial" w:hAnsi="Arial" w:cs="Arial"/>
          <w:sz w:val="22"/>
          <w:szCs w:val="22"/>
        </w:rPr>
        <w:t xml:space="preserve"> &lt; 0.01, * </w:t>
      </w:r>
      <w:r w:rsidRPr="002E304D">
        <w:rPr>
          <w:rFonts w:ascii="Arial" w:hAnsi="Arial" w:cs="Arial"/>
          <w:i/>
          <w:iCs/>
          <w:sz w:val="22"/>
          <w:szCs w:val="22"/>
        </w:rPr>
        <w:t>P</w:t>
      </w:r>
      <w:r w:rsidRPr="002E304D">
        <w:rPr>
          <w:rFonts w:ascii="Arial" w:hAnsi="Arial" w:cs="Arial"/>
          <w:sz w:val="22"/>
          <w:szCs w:val="22"/>
        </w:rPr>
        <w:t xml:space="preserve"> &lt; 0.05</w:t>
      </w:r>
      <w:r>
        <w:rPr>
          <w:rFonts w:ascii="Arial" w:hAnsi="Arial" w:cs="Arial"/>
          <w:sz w:val="22"/>
          <w:szCs w:val="22"/>
        </w:rPr>
        <w:t xml:space="preserve"> </w:t>
      </w:r>
      <w:r w:rsidRPr="002E304D">
        <w:rPr>
          <w:rFonts w:ascii="Arial" w:hAnsi="Arial" w:cs="Arial"/>
          <w:sz w:val="22"/>
          <w:szCs w:val="22"/>
        </w:rPr>
        <w:t>and ns as non-significant</w:t>
      </w:r>
      <w:r>
        <w:rPr>
          <w:rFonts w:ascii="Arial" w:hAnsi="Arial" w:cs="Arial"/>
          <w:sz w:val="22"/>
          <w:szCs w:val="22"/>
        </w:rPr>
        <w:t>.</w:t>
      </w:r>
    </w:p>
    <w:p w14:paraId="79AD86B0" w14:textId="77777777" w:rsidR="006B6F8F" w:rsidRPr="002E304D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36C53985">
        <w:rPr>
          <w:rFonts w:ascii="Arial" w:hAnsi="Arial" w:cs="Arial"/>
          <w:b/>
          <w:bCs/>
          <w:sz w:val="22"/>
          <w:szCs w:val="22"/>
        </w:rPr>
        <w:t>Figure S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36C53985">
        <w:rPr>
          <w:rFonts w:ascii="Arial" w:hAnsi="Arial" w:cs="Arial"/>
          <w:b/>
          <w:bCs/>
          <w:sz w:val="22"/>
          <w:szCs w:val="22"/>
        </w:rPr>
        <w:t>:</w:t>
      </w:r>
      <w:r w:rsidRPr="36C53985">
        <w:rPr>
          <w:rFonts w:ascii="Arial" w:hAnsi="Arial" w:cs="Arial"/>
          <w:sz w:val="22"/>
          <w:szCs w:val="22"/>
        </w:rPr>
        <w:t xml:space="preserve"> Human cytokines were quantified in lung homogenate (LH) and plasma (Pl) of baseline vs low-dose </w:t>
      </w:r>
      <w:proofErr w:type="spellStart"/>
      <w:r w:rsidRPr="36C53985">
        <w:rPr>
          <w:rFonts w:ascii="Arial" w:hAnsi="Arial" w:cs="Arial"/>
          <w:i/>
          <w:iCs/>
          <w:sz w:val="22"/>
          <w:szCs w:val="22"/>
        </w:rPr>
        <w:t>Mtb</w:t>
      </w:r>
      <w:proofErr w:type="spellEnd"/>
      <w:r w:rsidRPr="36C53985">
        <w:rPr>
          <w:rFonts w:ascii="Arial" w:hAnsi="Arial" w:cs="Arial"/>
          <w:sz w:val="22"/>
          <w:szCs w:val="22"/>
        </w:rPr>
        <w:t xml:space="preserve"> infected NCG hCD34+ </w:t>
      </w:r>
      <w:proofErr w:type="spellStart"/>
      <w:r w:rsidRPr="36C53985">
        <w:rPr>
          <w:rFonts w:ascii="Arial" w:hAnsi="Arial" w:cs="Arial"/>
          <w:sz w:val="22"/>
          <w:szCs w:val="22"/>
        </w:rPr>
        <w:t>humouse</w:t>
      </w:r>
      <w:proofErr w:type="spellEnd"/>
      <w:r w:rsidRPr="36C53985">
        <w:rPr>
          <w:rFonts w:ascii="Arial" w:hAnsi="Arial" w:cs="Arial"/>
          <w:sz w:val="22"/>
          <w:szCs w:val="22"/>
        </w:rPr>
        <w:t xml:space="preserve">. Bar graphs showing protein levels at 21  days </w:t>
      </w:r>
      <w:proofErr w:type="spellStart"/>
      <w:r w:rsidRPr="36C53985">
        <w:rPr>
          <w:rFonts w:ascii="Arial" w:hAnsi="Arial" w:cs="Arial"/>
          <w:sz w:val="22"/>
          <w:szCs w:val="22"/>
        </w:rPr>
        <w:t>p.i.</w:t>
      </w:r>
      <w:proofErr w:type="spellEnd"/>
      <w:r w:rsidRPr="36C53985">
        <w:rPr>
          <w:rFonts w:ascii="Arial" w:hAnsi="Arial" w:cs="Arial"/>
          <w:sz w:val="22"/>
          <w:szCs w:val="22"/>
        </w:rPr>
        <w:t xml:space="preserve"> </w:t>
      </w:r>
      <w:r w:rsidRPr="36C53985">
        <w:rPr>
          <w:rFonts w:ascii="Arial" w:hAnsi="Arial" w:cs="Arial"/>
          <w:i/>
          <w:iCs/>
          <w:sz w:val="22"/>
          <w:szCs w:val="22"/>
        </w:rPr>
        <w:t>n</w:t>
      </w:r>
      <w:r w:rsidRPr="36C53985">
        <w:rPr>
          <w:rFonts w:ascii="Arial" w:hAnsi="Arial" w:cs="Arial"/>
          <w:sz w:val="22"/>
          <w:szCs w:val="22"/>
        </w:rPr>
        <w:t xml:space="preserve"> = 3 - 5 mice per time point, Mean ± SEM. The data acquired were used in an unpaired t-test. n.d., not detected/below detection limit, dotted line indicating detection limit ** </w:t>
      </w:r>
      <w:r w:rsidRPr="36C53985">
        <w:rPr>
          <w:rFonts w:ascii="Arial" w:hAnsi="Arial" w:cs="Arial"/>
          <w:i/>
          <w:iCs/>
          <w:sz w:val="22"/>
          <w:szCs w:val="22"/>
        </w:rPr>
        <w:t>P</w:t>
      </w:r>
      <w:r w:rsidRPr="36C53985">
        <w:rPr>
          <w:rFonts w:ascii="Arial" w:hAnsi="Arial" w:cs="Arial"/>
          <w:sz w:val="22"/>
          <w:szCs w:val="22"/>
        </w:rPr>
        <w:t xml:space="preserve"> &lt; 0.01, * </w:t>
      </w:r>
      <w:r w:rsidRPr="36C53985">
        <w:rPr>
          <w:rFonts w:ascii="Arial" w:hAnsi="Arial" w:cs="Arial"/>
          <w:i/>
          <w:iCs/>
          <w:sz w:val="22"/>
          <w:szCs w:val="22"/>
        </w:rPr>
        <w:t>P</w:t>
      </w:r>
      <w:r w:rsidRPr="36C53985">
        <w:rPr>
          <w:rFonts w:ascii="Arial" w:hAnsi="Arial" w:cs="Arial"/>
          <w:sz w:val="22"/>
          <w:szCs w:val="22"/>
        </w:rPr>
        <w:t xml:space="preserve"> &lt; 0.05 and ns as non-significant.</w:t>
      </w:r>
    </w:p>
    <w:p w14:paraId="1115139D" w14:textId="77777777" w:rsidR="006B6F8F" w:rsidRDefault="006B6F8F" w:rsidP="006B6F8F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36DB578B">
        <w:rPr>
          <w:rFonts w:ascii="Arial" w:hAnsi="Arial" w:cs="Arial"/>
          <w:b/>
          <w:bCs/>
          <w:sz w:val="22"/>
          <w:szCs w:val="22"/>
        </w:rPr>
        <w:t>Figure S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36DB578B">
        <w:rPr>
          <w:rFonts w:ascii="Arial" w:hAnsi="Arial" w:cs="Arial"/>
          <w:b/>
          <w:bCs/>
          <w:sz w:val="22"/>
          <w:szCs w:val="22"/>
        </w:rPr>
        <w:t>:</w:t>
      </w:r>
      <w:r w:rsidRPr="36DB578B">
        <w:rPr>
          <w:rFonts w:ascii="Aptos" w:eastAsia="Aptos" w:hAnsi="Aptos" w:cs="Aptos"/>
          <w:color w:val="000000" w:themeColor="text1"/>
        </w:rPr>
        <w:t xml:space="preserve"> </w:t>
      </w:r>
      <w:proofErr w:type="spellStart"/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>RNAscpe</w:t>
      </w:r>
      <w:proofErr w:type="spellEnd"/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 xml:space="preserve"> of replicating and non-replicating </w:t>
      </w:r>
      <w:proofErr w:type="spellStart"/>
      <w:r w:rsidRPr="36DB578B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Mtb</w:t>
      </w:r>
      <w:proofErr w:type="spellEnd"/>
      <w:r w:rsidRPr="36DB578B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 xml:space="preserve">were quantified using Visio pharm image analysis software. Lung sections of randomly selected two mice from high-dose group were selected for </w:t>
      </w:r>
      <w:proofErr w:type="spellStart"/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>RNAscope</w:t>
      </w:r>
      <w:proofErr w:type="spellEnd"/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 xml:space="preserve">. 5-µm section were stained with Opal 690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fldChar w:fldCharType="begin">
          <w:fldData xml:space="preserve">PEVuZE5vdGU+PENpdGUgRXhjbHVkZVllYXI9IjEiPjxBdXRob3I+QWJheTwvQXV0aG9yPjxZZWFy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</w:fldData>
        </w:fldChar>
      </w:r>
      <w:r>
        <w:rPr>
          <w:rFonts w:ascii="Arial" w:eastAsia="Arial" w:hAnsi="Arial" w:cs="Arial"/>
          <w:color w:val="000000" w:themeColor="text1"/>
          <w:sz w:val="22"/>
          <w:szCs w:val="22"/>
        </w:rPr>
        <w:instrText xml:space="preserve"> ADDIN EN.CITE </w:instrText>
      </w:r>
      <w:r>
        <w:rPr>
          <w:rFonts w:ascii="Arial" w:eastAsia="Arial" w:hAnsi="Arial" w:cs="Arial"/>
          <w:color w:val="000000" w:themeColor="text1"/>
          <w:sz w:val="22"/>
          <w:szCs w:val="22"/>
        </w:rPr>
        <w:fldChar w:fldCharType="begin">
          <w:fldData xml:space="preserve">PEVuZE5vdGU+PENpdGUgRXhjbHVkZVllYXI9IjEiPjxBdXRob3I+QWJheTwvQXV0aG9yPjxZZWFy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</w:fldData>
        </w:fldChar>
      </w:r>
      <w:r>
        <w:rPr>
          <w:rFonts w:ascii="Arial" w:eastAsia="Arial" w:hAnsi="Arial" w:cs="Arial"/>
          <w:color w:val="000000" w:themeColor="text1"/>
          <w:sz w:val="22"/>
          <w:szCs w:val="22"/>
        </w:rPr>
        <w:instrText xml:space="preserve"> ADDIN EN.CITE.DATA </w:instrText>
      </w:r>
      <w:r>
        <w:rPr>
          <w:rFonts w:ascii="Arial" w:eastAsia="Arial" w:hAnsi="Arial" w:cs="Arial"/>
          <w:color w:val="000000" w:themeColor="text1"/>
          <w:sz w:val="22"/>
          <w:szCs w:val="22"/>
        </w:rPr>
      </w:r>
      <w:r>
        <w:rPr>
          <w:rFonts w:ascii="Arial" w:eastAsia="Arial" w:hAnsi="Arial" w:cs="Arial"/>
          <w:color w:val="000000" w:themeColor="text1"/>
          <w:sz w:val="22"/>
          <w:szCs w:val="22"/>
        </w:rPr>
        <w:fldChar w:fldCharType="end"/>
      </w:r>
      <w:r>
        <w:rPr>
          <w:rFonts w:ascii="Arial" w:eastAsia="Arial" w:hAnsi="Arial" w:cs="Arial"/>
          <w:color w:val="000000" w:themeColor="text1"/>
          <w:sz w:val="22"/>
          <w:szCs w:val="22"/>
        </w:rPr>
      </w:r>
      <w:r>
        <w:rPr>
          <w:rFonts w:ascii="Arial" w:eastAsia="Arial" w:hAnsi="Arial" w:cs="Arial"/>
          <w:color w:val="000000" w:themeColor="text1"/>
          <w:sz w:val="22"/>
          <w:szCs w:val="22"/>
        </w:rPr>
        <w:fldChar w:fldCharType="separate"/>
      </w:r>
      <w:r w:rsidRPr="00CE78B8">
        <w:rPr>
          <w:rFonts w:ascii="Arial" w:eastAsia="Arial" w:hAnsi="Arial" w:cs="Arial"/>
          <w:noProof/>
          <w:color w:val="000000" w:themeColor="text1"/>
          <w:sz w:val="22"/>
          <w:szCs w:val="22"/>
          <w:vertAlign w:val="superscript"/>
        </w:rPr>
        <w:t>28</w:t>
      </w:r>
      <w:r>
        <w:rPr>
          <w:rFonts w:ascii="Arial" w:eastAsia="Arial" w:hAnsi="Arial" w:cs="Arial"/>
          <w:color w:val="000000" w:themeColor="text1"/>
          <w:sz w:val="22"/>
          <w:szCs w:val="22"/>
        </w:rPr>
        <w:fldChar w:fldCharType="end"/>
      </w:r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 xml:space="preserve"> for precursor RNA (pre-RNA) and Opal 570 (yellow) for 23S rRNA. Each dot represents a single cluster of </w:t>
      </w:r>
      <w:proofErr w:type="spellStart"/>
      <w:r w:rsidRPr="36DB578B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Mtb</w:t>
      </w:r>
      <w:proofErr w:type="spellEnd"/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 xml:space="preserve"> bacteria detected by the probes. Within each cluster, the signal of pre-rRNA (</w:t>
      </w:r>
      <w:r w:rsidRPr="36DB578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</w:t>
      </w:r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>) and mature 23S rRNA (</w:t>
      </w:r>
      <w:r w:rsidRPr="36DB578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B</w:t>
      </w:r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>) are quantified as a ratio (</w:t>
      </w:r>
      <w:r w:rsidRPr="36DB578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</w:t>
      </w:r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>) based on intensity. A number &gt;1 indicates rapid ongoing rRNA synthesis, which equates with high replication. These plots demonstrate that a large number of the clusters (</w:t>
      </w:r>
      <w:r w:rsidRPr="36DB578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D</w:t>
      </w:r>
      <w:r w:rsidRPr="36DB578B">
        <w:rPr>
          <w:rFonts w:ascii="Arial" w:eastAsia="Arial" w:hAnsi="Arial" w:cs="Arial"/>
          <w:color w:val="000000" w:themeColor="text1"/>
          <w:sz w:val="22"/>
          <w:szCs w:val="22"/>
        </w:rPr>
        <w:t xml:space="preserve">) in these sections are replicating. </w:t>
      </w:r>
    </w:p>
    <w:p w14:paraId="4546B1FE" w14:textId="77777777" w:rsidR="006B6F8F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272AE6" w14:textId="77777777" w:rsidR="006B6F8F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BBCAD19" wp14:editId="33D9D3FC">
            <wp:extent cx="6582103" cy="8517729"/>
            <wp:effectExtent l="0" t="0" r="0" b="4445"/>
            <wp:docPr id="1739133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133703" name="Picture 17391337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194" cy="852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59A4A" w14:textId="77777777" w:rsidR="006B6F8F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3B16B43" wp14:editId="59B946B1">
            <wp:extent cx="6597016" cy="8537028"/>
            <wp:effectExtent l="0" t="0" r="0" b="0"/>
            <wp:docPr id="767833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3309" name="Picture 767833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9391" cy="854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CCF77" w14:textId="77777777" w:rsidR="006B6F8F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39BFE97" wp14:editId="5E395D33">
            <wp:extent cx="6737119" cy="8718331"/>
            <wp:effectExtent l="0" t="0" r="0" b="0"/>
            <wp:docPr id="110546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4670" name="Picture 110546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22" cy="872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FE61D" w14:textId="77777777" w:rsidR="006B6F8F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97868C1" wp14:editId="3B3E4066">
            <wp:extent cx="6791942" cy="8789276"/>
            <wp:effectExtent l="0" t="0" r="3175" b="0"/>
            <wp:docPr id="12961470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47031" name="Picture 129614703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606" cy="879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A5935" w14:textId="4CCA09D2" w:rsidR="008B07A6" w:rsidRPr="006B6F8F" w:rsidRDefault="006B6F8F" w:rsidP="006B6F8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4A354C92" wp14:editId="7DE7A8A8">
            <wp:extent cx="6858000" cy="8874760"/>
            <wp:effectExtent l="0" t="0" r="0" b="2540"/>
            <wp:docPr id="9042943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94329" name="Picture 9042943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7A6" w:rsidRPr="006B6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8F"/>
    <w:rsid w:val="00066677"/>
    <w:rsid w:val="003A4E89"/>
    <w:rsid w:val="00556784"/>
    <w:rsid w:val="006B6F8F"/>
    <w:rsid w:val="008B07A6"/>
    <w:rsid w:val="00987B63"/>
    <w:rsid w:val="00AE0B01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E4A22"/>
  <w15:chartTrackingRefBased/>
  <w15:docId w15:val="{D315C531-D104-43FA-B0F4-98065049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F8F"/>
  </w:style>
  <w:style w:type="paragraph" w:styleId="Heading1">
    <w:name w:val="heading 1"/>
    <w:basedOn w:val="Normal"/>
    <w:next w:val="Normal"/>
    <w:link w:val="Heading1Char"/>
    <w:uiPriority w:val="9"/>
    <w:qFormat/>
    <w:rsid w:val="006B6F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F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F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F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F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F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F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F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F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F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F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F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F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F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F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F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F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F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F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F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F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F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F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F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F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F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F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F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2026-06-18T10:39:00Z</dcterms:created>
  <dcterms:modified xsi:type="dcterms:W3CDTF">2026-06-18T10:40:00Z</dcterms:modified>
</cp:coreProperties>
</file>