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ACDDC">
      <w:pPr>
        <w:rPr>
          <w:rFonts w:hint="eastAsia" w:ascii="Times New Roman" w:hAnsi="Times New Roman" w:eastAsia="宋体" w:cs="Times New Roman"/>
          <w:b/>
          <w:lang w:eastAsia="zh-CN"/>
        </w:rPr>
      </w:pPr>
      <w:r>
        <w:rPr>
          <w:rFonts w:hint="eastAsia" w:ascii="Times New Roman" w:hAnsi="Times New Roman" w:eastAsia="宋体" w:cs="Times New Roman"/>
          <w:b/>
          <w:lang w:eastAsia="zh-CN"/>
        </w:rPr>
        <w:drawing>
          <wp:inline distT="0" distB="0" distL="114300" distR="114300">
            <wp:extent cx="5481320" cy="5539105"/>
            <wp:effectExtent l="0" t="0" r="5080" b="8255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553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75DE9">
      <w:pPr>
        <w:spacing w:line="360" w:lineRule="auto"/>
        <w:jc w:val="both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Supplementary Fig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</w:rPr>
        <w:t>S1. CIP2A does not affect osteogenic differentiation.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(A-D) Representative ALP and ARS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staining of MC3T3-E1 cells transduced with Ad-CIP2A, Ad-shCIP2A, or respective controls.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E-G) qPCR and Western blot of RUNX2 and ALP, showing unchanged osteoblast markers. (H-I) In vivo OCN immunohistochemistry and quantification in OVX mice.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(J) Serum P1NP after AAV treatments. (K) CCK-8 assay showing similar MC3T3-E1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cells </w:t>
      </w:r>
      <w:r>
        <w:rPr>
          <w:rFonts w:ascii="Times New Roman" w:hAnsi="Times New Roman" w:cs="Times New Roman"/>
          <w:sz w:val="24"/>
        </w:rPr>
        <w:t>proliferation with TD52 (0–10 μM)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(L–M) ALP and ARS staining with increasing TD52 concentrations, showing no effect on osteogenic differentiation.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Data are presented as mean ± SD. N = 3 (A-G, K-M) or N = 8 mice/group (H-J). Scale bars: </w:t>
      </w:r>
      <w:r>
        <w:rPr>
          <w:rFonts w:hint="eastAsia"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00 μm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(ALP)</w:t>
      </w:r>
      <w:r>
        <w:rPr>
          <w:rFonts w:hint="eastAsia" w:ascii="Times New Roman" w:hAnsi="Times New Roman" w:cs="Times New Roman"/>
          <w:sz w:val="24"/>
        </w:rPr>
        <w:t>, 1</w:t>
      </w:r>
      <w:r>
        <w:rPr>
          <w:rFonts w:ascii="Times New Roman" w:hAnsi="Times New Roman" w:cs="Times New Roman"/>
          <w:sz w:val="24"/>
        </w:rPr>
        <w:t>00 μm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(A</w:t>
      </w:r>
      <w:r>
        <w:rPr>
          <w:rFonts w:hint="eastAsia" w:ascii="Times New Roman" w:hAnsi="Times New Roman" w:cs="Times New Roman"/>
          <w:sz w:val="24"/>
        </w:rPr>
        <w:t>RS</w:t>
      </w:r>
      <w:r>
        <w:rPr>
          <w:rFonts w:ascii="Times New Roman" w:hAnsi="Times New Roman" w:cs="Times New Roman"/>
          <w:sz w:val="24"/>
        </w:rPr>
        <w:t>)</w:t>
      </w:r>
      <w:r>
        <w:rPr>
          <w:rFonts w:hint="eastAsia" w:ascii="Times New Roman" w:hAnsi="Times New Roman" w:cs="Times New Roman"/>
          <w:sz w:val="24"/>
          <w:lang w:val="en-US" w:eastAsia="zh-CN"/>
        </w:rPr>
        <w:t>, 5</w:t>
      </w:r>
      <w:r>
        <w:rPr>
          <w:rFonts w:ascii="Times New Roman" w:hAnsi="Times New Roman" w:cs="Times New Roman"/>
          <w:sz w:val="24"/>
        </w:rPr>
        <w:t>00 μm</w:t>
      </w:r>
      <w:r>
        <w:rPr>
          <w:rFonts w:hint="eastAsia" w:ascii="Times New Roman" w:hAnsi="Times New Roman" w:cs="Times New Roman"/>
          <w:sz w:val="24"/>
        </w:rPr>
        <w:t xml:space="preserve"> or 200 </w:t>
      </w:r>
      <w:r>
        <w:rPr>
          <w:rFonts w:ascii="Times New Roman" w:hAnsi="Times New Roman" w:cs="Times New Roman"/>
          <w:sz w:val="24"/>
        </w:rPr>
        <w:t>μm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ascii="Times New Roman" w:hAnsi="Times New Roman" w:cs="Times New Roman"/>
          <w:sz w:val="24"/>
          <w:lang w:val="en-US" w:eastAsia="zh-CN"/>
        </w:rPr>
        <w:t>OCN</w:t>
      </w:r>
      <w:r>
        <w:rPr>
          <w:rFonts w:ascii="Times New Roman" w:hAnsi="Times New Roman" w:cs="Times New Roman"/>
          <w:sz w:val="24"/>
        </w:rPr>
        <w:t>)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. </w:t>
      </w:r>
      <w:r>
        <w:rPr>
          <w:rFonts w:ascii="Times New Roman" w:hAnsi="Times New Roman" w:cs="Times New Roman"/>
          <w:sz w:val="24"/>
        </w:rPr>
        <w:t>ns, not significant.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</w:p>
    <w:p w14:paraId="0F410E66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51F17B73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5843EFDF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75313091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4A8D06A2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73EEA467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449832F2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57EE8B9F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4BBF228F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5BCB33A4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00B6C814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5E30A09E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2790AC9F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3BEF3CCD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723E05EA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167D906D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478C1292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261F7E00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3124C50D"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</w:rPr>
      </w:pPr>
      <w:bookmarkStart w:id="0" w:name="_GoBack"/>
      <w:bookmarkEnd w:id="0"/>
    </w:p>
    <w:p w14:paraId="6979B05C"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Supplementary Table S1. Small-molecule compounds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 used in this study</w:t>
      </w:r>
    </w:p>
    <w:tbl>
      <w:tblPr>
        <w:tblStyle w:val="32"/>
        <w:tblW w:w="8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2260"/>
        <w:gridCol w:w="1571"/>
        <w:gridCol w:w="3558"/>
      </w:tblGrid>
      <w:tr w14:paraId="0917D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10F3A183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ＭＳ 明朝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ＭＳ 明朝" w:cs="Times New Roman"/>
                <w:b/>
                <w:sz w:val="22"/>
                <w:szCs w:val="22"/>
              </w:rPr>
              <w:t>Compound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752D854F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ＭＳ 明朝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ＭＳ 明朝" w:cs="Times New Roman"/>
                <w:b/>
                <w:sz w:val="22"/>
                <w:szCs w:val="22"/>
              </w:rPr>
              <w:t>Supplier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41B92149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ＭＳ 明朝" w:cs="Times New Roman"/>
                <w:b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ＭＳ 明朝" w:cs="Times New Roman"/>
                <w:b/>
                <w:sz w:val="22"/>
                <w:szCs w:val="22"/>
              </w:rPr>
              <w:t>Catalog No.</w:t>
            </w:r>
            <w:r>
              <w:rPr>
                <w:rFonts w:hint="eastAsia" w:ascii="Times New Roman" w:hAnsi="Times New Roman" w:eastAsia="ＭＳ 明朝" w:cs="Times New Roman"/>
                <w:b/>
                <w:sz w:val="22"/>
                <w:szCs w:val="22"/>
                <w:lang w:val="en-US" w:eastAsia="zh-CN"/>
              </w:rPr>
              <w:t xml:space="preserve">              </w:t>
            </w:r>
          </w:p>
        </w:tc>
        <w:tc>
          <w:tcPr>
            <w:tcW w:w="355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53622ECD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ＭＳ 明朝" w:cs="Times New Roman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ＭＳ 明朝" w:cs="Times New Roman"/>
                <w:b/>
                <w:sz w:val="22"/>
                <w:szCs w:val="22"/>
                <w:lang w:val="en-US" w:eastAsia="zh-CN"/>
              </w:rPr>
              <w:t>T</w:t>
            </w:r>
            <w:r>
              <w:rPr>
                <w:rFonts w:hint="default" w:ascii="Times New Roman" w:hAnsi="Times New Roman" w:eastAsia="ＭＳ 明朝" w:cs="Times New Roman"/>
                <w:b/>
                <w:sz w:val="22"/>
                <w:szCs w:val="22"/>
                <w:lang w:val="en-US" w:eastAsia="zh-CN"/>
              </w:rPr>
              <w:t>own  and country</w:t>
            </w:r>
          </w:p>
        </w:tc>
      </w:tr>
      <w:tr w14:paraId="3CA80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0DD8429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TD52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DDF4060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MedChemExpress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C3E421D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HY-135699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1BA693F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Monmouth Junction, NJ, USA</w:t>
            </w:r>
          </w:p>
        </w:tc>
      </w:tr>
      <w:tr w14:paraId="463F8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8D10B92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10058-F4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FC4285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MedChemExpress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FAB6049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HY-12702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13B8759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Monmouth Junction, NJ, USA</w:t>
            </w:r>
          </w:p>
        </w:tc>
      </w:tr>
      <w:tr w14:paraId="2C4E7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503669C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740 Y-P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5E300A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MedChemExpress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2A04575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HY-P0175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96D4B19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Monmouth Junction, NJ, USA</w:t>
            </w:r>
          </w:p>
        </w:tc>
      </w:tr>
      <w:tr w14:paraId="7DE10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2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5273AED1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LY294002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75EB73D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MedChemExpress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02359A41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HY-10108</w:t>
            </w:r>
          </w:p>
        </w:tc>
        <w:tc>
          <w:tcPr>
            <w:tcW w:w="3558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67FF5449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Monmouth Junction, NJ, USA</w:t>
            </w:r>
          </w:p>
        </w:tc>
      </w:tr>
    </w:tbl>
    <w:p w14:paraId="31A888C4">
      <w:pPr>
        <w:rPr>
          <w:rFonts w:hint="default" w:ascii="Times New Roman" w:hAnsi="Times New Roman" w:cs="Times New Roman"/>
          <w:b/>
        </w:rPr>
      </w:pPr>
    </w:p>
    <w:p w14:paraId="2D250DC8">
      <w:pPr>
        <w:rPr>
          <w:rFonts w:hint="default" w:ascii="Times New Roman" w:hAnsi="Times New Roman" w:cs="Times New Roman"/>
          <w:b/>
        </w:rPr>
      </w:pPr>
    </w:p>
    <w:p w14:paraId="058CFAB6">
      <w:pPr>
        <w:spacing w:line="360" w:lineRule="auto"/>
        <w:rPr>
          <w:rFonts w:hint="default" w:ascii="Times New Roman" w:hAnsi="Times New Roman" w:cs="Times New Roman"/>
          <w:b/>
        </w:rPr>
      </w:pPr>
    </w:p>
    <w:p w14:paraId="38DCF6F0">
      <w:pPr>
        <w:rPr>
          <w:rFonts w:hint="default" w:ascii="Times New Roman" w:hAnsi="Times New Roman" w:cs="Times New Roman"/>
          <w:b/>
        </w:rPr>
      </w:pPr>
    </w:p>
    <w:p w14:paraId="24D10877">
      <w:pPr>
        <w:rPr>
          <w:rFonts w:hint="default" w:ascii="Times New Roman" w:hAnsi="Times New Roman" w:cs="Times New Roman"/>
          <w:b/>
        </w:rPr>
      </w:pPr>
    </w:p>
    <w:p w14:paraId="2C995911">
      <w:pPr>
        <w:rPr>
          <w:rFonts w:hint="default" w:ascii="Times New Roman" w:hAnsi="Times New Roman" w:cs="Times New Roman"/>
          <w:b/>
        </w:rPr>
      </w:pPr>
    </w:p>
    <w:p w14:paraId="4C1243BD">
      <w:pPr>
        <w:rPr>
          <w:rFonts w:hint="default" w:ascii="Times New Roman" w:hAnsi="Times New Roman" w:cs="Times New Roman"/>
          <w:b/>
        </w:rPr>
      </w:pPr>
    </w:p>
    <w:p w14:paraId="0D05CDAF">
      <w:pPr>
        <w:rPr>
          <w:rFonts w:hint="default" w:ascii="Times New Roman" w:hAnsi="Times New Roman" w:cs="Times New Roman"/>
          <w:b/>
        </w:rPr>
      </w:pPr>
    </w:p>
    <w:p w14:paraId="01911A2C">
      <w:pPr>
        <w:rPr>
          <w:rFonts w:hint="default" w:ascii="Times New Roman" w:hAnsi="Times New Roman" w:cs="Times New Roman"/>
          <w:b/>
        </w:rPr>
      </w:pPr>
    </w:p>
    <w:p w14:paraId="0595B039">
      <w:pPr>
        <w:rPr>
          <w:rFonts w:hint="default" w:ascii="Times New Roman" w:hAnsi="Times New Roman" w:cs="Times New Roman"/>
          <w:b/>
        </w:rPr>
      </w:pPr>
    </w:p>
    <w:p w14:paraId="19D48337">
      <w:pPr>
        <w:rPr>
          <w:rFonts w:hint="default" w:ascii="Times New Roman" w:hAnsi="Times New Roman" w:cs="Times New Roman"/>
          <w:b/>
        </w:rPr>
      </w:pPr>
    </w:p>
    <w:p w14:paraId="56606D4D">
      <w:pPr>
        <w:rPr>
          <w:rFonts w:hint="default" w:ascii="Times New Roman" w:hAnsi="Times New Roman" w:cs="Times New Roman"/>
          <w:b/>
        </w:rPr>
      </w:pPr>
    </w:p>
    <w:p w14:paraId="44F40400">
      <w:pPr>
        <w:rPr>
          <w:rFonts w:hint="default" w:ascii="Times New Roman" w:hAnsi="Times New Roman" w:cs="Times New Roman"/>
          <w:b/>
        </w:rPr>
      </w:pPr>
    </w:p>
    <w:p w14:paraId="6663260A">
      <w:pPr>
        <w:rPr>
          <w:rFonts w:hint="default" w:ascii="Times New Roman" w:hAnsi="Times New Roman" w:cs="Times New Roman"/>
          <w:b/>
        </w:rPr>
      </w:pPr>
    </w:p>
    <w:p w14:paraId="02CC6A7F">
      <w:pPr>
        <w:rPr>
          <w:rFonts w:hint="default" w:ascii="Times New Roman" w:hAnsi="Times New Roman" w:cs="Times New Roman"/>
          <w:b/>
        </w:rPr>
      </w:pPr>
    </w:p>
    <w:p w14:paraId="4094E80A">
      <w:pPr>
        <w:rPr>
          <w:rFonts w:hint="default" w:ascii="Times New Roman" w:hAnsi="Times New Roman" w:cs="Times New Roman"/>
          <w:b/>
        </w:rPr>
      </w:pPr>
    </w:p>
    <w:p w14:paraId="4DEB150B">
      <w:pPr>
        <w:rPr>
          <w:rFonts w:hint="default" w:ascii="Times New Roman" w:hAnsi="Times New Roman" w:cs="Times New Roman"/>
          <w:b/>
        </w:rPr>
      </w:pPr>
    </w:p>
    <w:p w14:paraId="49E5C136">
      <w:pPr>
        <w:rPr>
          <w:rFonts w:hint="default" w:ascii="Times New Roman" w:hAnsi="Times New Roman" w:cs="Times New Roman"/>
          <w:b/>
        </w:rPr>
      </w:pPr>
    </w:p>
    <w:p w14:paraId="02B20CD9">
      <w:pPr>
        <w:rPr>
          <w:rFonts w:hint="default" w:ascii="Times New Roman" w:hAnsi="Times New Roman" w:cs="Times New Roman"/>
          <w:b/>
        </w:rPr>
      </w:pPr>
    </w:p>
    <w:p w14:paraId="212191F6"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Supplementary Table S2. Antibodies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used in this study</w:t>
      </w:r>
    </w:p>
    <w:tbl>
      <w:tblPr>
        <w:tblStyle w:val="32"/>
        <w:tblW w:w="8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3"/>
        <w:gridCol w:w="2747"/>
        <w:gridCol w:w="1463"/>
        <w:gridCol w:w="2398"/>
      </w:tblGrid>
      <w:tr w14:paraId="7648D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74DD5E9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b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b/>
                <w:sz w:val="22"/>
              </w:rPr>
              <w:t>Antibody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4075B82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b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b/>
                <w:sz w:val="22"/>
              </w:rPr>
              <w:t>Supplier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4AD4E8D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b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b/>
                <w:sz w:val="22"/>
              </w:rPr>
              <w:t>Catalog No.</w:t>
            </w:r>
          </w:p>
        </w:tc>
        <w:tc>
          <w:tcPr>
            <w:tcW w:w="239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5180FE5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b/>
                <w:sz w:val="22"/>
              </w:rPr>
            </w:pPr>
            <w:r>
              <w:rPr>
                <w:rFonts w:hint="eastAsia" w:ascii="Times New Roman" w:hAnsi="Times New Roman" w:eastAsia="ＭＳ 明朝" w:cs="Times New Roman"/>
                <w:b/>
                <w:sz w:val="22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ＭＳ 明朝" w:cs="Times New Roman"/>
                <w:b/>
                <w:sz w:val="22"/>
                <w:szCs w:val="24"/>
                <w:lang w:val="en-US" w:eastAsia="zh-CN"/>
              </w:rPr>
              <w:t>own  and country</w:t>
            </w:r>
          </w:p>
        </w:tc>
      </w:tr>
      <w:tr w14:paraId="2FB8C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80D5A4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CIP2A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5E9A3F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Santa Cruz Biotechnology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D6397D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sc-80659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C3A8FA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ＭＳ 明朝" w:cs="Times New Roman"/>
                <w:color w:val="0F1115"/>
                <w:sz w:val="22"/>
                <w:szCs w:val="20"/>
                <w:highlight w:val="none"/>
                <w:shd w:val="clear" w:color="auto" w:fill="FFFFFF"/>
                <w:lang w:val="en-US" w:eastAsia="zh-CN"/>
              </w:rPr>
              <w:t>Dallas, TX, USA</w:t>
            </w:r>
          </w:p>
        </w:tc>
      </w:tr>
      <w:tr w14:paraId="5ECCF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2289ED4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HMGA1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524DF23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Abclonal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F9604D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A4343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25F9D23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  <w:lang w:val="en-US" w:eastAsia="zh-CN"/>
              </w:rPr>
              <w:t>Wuhan, China</w:t>
            </w:r>
          </w:p>
        </w:tc>
      </w:tr>
      <w:tr w14:paraId="6DE94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5DF774D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OTUD4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0B7C4B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Proteintech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E39E605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25070-1-AP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FD7FAA0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color w:val="0F1115"/>
                <w:sz w:val="22"/>
                <w:szCs w:val="20"/>
                <w:highlight w:val="none"/>
                <w:shd w:val="clear" w:color="auto" w:fill="FFFFFF"/>
                <w:lang w:val="en-US" w:eastAsia="zh-CN"/>
              </w:rPr>
              <w:t>Wuhan, China</w:t>
            </w:r>
          </w:p>
        </w:tc>
      </w:tr>
      <w:tr w14:paraId="7B734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DE66151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CTSK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959503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Santa Cruz Biotechnology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C4FA585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sc-48353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4AE6BDD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color w:val="0F1115"/>
                <w:sz w:val="22"/>
                <w:szCs w:val="20"/>
                <w:highlight w:val="none"/>
                <w:shd w:val="clear" w:color="auto" w:fill="FFFFFF"/>
                <w:lang w:val="en-US" w:eastAsia="zh-CN"/>
              </w:rPr>
              <w:t>Dallas, TX, USA</w:t>
            </w:r>
          </w:p>
        </w:tc>
      </w:tr>
      <w:tr w14:paraId="50EAA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F0125CD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c-Myc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15B5865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Proteintech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70A35E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10828-1-AP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FCB0F2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color w:val="0F1115"/>
                <w:sz w:val="22"/>
                <w:szCs w:val="20"/>
                <w:highlight w:val="none"/>
                <w:shd w:val="clear" w:color="auto" w:fill="FFFFFF"/>
                <w:lang w:val="en-US" w:eastAsia="zh-CN"/>
              </w:rPr>
              <w:t>Wuhan, China</w:t>
            </w:r>
          </w:p>
        </w:tc>
      </w:tr>
      <w:tr w14:paraId="6250E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F7DE3D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AKT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D09F4F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Proteintech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229601B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10176-2-AP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E079EE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color w:val="0F1115"/>
                <w:sz w:val="22"/>
                <w:szCs w:val="20"/>
                <w:highlight w:val="none"/>
                <w:shd w:val="clear" w:color="auto" w:fill="FFFFFF"/>
                <w:lang w:val="en-US" w:eastAsia="zh-CN"/>
              </w:rPr>
              <w:t>Wuhan, China</w:t>
            </w:r>
          </w:p>
        </w:tc>
      </w:tr>
      <w:tr w14:paraId="4C487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7BD8343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p-AKT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D8D7928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Proteintech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D230741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66444-1-Ig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C70D2B3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color w:val="0F1115"/>
                <w:sz w:val="22"/>
                <w:szCs w:val="20"/>
                <w:highlight w:val="none"/>
                <w:shd w:val="clear" w:color="auto" w:fill="FFFFFF"/>
                <w:lang w:val="en-US" w:eastAsia="zh-CN"/>
              </w:rPr>
              <w:t>Wuhan, China</w:t>
            </w:r>
          </w:p>
        </w:tc>
      </w:tr>
      <w:tr w14:paraId="0C1FE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288BC25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MMP-9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3BEA1D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Proteintech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CCE3264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10375-2-AP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7A0E711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color w:val="0F1115"/>
                <w:sz w:val="22"/>
                <w:szCs w:val="20"/>
                <w:highlight w:val="none"/>
                <w:shd w:val="clear" w:color="auto" w:fill="FFFFFF"/>
                <w:lang w:val="en-US" w:eastAsia="zh-CN"/>
              </w:rPr>
              <w:t>Wuhan, China</w:t>
            </w:r>
          </w:p>
        </w:tc>
      </w:tr>
      <w:tr w14:paraId="25A61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94A89A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O</w:t>
            </w:r>
            <w:r>
              <w:rPr>
                <w:rFonts w:hint="eastAsia" w:ascii="Times New Roman" w:hAnsi="Times New Roman" w:eastAsia="ＭＳ 明朝" w:cs="Times New Roman"/>
                <w:sz w:val="22"/>
                <w:lang w:val="en-US" w:eastAsia="zh-CN"/>
              </w:rPr>
              <w:t>C</w:t>
            </w:r>
            <w:r>
              <w:rPr>
                <w:rFonts w:hint="default" w:ascii="Times New Roman" w:hAnsi="Times New Roman" w:eastAsia="ＭＳ 明朝" w:cs="Times New Roman"/>
                <w:sz w:val="22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BD61728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Proteintech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EB4057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ＭＳ 明朝" w:cs="Times New Roman"/>
                <w:sz w:val="22"/>
                <w:lang w:val="en-US" w:eastAsia="zh-CN"/>
              </w:rPr>
              <w:t>23418-1-AP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C43F9D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ＭＳ 明朝" w:cs="Times New Roman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ＭＳ 明朝" w:cs="Times New Roman"/>
                <w:color w:val="0F1115"/>
                <w:sz w:val="22"/>
                <w:szCs w:val="20"/>
                <w:highlight w:val="none"/>
                <w:shd w:val="clear" w:color="auto" w:fill="FFFFFF"/>
                <w:lang w:val="en-US" w:eastAsia="zh-CN"/>
              </w:rPr>
              <w:t>Wuhan, China</w:t>
            </w:r>
          </w:p>
        </w:tc>
      </w:tr>
      <w:tr w14:paraId="171F5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F239463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ALP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BB4E9CD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Abclonal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8F8AFC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A0514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014B38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  <w:lang w:val="en-US" w:eastAsia="zh-CN"/>
              </w:rPr>
              <w:t>Wuhan, China</w:t>
            </w:r>
          </w:p>
        </w:tc>
      </w:tr>
      <w:tr w14:paraId="159A1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01C769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RUNX2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E370EF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Abclonal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C4D146C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A2851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D8784C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  <w:lang w:val="en-US" w:eastAsia="zh-CN"/>
              </w:rPr>
              <w:t>Wuhan, China</w:t>
            </w:r>
          </w:p>
        </w:tc>
      </w:tr>
      <w:tr w14:paraId="1A893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885C5A1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β-actin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EF2BFD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Proteintech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8096D94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20536-1-AP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26B64F0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color w:val="0F1115"/>
                <w:sz w:val="22"/>
                <w:szCs w:val="20"/>
                <w:highlight w:val="none"/>
                <w:shd w:val="clear" w:color="auto" w:fill="FFFFFF"/>
                <w:lang w:val="en-US" w:eastAsia="zh-CN"/>
              </w:rPr>
              <w:t>Wuhan, China</w:t>
            </w:r>
          </w:p>
        </w:tc>
      </w:tr>
      <w:tr w14:paraId="34AB4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E99512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Goat anti-mouse IgG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ED881C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Jackson ImmunoResearch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E35D401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115-035-003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5AC342B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  <w:lang w:val="en-US" w:eastAsia="zh-CN"/>
              </w:rPr>
              <w:t>West Grove, PA, USA</w:t>
            </w:r>
          </w:p>
        </w:tc>
      </w:tr>
      <w:tr w14:paraId="62182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3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1728AC9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Goat anti-rabbit IgG</w:t>
            </w:r>
          </w:p>
        </w:tc>
        <w:tc>
          <w:tcPr>
            <w:tcW w:w="2747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714E72F4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Jackson ImmunoResearch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6A34906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115-035-003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44E1AE41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  <w:lang w:val="en-US" w:eastAsia="zh-CN"/>
              </w:rPr>
              <w:t>West Grove, PA, USA</w:t>
            </w:r>
          </w:p>
        </w:tc>
      </w:tr>
    </w:tbl>
    <w:p w14:paraId="442CB983">
      <w:pPr>
        <w:rPr>
          <w:rFonts w:hint="default" w:ascii="Times New Roman" w:hAnsi="Times New Roman" w:cs="Times New Roman"/>
          <w:b/>
        </w:rPr>
      </w:pPr>
    </w:p>
    <w:p w14:paraId="5069169C">
      <w:pPr>
        <w:rPr>
          <w:rFonts w:hint="default" w:ascii="Times New Roman" w:hAnsi="Times New Roman" w:cs="Times New Roman"/>
          <w:b/>
        </w:rPr>
      </w:pPr>
    </w:p>
    <w:p w14:paraId="6B78D189">
      <w:pPr>
        <w:rPr>
          <w:rFonts w:hint="default" w:ascii="Times New Roman" w:hAnsi="Times New Roman" w:cs="Times New Roman"/>
          <w:b/>
        </w:rPr>
      </w:pPr>
    </w:p>
    <w:p w14:paraId="0AA11F22">
      <w:pPr>
        <w:rPr>
          <w:rFonts w:hint="default" w:ascii="Times New Roman" w:hAnsi="Times New Roman" w:cs="Times New Roman"/>
          <w:b/>
        </w:rPr>
      </w:pPr>
    </w:p>
    <w:p w14:paraId="4A26DD98">
      <w:pPr>
        <w:rPr>
          <w:rFonts w:hint="default" w:ascii="Times New Roman" w:hAnsi="Times New Roman" w:cs="Times New Roman"/>
          <w:b/>
        </w:rPr>
      </w:pPr>
    </w:p>
    <w:p w14:paraId="31C8ED35">
      <w:pPr>
        <w:rPr>
          <w:rFonts w:hint="default" w:ascii="Times New Roman" w:hAnsi="Times New Roman" w:cs="Times New Roman"/>
          <w:b/>
        </w:rPr>
      </w:pPr>
    </w:p>
    <w:p w14:paraId="0427795E">
      <w:pPr>
        <w:rPr>
          <w:rFonts w:hint="default" w:ascii="Times New Roman" w:hAnsi="Times New Roman" w:cs="Times New Roman"/>
          <w:b/>
        </w:rPr>
      </w:pPr>
    </w:p>
    <w:p w14:paraId="6F195B4F"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Supplementary Table S3. Assay kits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 used in this study</w:t>
      </w:r>
    </w:p>
    <w:tbl>
      <w:tblPr>
        <w:tblStyle w:val="32"/>
        <w:tblW w:w="885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3"/>
        <w:gridCol w:w="1518"/>
        <w:gridCol w:w="1700"/>
        <w:gridCol w:w="2190"/>
      </w:tblGrid>
      <w:tr w14:paraId="2FE2C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44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29D55FE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b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b/>
                <w:sz w:val="22"/>
              </w:rPr>
              <w:t>Kit</w:t>
            </w:r>
          </w:p>
        </w:tc>
        <w:tc>
          <w:tcPr>
            <w:tcW w:w="151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650A241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b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b/>
                <w:sz w:val="22"/>
              </w:rPr>
              <w:t>Supplier</w:t>
            </w:r>
          </w:p>
        </w:tc>
        <w:tc>
          <w:tcPr>
            <w:tcW w:w="170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5253622F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b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b/>
                <w:sz w:val="22"/>
              </w:rPr>
              <w:t>Catalog No.</w:t>
            </w:r>
          </w:p>
        </w:tc>
        <w:tc>
          <w:tcPr>
            <w:tcW w:w="219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291ECFF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b/>
                <w:sz w:val="22"/>
              </w:rPr>
            </w:pPr>
            <w:r>
              <w:rPr>
                <w:rFonts w:hint="eastAsia" w:ascii="Times New Roman" w:hAnsi="Times New Roman" w:eastAsia="ＭＳ 明朝" w:cs="Times New Roman"/>
                <w:b/>
                <w:sz w:val="22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ＭＳ 明朝" w:cs="Times New Roman"/>
                <w:b/>
                <w:sz w:val="22"/>
                <w:szCs w:val="24"/>
                <w:lang w:val="en-US" w:eastAsia="zh-CN"/>
              </w:rPr>
              <w:t>own  and country</w:t>
            </w:r>
          </w:p>
        </w:tc>
      </w:tr>
      <w:tr w14:paraId="62246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A8A457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TRAP staining kit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2B73205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Sigma-Aldrich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172A9EC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387A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5122FA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St. Louis, MO, USA</w:t>
            </w:r>
          </w:p>
        </w:tc>
      </w:tr>
      <w:tr w14:paraId="4D7F1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44AFF8C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Alizarin Red S staining kit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D93CE7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Beyotime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87DEFC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C0148S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57ADAA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Shanghai, China</w:t>
            </w:r>
          </w:p>
        </w:tc>
      </w:tr>
      <w:tr w14:paraId="0D6BC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386CFFD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ALP staining kit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88A8CC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Beyotime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5ABFDF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C3206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5A744E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Shanghai, China</w:t>
            </w:r>
          </w:p>
        </w:tc>
      </w:tr>
      <w:tr w14:paraId="07AB9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20362C0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Mouse osteogenic induction medium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ABAC32D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Cyagen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F85934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MUXMX-90021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C4F262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Santa Clara, CA, USA</w:t>
            </w:r>
          </w:p>
        </w:tc>
      </w:tr>
      <w:tr w14:paraId="59F7E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20846B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BCA protein assay kit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A364EE4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Boster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A1EC088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AR1046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vAlign w:val="center"/>
          </w:tcPr>
          <w:p w14:paraId="11F28620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Pleasanton, CA, USA</w:t>
            </w:r>
          </w:p>
        </w:tc>
      </w:tr>
      <w:tr w14:paraId="21BBD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23701A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Reverse transcription kit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FE3434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Vazyme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891661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R302-01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04AE81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Nanjing, China</w:t>
            </w:r>
          </w:p>
        </w:tc>
      </w:tr>
      <w:tr w14:paraId="06F90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AE25E8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RT-qPCR kit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8F1A895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Vazyme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AFD27C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Q321-02/03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vAlign w:val="center"/>
          </w:tcPr>
          <w:p w14:paraId="4C01166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Nanjing, China</w:t>
            </w:r>
          </w:p>
        </w:tc>
      </w:tr>
      <w:tr w14:paraId="47712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4822BD3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PAGE gel kit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DF02C4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Yeasen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52F9FB8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41101ES50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B617914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Shanghai, China</w:t>
            </w:r>
          </w:p>
        </w:tc>
      </w:tr>
      <w:tr w14:paraId="6BE1B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A72E96B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CCK-8 kit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0EBD9B3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Boster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14B5BE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AR1160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vAlign w:val="center"/>
          </w:tcPr>
          <w:p w14:paraId="388BF9E1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Pleasanton, CA, USA</w:t>
            </w:r>
          </w:p>
        </w:tc>
      </w:tr>
      <w:tr w14:paraId="6DD94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E1480E5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ELISA kit (CTX-1)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CFC286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Bangyi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5D3976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RK00039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DA0514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Shanghai, China</w:t>
            </w:r>
          </w:p>
        </w:tc>
      </w:tr>
      <w:tr w14:paraId="04D71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43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0ED0612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ELISA kit (P1NP)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33F88DB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Westang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5F493733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F57610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7312215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Shanghai, China</w:t>
            </w:r>
          </w:p>
        </w:tc>
      </w:tr>
    </w:tbl>
    <w:p w14:paraId="27E1D527">
      <w:pPr>
        <w:rPr>
          <w:rFonts w:hint="default" w:ascii="Times New Roman" w:hAnsi="Times New Roman" w:cs="Times New Roman"/>
          <w:b/>
        </w:rPr>
      </w:pPr>
    </w:p>
    <w:p w14:paraId="63839927">
      <w:pPr>
        <w:rPr>
          <w:rFonts w:hint="default" w:ascii="Times New Roman" w:hAnsi="Times New Roman" w:cs="Times New Roman"/>
          <w:b/>
        </w:rPr>
      </w:pPr>
    </w:p>
    <w:p w14:paraId="61BA2B7E">
      <w:pPr>
        <w:rPr>
          <w:rFonts w:hint="default" w:ascii="Times New Roman" w:hAnsi="Times New Roman" w:cs="Times New Roman"/>
          <w:b/>
        </w:rPr>
      </w:pPr>
    </w:p>
    <w:p w14:paraId="0E0254AD">
      <w:pPr>
        <w:rPr>
          <w:rFonts w:hint="default" w:ascii="Times New Roman" w:hAnsi="Times New Roman" w:cs="Times New Roman"/>
          <w:b/>
        </w:rPr>
      </w:pPr>
    </w:p>
    <w:p w14:paraId="6CC08013">
      <w:pPr>
        <w:rPr>
          <w:rFonts w:hint="default" w:ascii="Times New Roman" w:hAnsi="Times New Roman" w:cs="Times New Roman"/>
          <w:b/>
        </w:rPr>
      </w:pPr>
    </w:p>
    <w:p w14:paraId="4160261B">
      <w:pPr>
        <w:rPr>
          <w:rFonts w:hint="default" w:ascii="Times New Roman" w:hAnsi="Times New Roman" w:cs="Times New Roman"/>
          <w:b/>
        </w:rPr>
      </w:pPr>
    </w:p>
    <w:p w14:paraId="19FE7462">
      <w:pPr>
        <w:rPr>
          <w:rFonts w:hint="default" w:ascii="Times New Roman" w:hAnsi="Times New Roman" w:cs="Times New Roman"/>
          <w:b/>
        </w:rPr>
      </w:pPr>
    </w:p>
    <w:p w14:paraId="46ACF5EB">
      <w:pPr>
        <w:rPr>
          <w:rFonts w:hint="default" w:ascii="Times New Roman" w:hAnsi="Times New Roman" w:cs="Times New Roman"/>
          <w:b/>
        </w:rPr>
      </w:pPr>
    </w:p>
    <w:p w14:paraId="7EA9635D">
      <w:pPr>
        <w:rPr>
          <w:rFonts w:hint="default" w:ascii="Times New Roman" w:hAnsi="Times New Roman" w:cs="Times New Roman"/>
          <w:b/>
        </w:rPr>
      </w:pPr>
    </w:p>
    <w:p w14:paraId="508FF468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Supplementary Table S4. Other reagents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 and materials used in this study</w:t>
      </w:r>
    </w:p>
    <w:tbl>
      <w:tblPr>
        <w:tblStyle w:val="32"/>
        <w:tblW w:w="8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6"/>
        <w:gridCol w:w="2227"/>
        <w:gridCol w:w="1393"/>
        <w:gridCol w:w="2725"/>
      </w:tblGrid>
      <w:tr w14:paraId="56AE8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50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1E175A0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b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b/>
                <w:sz w:val="22"/>
              </w:rPr>
              <w:t>Reagent</w:t>
            </w:r>
          </w:p>
        </w:tc>
        <w:tc>
          <w:tcPr>
            <w:tcW w:w="222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1AE9B8F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b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b/>
                <w:sz w:val="22"/>
              </w:rPr>
              <w:t>Supplier</w:t>
            </w:r>
          </w:p>
        </w:tc>
        <w:tc>
          <w:tcPr>
            <w:tcW w:w="139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14D7F910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b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b/>
                <w:sz w:val="22"/>
              </w:rPr>
              <w:t>Catalog No.</w:t>
            </w:r>
          </w:p>
        </w:tc>
        <w:tc>
          <w:tcPr>
            <w:tcW w:w="272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4D06306B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b/>
                <w:sz w:val="22"/>
              </w:rPr>
            </w:pPr>
            <w:r>
              <w:rPr>
                <w:rFonts w:hint="eastAsia" w:ascii="Times New Roman" w:hAnsi="Times New Roman" w:eastAsia="ＭＳ 明朝" w:cs="Times New Roman"/>
                <w:b/>
                <w:sz w:val="22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ＭＳ 明朝" w:cs="Times New Roman"/>
                <w:b/>
                <w:sz w:val="22"/>
                <w:szCs w:val="24"/>
                <w:lang w:val="en-US" w:eastAsia="zh-CN"/>
              </w:rPr>
              <w:t>own  and country</w:t>
            </w:r>
          </w:p>
        </w:tc>
      </w:tr>
      <w:tr w14:paraId="0B279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AE61C9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α-MEM medium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49AB1A4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Gibco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6962A13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12561056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9BF84F0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Grand Island, NY, USA</w:t>
            </w:r>
          </w:p>
        </w:tc>
      </w:tr>
      <w:tr w14:paraId="046F1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F1669C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FBS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126376D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Biological Industries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363968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04-001-1CS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DCAF975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Kibbutz Beit Haemek, Israel</w:t>
            </w:r>
          </w:p>
        </w:tc>
      </w:tr>
      <w:tr w14:paraId="0AE72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FFFF55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RANKL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3A1860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R&amp;D Systems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483232B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462-TR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B57C8FD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Minneapolis, MN, USA</w:t>
            </w:r>
          </w:p>
        </w:tc>
      </w:tr>
      <w:tr w14:paraId="6F7D1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C235ED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M-CSF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282A94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R&amp;D Systems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2B433D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416-mL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96279B0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Minneapolis, MN, USA</w:t>
            </w:r>
          </w:p>
        </w:tc>
      </w:tr>
      <w:tr w14:paraId="0E768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3240555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Trypsin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3DE8A58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Gibco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52F52F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25200056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F1C8C0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Grand Island, NY, USA</w:t>
            </w:r>
          </w:p>
        </w:tc>
      </w:tr>
      <w:tr w14:paraId="35C78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556DDE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Penicillin/Streptomycin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4F6002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Boster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81D07D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PYG0016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vAlign w:val="center"/>
          </w:tcPr>
          <w:p w14:paraId="0EEEA5FF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  <w:lang w:val="en-US" w:eastAsia="zh-CN"/>
              </w:rPr>
              <w:t>Pleasanton, CA, USA</w:t>
            </w:r>
          </w:p>
        </w:tc>
      </w:tr>
      <w:tr w14:paraId="6D5D0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3B8189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DMSO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F4471E8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Sigma-Aldrich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17A9971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D8418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FE45DF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St. Louis, MO, USA</w:t>
            </w:r>
          </w:p>
        </w:tc>
      </w:tr>
      <w:tr w14:paraId="2C7E8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90A61B8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RIPA lysis buffer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89BC1C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Boster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1FB08F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AR0102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vAlign w:val="center"/>
          </w:tcPr>
          <w:p w14:paraId="2E0F522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  <w:lang w:val="en-US" w:eastAsia="zh-CN"/>
              </w:rPr>
              <w:t>Pleasanton, CA, USA</w:t>
            </w:r>
          </w:p>
        </w:tc>
      </w:tr>
      <w:tr w14:paraId="09E75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D1A7D61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Protease/phosphatase inhibitors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6635E4F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Boster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3CDACA5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AR1141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vAlign w:val="center"/>
          </w:tcPr>
          <w:p w14:paraId="4151EF8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  <w:lang w:val="en-US" w:eastAsia="zh-CN"/>
              </w:rPr>
              <w:t>Pleasanton, CA, USA</w:t>
            </w:r>
          </w:p>
        </w:tc>
      </w:tr>
      <w:tr w14:paraId="3D90D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80C0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Protein A/G beads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5FE8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MedChemExpress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7494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HY-K0202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8337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  <w:szCs w:val="24"/>
              </w:rPr>
              <w:t>Monmouth Junction, NJ, USA</w:t>
            </w:r>
          </w:p>
        </w:tc>
      </w:tr>
      <w:tr w14:paraId="7810D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6ECA2B8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Protein marker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B0D98A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Yeasen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B1595C1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20352ES90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4CD01DB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Shanghai, China</w:t>
            </w:r>
          </w:p>
        </w:tc>
      </w:tr>
      <w:tr w14:paraId="70D58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773EC9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Loading buffer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C349190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Yeasen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44019D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20315ES20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8EE4D3C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Shanghai, China</w:t>
            </w:r>
          </w:p>
        </w:tc>
      </w:tr>
      <w:tr w14:paraId="3BEEA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FB5F205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PVDF membrane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A0E182A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Millipore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17AE54F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IPVH00010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C32E4E0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Burlington, MA, USA</w:t>
            </w:r>
          </w:p>
        </w:tc>
      </w:tr>
      <w:tr w14:paraId="1755F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5920EB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ECL reagent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EB2A37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Thermo Fisher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E5F8ED5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32106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9C90DC0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Waltham, MA, USA</w:t>
            </w:r>
          </w:p>
        </w:tc>
      </w:tr>
      <w:tr w14:paraId="1C70E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E17E3A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Phalloidin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006693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Sigma-Aldrich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B6FB83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P1951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A1FE03B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St. Louis, MO, USA</w:t>
            </w:r>
          </w:p>
        </w:tc>
      </w:tr>
      <w:tr w14:paraId="5A722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AA54D9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Osteo Assay Surface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696E35D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Corning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6D97608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3988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AC2BA5B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NY, USA</w:t>
            </w:r>
          </w:p>
        </w:tc>
      </w:tr>
      <w:tr w14:paraId="759B5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2316FCF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DAPI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EEA0ACC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Sigma-Aldrich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25DB5B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D9542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8D0F8C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St. Louis, MO, USA</w:t>
            </w:r>
          </w:p>
        </w:tc>
      </w:tr>
      <w:tr w14:paraId="72E1E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6672EF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4% paraformaldehyde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5676A3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Boster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130558E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AR1069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29F5C86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  <w:lang w:val="en-US" w:eastAsia="zh-CN"/>
              </w:rPr>
              <w:t>Pleasanton, CA, USA</w:t>
            </w:r>
          </w:p>
        </w:tc>
      </w:tr>
      <w:tr w14:paraId="1EEF8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6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75440963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EDTA decalcification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3C5CD997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Boster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6666DAD2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</w:rPr>
              <w:t>AR1071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shd w:val="clear" w:color="auto" w:fill="auto"/>
            <w:vAlign w:val="center"/>
          </w:tcPr>
          <w:p w14:paraId="2045F64F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ＭＳ 明朝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ＭＳ 明朝" w:cs="Times New Roman"/>
                <w:sz w:val="22"/>
                <w:lang w:val="en-US" w:eastAsia="zh-CN"/>
              </w:rPr>
              <w:t>Pleasanton, CA, USA</w:t>
            </w:r>
          </w:p>
        </w:tc>
      </w:tr>
    </w:tbl>
    <w:p w14:paraId="5E53A925">
      <w:pPr>
        <w:spacing w:line="360" w:lineRule="auto"/>
        <w:rPr>
          <w:rFonts w:hint="default" w:ascii="Times New Roman" w:hAnsi="Times New Roman" w:cs="Times New Roman"/>
        </w:rPr>
      </w:pPr>
    </w:p>
    <w:p w14:paraId="79D2694D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720AD4A0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4BA4BD0A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006EDF71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7B9C1645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7608C580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4392BF22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7890AECB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48FAE4FC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6477436D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22B4D64F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5222F6D6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6217F49F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235A9961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41F7F79C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270F1E5A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0709FA2F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76B75141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51010147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</w:rPr>
      </w:pPr>
    </w:p>
    <w:p w14:paraId="2CB75E4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Supplementary Table S5. RT-qPCR primer sequences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used in this study</w:t>
      </w:r>
    </w:p>
    <w:tbl>
      <w:tblPr>
        <w:tblStyle w:val="32"/>
        <w:tblW w:w="8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3817"/>
        <w:gridCol w:w="3893"/>
      </w:tblGrid>
      <w:tr w14:paraId="1709E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4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0860E9D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Genes</w:t>
            </w:r>
          </w:p>
        </w:tc>
        <w:tc>
          <w:tcPr>
            <w:tcW w:w="381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03C3AC9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Forward (5′→3′)</w:t>
            </w:r>
          </w:p>
        </w:tc>
        <w:tc>
          <w:tcPr>
            <w:tcW w:w="389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vAlign w:val="center"/>
          </w:tcPr>
          <w:p w14:paraId="4A05865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Reverse (5′→3′)</w:t>
            </w:r>
          </w:p>
        </w:tc>
      </w:tr>
      <w:tr w14:paraId="7D7B6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EE408F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Cip2a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4992ED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AGGAGGAGATGCTGGTGTTG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F3ACBF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CTGCTGTTGGTGATGTTGGC</w:t>
            </w:r>
          </w:p>
        </w:tc>
      </w:tr>
      <w:tr w14:paraId="17F30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80D141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Hmga1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A78845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GGTCGGGAGTCAGAAAAGAGC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BD2C88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ATTCTTGCTTCCCTTTGGTCG</w:t>
            </w:r>
          </w:p>
        </w:tc>
      </w:tr>
      <w:tr w14:paraId="05737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BF98C1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Myc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493B3A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GTGTCTGTGGAGAAGAGGCA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75C1FD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TTGGCACTAGAGACGGACAGA</w:t>
            </w:r>
          </w:p>
        </w:tc>
      </w:tr>
      <w:tr w14:paraId="7FDFE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CB2115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Ctsk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66DB28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CTCGGCGTTTAATTTGGGAGA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5506B1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TCGAGAGGGAGGTATTCTGAGT</w:t>
            </w:r>
          </w:p>
        </w:tc>
      </w:tr>
      <w:tr w14:paraId="13FF0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77A996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MMP-9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1787E5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TGTACCGCTATGGTTACACTCG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62249B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GGCAGGGACAGTTGCTTCT</w:t>
            </w:r>
          </w:p>
        </w:tc>
      </w:tr>
      <w:tr w14:paraId="14318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403375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Runx2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9ADB20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CCGCACGACAACCGCACCATT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F58CDC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CGCTCCGGCCCACAATCTC</w:t>
            </w:r>
          </w:p>
        </w:tc>
      </w:tr>
      <w:tr w14:paraId="732D2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1FFDFE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Alp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12FB21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GCCTTACCAACTCTTTGTGCC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61BFAE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CACCCGAGTGGGTAGTCACAAT</w:t>
            </w:r>
          </w:p>
        </w:tc>
      </w:tr>
      <w:tr w14:paraId="38554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1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2A9B4BE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β-actin</w:t>
            </w:r>
          </w:p>
        </w:tc>
        <w:tc>
          <w:tcPr>
            <w:tcW w:w="3817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6B33C28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AGCTTCTTTGCAGCTCCTTCG</w:t>
            </w:r>
          </w:p>
        </w:tc>
        <w:tc>
          <w:tcPr>
            <w:tcW w:w="3893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vAlign w:val="center"/>
          </w:tcPr>
          <w:p w14:paraId="2D19EF0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CCTTCTGACCCATTCCCACC</w:t>
            </w:r>
          </w:p>
        </w:tc>
      </w:tr>
    </w:tbl>
    <w:p w14:paraId="194A23A9">
      <w:pPr>
        <w:rPr>
          <w:rFonts w:hint="default" w:ascii="Times New Roman" w:hAnsi="Times New Roman" w:cs="Times New Roman"/>
        </w:rPr>
      </w:pPr>
    </w:p>
    <w:p w14:paraId="336AFC3E">
      <w:pPr>
        <w:rPr>
          <w:rFonts w:hint="default" w:ascii="Times New Roman" w:hAnsi="Times New Roman" w:cs="Times New Roman"/>
        </w:rPr>
      </w:pPr>
    </w:p>
    <w:sectPr>
      <w:pgSz w:w="12240" w:h="15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C812B26"/>
    <w:rsid w:val="24BB79C6"/>
    <w:rsid w:val="253751FA"/>
    <w:rsid w:val="28CF1294"/>
    <w:rsid w:val="30D55E30"/>
    <w:rsid w:val="3502238E"/>
    <w:rsid w:val="405C39B3"/>
    <w:rsid w:val="45DE3094"/>
    <w:rsid w:val="54324CFF"/>
    <w:rsid w:val="5A647AB3"/>
    <w:rsid w:val="5CBF4A76"/>
    <w:rsid w:val="6A3234A3"/>
    <w:rsid w:val="6FBB39A3"/>
    <w:rsid w:val="72066572"/>
    <w:rsid w:val="75AC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428</Words>
  <Characters>2628</Characters>
  <Lines>0</Lines>
  <Paragraphs>0</Paragraphs>
  <TotalTime>0</TotalTime>
  <ScaleCrop>false</ScaleCrop>
  <LinksUpToDate>false</LinksUpToDate>
  <CharactersWithSpaces>2913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hello 芃先生</cp:lastModifiedBy>
  <dcterms:modified xsi:type="dcterms:W3CDTF">2026-05-23T10:09:26Z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eyJoZGlkIjoiNmE1MGQ2NmIyYzA2MjJmNWYwMmNhNjllMmY0Zjg3MjMiLCJ1c2VySWQiOiI2MDk1MzgxMTcifQ==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1E6DE5850830407A9A3D5CE2E7A7E8BD_12</vt:lpwstr>
  </property>
</Properties>
</file>