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82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480" w:lineRule="auto"/>
        <w:ind w:left="0" w:leftChars="0" w:firstLine="0" w:firstLineChars="0"/>
        <w:jc w:val="center"/>
        <w:textAlignment w:val="auto"/>
        <w:rPr>
          <w:rFonts w:hint="eastAsia"/>
          <w:b/>
          <w:bCs/>
          <w:i/>
          <w:iCs/>
          <w:sz w:val="36"/>
          <w:szCs w:val="36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36"/>
          <w:lang w:val="en-US" w:eastAsia="zh-CN"/>
        </w:rPr>
        <w:t>Supporting Material</w:t>
      </w:r>
    </w:p>
    <w:p w14:paraId="2552FC8A">
      <w:pPr>
        <w:spacing w:line="480" w:lineRule="auto"/>
        <w:ind w:firstLine="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Differential characteristics analysis and rapid identification of five spice extracts by SERS barcode</w:t>
      </w:r>
      <w:r>
        <w:rPr>
          <w:rFonts w:hint="eastAsia"/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based on AgNPs NC substrate</w:t>
      </w:r>
      <w:bookmarkStart w:id="0" w:name="_GoBack"/>
      <w:bookmarkEnd w:id="0"/>
    </w:p>
    <w:p w14:paraId="7AFA136D">
      <w:pPr>
        <w:spacing w:line="480" w:lineRule="auto"/>
        <w:ind w:firstLine="0" w:firstLineChars="0"/>
        <w:jc w:val="center"/>
      </w:pPr>
      <w:r>
        <w:t>Shijie Liu</w:t>
      </w:r>
      <w:r>
        <w:rPr>
          <w:vertAlign w:val="superscript"/>
        </w:rPr>
        <w:t>ab</w:t>
      </w:r>
      <w:r>
        <w:t>,</w:t>
      </w:r>
      <w:r>
        <w:rPr>
          <w:rFonts w:hint="eastAsia"/>
        </w:rPr>
        <w:t xml:space="preserve"> Xiaoyu Shi</w:t>
      </w:r>
      <w:r>
        <w:rPr>
          <w:vertAlign w:val="superscript"/>
        </w:rPr>
        <w:t>a</w:t>
      </w:r>
      <w:r>
        <w:rPr>
          <w:rFonts w:hint="eastAsia"/>
        </w:rPr>
        <w:t xml:space="preserve">, </w:t>
      </w:r>
      <w:r>
        <w:t>Qian Ding</w:t>
      </w:r>
      <w:r>
        <w:rPr>
          <w:vertAlign w:val="superscript"/>
        </w:rPr>
        <w:t>ab</w:t>
      </w:r>
      <w:r>
        <w:t xml:space="preserve">, </w:t>
      </w:r>
      <w:r>
        <w:rPr>
          <w:rFonts w:hint="eastAsia"/>
        </w:rPr>
        <w:t>Lijun Zhao</w:t>
      </w:r>
      <w:r>
        <w:rPr>
          <w:vertAlign w:val="superscript"/>
        </w:rPr>
        <w:t>ab</w:t>
      </w:r>
      <w:r>
        <w:t>, Miaoyun Li</w:t>
      </w:r>
      <w:r>
        <w:rPr>
          <w:vertAlign w:val="superscript"/>
        </w:rPr>
        <w:t>ab</w:t>
      </w:r>
      <w:r>
        <w:rPr>
          <w:rFonts w:hint="eastAsia"/>
          <w:vertAlign w:val="superscript"/>
        </w:rPr>
        <w:t>*</w:t>
      </w:r>
      <w:r>
        <w:t>, Dong Liang</w:t>
      </w:r>
      <w:r>
        <w:rPr>
          <w:vertAlign w:val="superscript"/>
        </w:rPr>
        <w:t>ab</w:t>
      </w:r>
      <w:r>
        <w:rPr>
          <w:rFonts w:hint="eastAsia"/>
        </w:rPr>
        <w:t>,</w:t>
      </w:r>
      <w:r>
        <w:rPr>
          <w:vertAlign w:val="subscript"/>
        </w:rPr>
        <w:t xml:space="preserve"> </w:t>
      </w:r>
      <w:r>
        <w:rPr>
          <w:rFonts w:hint="eastAsia"/>
        </w:rPr>
        <w:t>Yanxia Liu</w:t>
      </w:r>
      <w:r>
        <w:rPr>
          <w:vertAlign w:val="superscript"/>
        </w:rPr>
        <w:t>ab</w:t>
      </w:r>
      <w:r>
        <w:t>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Yaodi Zhu</w:t>
      </w:r>
      <w:r>
        <w:rPr>
          <w:vertAlign w:val="superscript"/>
        </w:rPr>
        <w:t>ab</w:t>
      </w:r>
      <w:r>
        <w:rPr>
          <w:rFonts w:hint="eastAsia"/>
        </w:rPr>
        <w:t>, Yangyang Ma</w:t>
      </w:r>
      <w:r>
        <w:rPr>
          <w:vertAlign w:val="superscript"/>
        </w:rPr>
        <w:t>ab</w:t>
      </w:r>
    </w:p>
    <w:p w14:paraId="66C83C33">
      <w:pPr>
        <w:spacing w:line="480" w:lineRule="auto"/>
        <w:ind w:firstLine="0" w:firstLineChars="0"/>
      </w:pPr>
      <w:r>
        <w:rPr>
          <w:rFonts w:hint="eastAsia"/>
          <w:iCs/>
          <w:kern w:val="0"/>
          <w:vertAlign w:val="superscript"/>
        </w:rPr>
        <w:t>a</w:t>
      </w:r>
      <w:r>
        <w:rPr>
          <w:rFonts w:hint="eastAsia"/>
          <w:i/>
          <w:iCs/>
          <w:kern w:val="0"/>
        </w:rPr>
        <w:t xml:space="preserve"> </w:t>
      </w:r>
      <w:r>
        <w:rPr>
          <w:kern w:val="0"/>
        </w:rPr>
        <w:t>College of Food Science and Technology, Henan Agricultural University, Zhengzhou, 450002, P.R. Chin</w:t>
      </w:r>
      <w:r>
        <w:rPr>
          <w:rFonts w:hint="eastAsia"/>
          <w:kern w:val="0"/>
        </w:rPr>
        <w:t xml:space="preserve">a  </w:t>
      </w:r>
    </w:p>
    <w:p w14:paraId="2ABA5741">
      <w:pPr>
        <w:widowControl/>
        <w:spacing w:line="480" w:lineRule="auto"/>
        <w:ind w:firstLine="0" w:firstLineChars="0"/>
        <w:jc w:val="left"/>
        <w:rPr>
          <w:kern w:val="0"/>
        </w:rPr>
      </w:pPr>
      <w:r>
        <w:rPr>
          <w:iCs/>
          <w:kern w:val="0"/>
          <w:vertAlign w:val="superscript"/>
        </w:rPr>
        <w:t>b</w:t>
      </w:r>
      <w:r>
        <w:rPr>
          <w:rFonts w:hint="eastAsia"/>
          <w:iCs/>
          <w:kern w:val="0"/>
          <w:vertAlign w:val="superscript"/>
        </w:rPr>
        <w:t xml:space="preserve"> </w:t>
      </w:r>
      <w:r>
        <w:rPr>
          <w:rFonts w:hint="eastAsia"/>
          <w:kern w:val="0"/>
        </w:rPr>
        <w:t>International Joint Laboratory of Meat Processing and Safety in Henan Province, Henan Agricultural University, Zhengzhou 450002, China</w:t>
      </w:r>
    </w:p>
    <w:p w14:paraId="1D0617F2">
      <w:pPr>
        <w:spacing w:line="480" w:lineRule="auto"/>
        <w:ind w:left="0" w:leftChars="0" w:firstLine="0" w:firstLineChars="0"/>
        <w:rPr>
          <w:rStyle w:val="5"/>
          <w:rFonts w:hint="eastAsia"/>
          <w:sz w:val="24"/>
          <w:szCs w:val="24"/>
        </w:rPr>
      </w:pPr>
      <w:r>
        <w:rPr>
          <w:rFonts w:hint="eastAsia"/>
          <w:kern w:val="0"/>
          <w:vertAlign w:val="superscript"/>
        </w:rPr>
        <w:t xml:space="preserve">* </w:t>
      </w:r>
      <w:r>
        <w:rPr>
          <w:rStyle w:val="5"/>
          <w:sz w:val="24"/>
          <w:szCs w:val="24"/>
        </w:rPr>
        <w:t>Corresponding author.</w:t>
      </w:r>
      <w:r>
        <w:rPr>
          <w:rStyle w:val="5"/>
          <w:rFonts w:hint="eastAsia"/>
          <w:sz w:val="24"/>
          <w:szCs w:val="24"/>
        </w:rPr>
        <w:t xml:space="preserve"> </w:t>
      </w:r>
      <w:r>
        <w:rPr>
          <w:rStyle w:val="5"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"mailto:limy7476@126.com" </w:instrText>
      </w:r>
      <w:r>
        <w:fldChar w:fldCharType="separate"/>
      </w:r>
      <w:r>
        <w:rPr>
          <w:rStyle w:val="4"/>
          <w:color w:val="auto"/>
          <w:u w:val="none"/>
        </w:rPr>
        <w:t>limy7476@126.com</w:t>
      </w:r>
      <w:r>
        <w:rPr>
          <w:rStyle w:val="4"/>
          <w:color w:val="auto"/>
          <w:u w:val="none"/>
        </w:rPr>
        <w:fldChar w:fldCharType="end"/>
      </w:r>
      <w:r>
        <w:rPr>
          <w:rStyle w:val="5"/>
          <w:rFonts w:hint="eastAsia"/>
          <w:sz w:val="24"/>
          <w:szCs w:val="24"/>
        </w:rPr>
        <w:t xml:space="preserve"> (</w:t>
      </w:r>
      <w:r>
        <w:t>Miaoyun Li</w:t>
      </w:r>
      <w:r>
        <w:rPr>
          <w:rStyle w:val="5"/>
          <w:rFonts w:hint="eastAsia"/>
          <w:sz w:val="24"/>
          <w:szCs w:val="24"/>
        </w:rPr>
        <w:t>)</w:t>
      </w:r>
      <w:r>
        <w:rPr>
          <w:rStyle w:val="5"/>
          <w:rFonts w:hint="eastAsia"/>
          <w:sz w:val="24"/>
          <w:szCs w:val="24"/>
        </w:rPr>
        <w:br w:type="page"/>
      </w:r>
    </w:p>
    <w:p w14:paraId="25669932">
      <w:pPr>
        <w:spacing w:line="480" w:lineRule="auto"/>
        <w:ind w:left="0" w:leftChars="0" w:firstLine="0" w:firstLineChars="0"/>
        <w:jc w:val="center"/>
        <w:rPr>
          <w:rStyle w:val="5"/>
          <w:rFonts w:hint="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lang w:val="en-US" w:eastAsia="zh-CN"/>
        </w:rPr>
        <w:t>EF</w:t>
      </w:r>
      <w:r>
        <w:rPr>
          <w:rFonts w:hint="default" w:ascii="Times New Roman" w:hAnsi="Times New Roman" w:cs="Times New Roman"/>
          <w:lang w:val="en-US" w:eastAsia="zh-CN"/>
        </w:rPr>
        <w:t>=</w:t>
      </w:r>
      <m:oMath>
        <m:f>
          <m:fP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fPr>
          <m:num>
            <m:f>
              <m:fPr>
                <m:type m:val="lin"/>
                <m:ctrlPr>
                  <w:rPr>
                    <w:rFonts w:hint="default" w:ascii="Cambria Math" w:hAnsi="Cambria Math" w:cs="Times New Roman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I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SERS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i/>
                    <w:lang w:val="en-US"/>
                  </w:rPr>
                </m:ctrlPr>
              </m:num>
              <m:den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C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SERS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i/>
                    <w:lang w:val="en-US"/>
                  </w:rPr>
                </m:ctrlPr>
              </m:den>
            </m:f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num>
          <m:den>
            <m:f>
              <m:fPr>
                <m:type m:val="lin"/>
                <m:ctrlPr>
                  <w:rPr>
                    <w:rFonts w:hint="default" w:ascii="Cambria Math" w:hAnsi="Cambria Math" w:cs="Times New Roman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I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RS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i/>
                    <w:lang w:val="en-US"/>
                  </w:rPr>
                </m:ctrlPr>
              </m:num>
              <m:den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C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lang w:val="en-US" w:eastAsia="zh-CN"/>
                      </w:rPr>
                      <m:t>RS</m:t>
                    </m:r>
                    <m:ctrlPr>
                      <w:rPr>
                        <w:rFonts w:hint="default" w:ascii="Cambria Math" w:hAnsi="Cambria Math" w:cs="Times New Roman"/>
                        <w:i/>
                        <w:lang w:val="en-US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i/>
                    <w:lang w:val="en-US"/>
                  </w:rPr>
                </m:ctrlPr>
              </m:den>
            </m:f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den>
        </m:f>
      </m:oMath>
      <w:r>
        <w:rPr>
          <w:rFonts w:hint="eastAsia" w:hAnsi="Cambria Math"/>
          <w:i w:val="0"/>
          <w:lang w:val="en-US" w:eastAsia="zh-CN"/>
        </w:rPr>
        <w:t xml:space="preserve">       </w:t>
      </w:r>
      <w:r>
        <w:rPr>
          <w:rFonts w:hint="eastAsia" w:hAnsi="Cambria Math"/>
          <w:i/>
          <w:iCs/>
          <w:lang w:val="en-US" w:eastAsia="zh-CN"/>
        </w:rPr>
        <w:t xml:space="preserve">eq. </w:t>
      </w:r>
      <w:r>
        <w:rPr>
          <w:rFonts w:hint="eastAsia" w:hAnsi="Cambria Math"/>
          <w:i w:val="0"/>
          <w:lang w:val="en-US" w:eastAsia="zh-CN"/>
        </w:rPr>
        <w:t>(1)</w:t>
      </w:r>
    </w:p>
    <w:p w14:paraId="0780FB2F">
      <w:pPr>
        <w:ind w:left="0" w:leftChars="0" w:firstLine="0" w:firstLineChars="0"/>
        <w:jc w:val="center"/>
        <w:rPr>
          <w:rStyle w:val="5"/>
          <w:rFonts w:hint="default"/>
          <w:sz w:val="24"/>
          <w:szCs w:val="24"/>
          <w:lang w:val="en-US" w:eastAsia="zh-CN"/>
        </w:rPr>
      </w:pPr>
      <w:r>
        <w:rPr>
          <w:rStyle w:val="5"/>
          <w:rFonts w:hint="eastAsia"/>
          <w:sz w:val="24"/>
          <w:szCs w:val="24"/>
          <w:lang w:val="en-US" w:eastAsia="zh-CN"/>
        </w:rPr>
        <w:t xml:space="preserve">Table S1 </w:t>
      </w:r>
      <w:r>
        <w:rPr>
          <w:rFonts w:hint="eastAsia"/>
          <w:b w:val="0"/>
          <w:bCs w:val="0"/>
          <w:i/>
          <w:iCs/>
          <w:sz w:val="24"/>
          <w:szCs w:val="24"/>
          <w:lang w:val="en-US" w:eastAsia="zh-CN"/>
        </w:rPr>
        <w:t>EF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of AgNPs NC substrate on five spice extracts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2096"/>
        <w:gridCol w:w="876"/>
        <w:gridCol w:w="1522"/>
        <w:gridCol w:w="1403"/>
        <w:gridCol w:w="872"/>
      </w:tblGrid>
      <w:tr w14:paraId="3396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27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6D698E7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ategory</w:t>
            </w:r>
          </w:p>
        </w:tc>
        <w:tc>
          <w:tcPr>
            <w:tcW w:w="1230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15BC323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Raman shift (cm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14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4651CCD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(a.u.)</w:t>
            </w:r>
          </w:p>
        </w:tc>
        <w:tc>
          <w:tcPr>
            <w:tcW w:w="893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363A4DB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SERS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(a.u.)</w:t>
            </w:r>
          </w:p>
        </w:tc>
        <w:tc>
          <w:tcPr>
            <w:tcW w:w="823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480A34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SERS</w:t>
            </w:r>
          </w:p>
        </w:tc>
        <w:tc>
          <w:tcPr>
            <w:tcW w:w="511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0CA6BEA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EF</w:t>
            </w:r>
          </w:p>
        </w:tc>
      </w:tr>
      <w:tr w14:paraId="6FA2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7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2C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apsaicine</w:t>
            </w:r>
          </w:p>
        </w:tc>
        <w:tc>
          <w:tcPr>
            <w:tcW w:w="1230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DB62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1606</w:t>
            </w:r>
          </w:p>
        </w:tc>
        <w:tc>
          <w:tcPr>
            <w:tcW w:w="514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80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204.10</w:t>
            </w:r>
          </w:p>
        </w:tc>
        <w:tc>
          <w:tcPr>
            <w:tcW w:w="893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931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40024.00</w:t>
            </w:r>
          </w:p>
        </w:tc>
        <w:tc>
          <w:tcPr>
            <w:tcW w:w="823" w:type="pct"/>
            <w:vMerge w:val="restart"/>
            <w:tcBorders>
              <w:top w:val="single" w:color="000000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DAFF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511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C06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19610</w:t>
            </w:r>
          </w:p>
        </w:tc>
      </w:tr>
      <w:tr w14:paraId="49367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1EA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Shikimic acid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73BE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AC7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166.96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4B9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42809.00</w:t>
            </w:r>
          </w:p>
        </w:tc>
        <w:tc>
          <w:tcPr>
            <w:tcW w:w="82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37DF0D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EB7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25640</w:t>
            </w:r>
          </w:p>
        </w:tc>
      </w:tr>
      <w:tr w14:paraId="313A0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19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Cinnamic acid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FBDE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A58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197.47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FA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34359.00</w:t>
            </w:r>
          </w:p>
        </w:tc>
        <w:tc>
          <w:tcPr>
            <w:tcW w:w="82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03E7C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C20E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17400</w:t>
            </w:r>
          </w:p>
        </w:tc>
      </w:tr>
      <w:tr w14:paraId="2A73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C36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Imperatorin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A44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9005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132.59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B5E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31822.00</w:t>
            </w:r>
          </w:p>
        </w:tc>
        <w:tc>
          <w:tcPr>
            <w:tcW w:w="82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E1C284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C4F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24000</w:t>
            </w:r>
          </w:p>
        </w:tc>
      </w:tr>
      <w:tr w14:paraId="63B16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41646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Hesperidin</w:t>
            </w:r>
          </w:p>
        </w:tc>
        <w:tc>
          <w:tcPr>
            <w:tcW w:w="12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882247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2566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B89CB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153.88</w:t>
            </w:r>
          </w:p>
        </w:tc>
        <w:tc>
          <w:tcPr>
            <w:tcW w:w="8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A8A81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38623.00</w:t>
            </w:r>
          </w:p>
        </w:tc>
        <w:tc>
          <w:tcPr>
            <w:tcW w:w="823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F044766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07B3D9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25100</w:t>
            </w:r>
          </w:p>
        </w:tc>
      </w:tr>
    </w:tbl>
    <w:p w14:paraId="540F324E">
      <w:pPr>
        <w:ind w:left="0" w:leftChars="0" w:firstLine="0" w:firstLineChars="0"/>
        <w:jc w:val="both"/>
        <w:rPr>
          <w:rStyle w:val="5"/>
          <w:rFonts w:hint="eastAsia"/>
          <w:sz w:val="24"/>
          <w:szCs w:val="24"/>
          <w:lang w:val="en-US" w:eastAsia="zh-CN"/>
        </w:rPr>
      </w:pPr>
    </w:p>
    <w:p w14:paraId="7FD885F7">
      <w:pPr>
        <w:ind w:left="0" w:leftChars="0" w:firstLine="0" w:firstLineChars="0"/>
        <w:jc w:val="both"/>
        <w:rPr>
          <w:rStyle w:val="5"/>
          <w:rFonts w:hint="eastAsia"/>
          <w:sz w:val="24"/>
          <w:szCs w:val="24"/>
          <w:lang w:val="en-US" w:eastAsia="zh-CN"/>
        </w:rPr>
      </w:pPr>
    </w:p>
    <w:p w14:paraId="64CE64C2">
      <w:pPr>
        <w:ind w:left="0" w:leftChars="0" w:firstLine="0" w:firstLineChars="0"/>
        <w:jc w:val="center"/>
        <w:rPr>
          <w:rStyle w:val="5"/>
          <w:rFonts w:hint="default"/>
          <w:sz w:val="24"/>
          <w:szCs w:val="24"/>
          <w:lang w:val="en-US" w:eastAsia="zh-CN"/>
        </w:rPr>
      </w:pPr>
      <w:r>
        <w:rPr>
          <w:rStyle w:val="5"/>
          <w:rFonts w:hint="eastAsia"/>
          <w:sz w:val="24"/>
          <w:szCs w:val="24"/>
          <w:lang w:val="en-US" w:eastAsia="zh-CN"/>
        </w:rPr>
        <w:t xml:space="preserve">Table S2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Assignment</w:t>
      </w:r>
      <w:r>
        <w:rPr>
          <w:rFonts w:hint="eastAsia"/>
          <w:b w:val="0"/>
          <w:bCs w:val="0"/>
          <w:lang w:val="en-US" w:eastAsia="zh-CN"/>
        </w:rPr>
        <w:t xml:space="preserve"> of SERS Raman shifts of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five spice extracts</w:t>
      </w:r>
    </w:p>
    <w:tbl>
      <w:tblPr>
        <w:tblStyle w:val="2"/>
        <w:tblW w:w="5093" w:type="pct"/>
        <w:tblInd w:w="-1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165"/>
        <w:gridCol w:w="930"/>
        <w:gridCol w:w="985"/>
        <w:gridCol w:w="1023"/>
        <w:gridCol w:w="3510"/>
      </w:tblGrid>
      <w:tr w14:paraId="6E7F1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9" w:hRule="atLeast"/>
        </w:trPr>
        <w:tc>
          <w:tcPr>
            <w:tcW w:w="2978" w:type="pct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954E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ategory</w:t>
            </w:r>
          </w:p>
        </w:tc>
        <w:tc>
          <w:tcPr>
            <w:tcW w:w="2021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AE91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ibration mode</w:t>
            </w:r>
          </w:p>
        </w:tc>
      </w:tr>
      <w:tr w14:paraId="0899D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B0DA9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Capsaicine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AA06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Shikimic acid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BBD2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Cinnamic acid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BDC6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Imperatorin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12457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Hesperidin</w:t>
            </w:r>
          </w:p>
        </w:tc>
        <w:tc>
          <w:tcPr>
            <w:tcW w:w="2021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DE2D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6141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DD5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F80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482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44A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A61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486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8EA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9E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C-C-C stretching</w:t>
            </w:r>
          </w:p>
        </w:tc>
      </w:tr>
      <w:tr w14:paraId="48002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46F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B53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549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76C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570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6F6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554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8E1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577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350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Terpenes/phenols aromatic ring breathing vibrations</w:t>
            </w:r>
          </w:p>
        </w:tc>
      </w:tr>
      <w:tr w14:paraId="7F46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F65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A0A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FEC7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604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842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340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EE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C-H bending vibration</w:t>
            </w:r>
          </w:p>
        </w:tc>
      </w:tr>
      <w:tr w14:paraId="0D169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45B9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BF4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131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6C7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66B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667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EBA8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C-C stretching</w:t>
            </w:r>
          </w:p>
        </w:tc>
      </w:tr>
      <w:tr w14:paraId="10AA8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E2C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751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8A3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732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855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698B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737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0AD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769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F4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Ring scissoring</w:t>
            </w:r>
          </w:p>
        </w:tc>
      </w:tr>
      <w:tr w14:paraId="0AB63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25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033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69D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833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7BF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FB00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FFF5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C–O–H bending(out-of-plane)</w:t>
            </w:r>
          </w:p>
        </w:tc>
      </w:tr>
      <w:tr w14:paraId="3F92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2B2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0EA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7B5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861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C33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CA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874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3E6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C–O–H bending(out-of-plane)</w:t>
            </w:r>
          </w:p>
        </w:tc>
      </w:tr>
      <w:tr w14:paraId="3A5FD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F5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948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944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0CD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7C5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5AA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88E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Breathing mode of the aromatic ring</w:t>
            </w:r>
          </w:p>
        </w:tc>
      </w:tr>
      <w:tr w14:paraId="6DB03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DE1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40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BF1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D1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0E03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970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28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shearing movements of the ring</w:t>
            </w:r>
          </w:p>
        </w:tc>
      </w:tr>
      <w:tr w14:paraId="6BC5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9F8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1015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632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1013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B6C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866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1017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868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B2D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</w:t>
            </w:r>
          </w:p>
        </w:tc>
      </w:tr>
      <w:tr w14:paraId="352AE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9FF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567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1075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298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96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1080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F6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1081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6D4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C–C stretching</w:t>
            </w:r>
          </w:p>
        </w:tc>
      </w:tr>
      <w:tr w14:paraId="6359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688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0638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1128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8724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9E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1130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56D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75F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C=C stretching vibration</w:t>
            </w:r>
          </w:p>
        </w:tc>
      </w:tr>
      <w:tr w14:paraId="2091B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7C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25E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1170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97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1162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83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1173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BA78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373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C–O stretching and C–H in-plane bending（ring）</w:t>
            </w:r>
          </w:p>
        </w:tc>
      </w:tr>
      <w:tr w14:paraId="2A989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897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1206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A15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1204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C2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60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1208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C420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1196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78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bending vibration(in-plane)</w:t>
            </w:r>
          </w:p>
        </w:tc>
      </w:tr>
      <w:tr w14:paraId="71200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3C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B866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1284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EC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1280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E93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1289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E836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050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C-O stretching</w:t>
            </w:r>
          </w:p>
        </w:tc>
      </w:tr>
      <w:tr w14:paraId="451B4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2CA2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5CF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931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849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62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1315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147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C-O-C stretching</w:t>
            </w:r>
          </w:p>
        </w:tc>
      </w:tr>
      <w:tr w14:paraId="4FC5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04D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9E3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1360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293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F33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1366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288B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959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Methylene/submethylene bending vibration</w:t>
            </w:r>
          </w:p>
        </w:tc>
      </w:tr>
      <w:tr w14:paraId="14F5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552A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C6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1392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B64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5B7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A78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31E5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C-H bending (in-plane)</w:t>
            </w:r>
          </w:p>
        </w:tc>
      </w:tr>
      <w:tr w14:paraId="2EBD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8B0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58D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1427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0DB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1430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7BE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1434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C21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1434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408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C=C stretching(ring)</w:t>
            </w:r>
          </w:p>
        </w:tc>
      </w:tr>
      <w:tr w14:paraId="2255F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7D6D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8B8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C3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1482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B16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2D8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C14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Skeletal vibration (ring)</w:t>
            </w:r>
          </w:p>
        </w:tc>
      </w:tr>
      <w:tr w14:paraId="1F599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EE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1518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456C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1529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857D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941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1533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D5F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F74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C=O stretching</w:t>
            </w:r>
          </w:p>
        </w:tc>
      </w:tr>
      <w:tr w14:paraId="1D37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521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BE1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1576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907A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1586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35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1580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18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1588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9B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C=C stretching vibration (ring)</w:t>
            </w:r>
          </w:p>
        </w:tc>
      </w:tr>
      <w:tr w14:paraId="676CC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694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1606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9E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1609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5E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1623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51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1612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01C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7BB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C=C stretching vibration (ring)</w:t>
            </w:r>
          </w:p>
        </w:tc>
      </w:tr>
      <w:tr w14:paraId="6631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84E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DE2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ECC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73EA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49F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2D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C=O stretching vibration(amide)</w:t>
            </w:r>
          </w:p>
        </w:tc>
      </w:tr>
      <w:tr w14:paraId="65C4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D94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DDA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1669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28F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65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1671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D95F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1667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0CD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C(H)=C(H), Rings and special ring stretching</w:t>
            </w:r>
          </w:p>
        </w:tc>
      </w:tr>
      <w:tr w14:paraId="2D05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52D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85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1699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627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F3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1706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436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BD1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Carbonyl C=O stretching vibration</w:t>
            </w:r>
          </w:p>
        </w:tc>
      </w:tr>
      <w:tr w14:paraId="6BDC9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589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3D2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65B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2C9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8B25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1811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CC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bend and C=C stretch(ring)</w:t>
            </w:r>
          </w:p>
        </w:tc>
      </w:tr>
      <w:tr w14:paraId="457ED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A326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066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093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235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8D3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1941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4D6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Overtone /combination band of aromatic ring vibrations</w:t>
            </w:r>
          </w:p>
        </w:tc>
      </w:tr>
      <w:tr w14:paraId="5FB00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D55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E460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51A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224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A4F5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2066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18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Overtone of aromatic C–H bending(out-of-plane)</w:t>
            </w:r>
          </w:p>
        </w:tc>
      </w:tr>
      <w:tr w14:paraId="2678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B88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8AF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84E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4C5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47DD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2275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C4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Combination band of polyaromatic skeletal vibrations</w:t>
            </w:r>
          </w:p>
        </w:tc>
      </w:tr>
      <w:tr w14:paraId="73641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354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56EC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61B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58D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BB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2420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9F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Combination band of C–H stretch and ring deformation</w:t>
            </w:r>
          </w:p>
        </w:tc>
      </w:tr>
      <w:tr w14:paraId="7133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83DA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60E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9A2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FE7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1B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2566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9C2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 vibration (ring)</w:t>
            </w:r>
          </w:p>
        </w:tc>
      </w:tr>
      <w:tr w14:paraId="623E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02D8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FE7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E55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477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A1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2726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ED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Higher overtone of aromatic /alkyl C–H stretching</w:t>
            </w:r>
          </w:p>
        </w:tc>
      </w:tr>
      <w:tr w14:paraId="165FE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19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2830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FED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4A0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69A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01C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07C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 vibration (–OCH3)</w:t>
            </w:r>
          </w:p>
        </w:tc>
      </w:tr>
      <w:tr w14:paraId="7A95D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CE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D38B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2901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62C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08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2905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15A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226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 vibration (aliphatic CH/CH2)</w:t>
            </w:r>
          </w:p>
        </w:tc>
      </w:tr>
      <w:tr w14:paraId="59B20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5EE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5A2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088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B6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2971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81F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FB2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 vibration (ring)</w:t>
            </w:r>
          </w:p>
        </w:tc>
      </w:tr>
      <w:tr w14:paraId="34B2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D4B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3050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E3B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3057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D1B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3054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033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3064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6A6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208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 vibration (conjugated aromatic ring)</w:t>
            </w:r>
          </w:p>
        </w:tc>
      </w:tr>
      <w:tr w14:paraId="2EBFD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AA67B5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C7DFC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3124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7F364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CB0AA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3126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9D3EC9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30648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C–H stretching vibration (polycyclic conjugated aromatic system)</w:t>
            </w:r>
          </w:p>
        </w:tc>
      </w:tr>
    </w:tbl>
    <w:p w14:paraId="6CD816D2">
      <w:pPr>
        <w:ind w:left="0" w:leftChars="0" w:firstLine="0" w:firstLineChars="0"/>
        <w:jc w:val="both"/>
        <w:rPr>
          <w:rStyle w:val="5"/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35718D"/>
    <w:rsid w:val="1CA91C5E"/>
    <w:rsid w:val="23A6613D"/>
    <w:rsid w:val="24E16D01"/>
    <w:rsid w:val="275814FC"/>
    <w:rsid w:val="28803B54"/>
    <w:rsid w:val="382C3072"/>
    <w:rsid w:val="38FB2957"/>
    <w:rsid w:val="3BF42734"/>
    <w:rsid w:val="3CD64F45"/>
    <w:rsid w:val="4A745D9D"/>
    <w:rsid w:val="5EB6477F"/>
    <w:rsid w:val="682B1D3A"/>
    <w:rsid w:val="7D9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styleId="5">
    <w:name w:val="annotation reference"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260</Words>
  <Characters>1566</Characters>
  <Lines>0</Lines>
  <Paragraphs>0</Paragraphs>
  <TotalTime>0</TotalTime>
  <ScaleCrop>false</ScaleCrop>
  <LinksUpToDate>false</LinksUpToDate>
  <CharactersWithSpaces>1715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2023-08-03T12:24:00Z</dcterms:created>
  <dc:creator>92310</dc:creator>
  <cp:lastModifiedBy>西木里</cp:lastModifiedBy>
  <dcterms:modified xsi:type="dcterms:W3CDTF">2026-05-17T13:58:14Z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04A95C4949244C0EBCE83544723A54DA_12</vt:lpwstr>
  </property>
  <property fmtid="{D5CDD505-2E9C-101B-9397-08002B2CF9AE}" pid="4" name="KSOTemplateDocerSaveRecord">
    <vt:lpwstr>eyJoZGlkIjoiMGEwNzI4ZTVmZDQwZDkzYTZkMTMxY2U5YmFjMDViNTIiLCJ1c2VySWQiOiIyNzg2MDcxMzYifQ==</vt:lpwstr>
  </property>
</Properties>
</file>