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B3DDF" w:rsidRDefault="00000000">
      <w:pPr>
        <w:spacing w:after="24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Supplementary Table 8: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Results of the linear models estimating the effects of age, sex, and environmental familiarity on the five digital readouts used as inputs for MDLC and LPA calculation.</w:t>
      </w:r>
    </w:p>
    <w:tbl>
      <w:tblPr>
        <w:tblStyle w:val="a6"/>
        <w:tblpPr w:leftFromText="141" w:rightFromText="141" w:vertAnchor="text" w:tblpY="175"/>
        <w:tblW w:w="1472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836"/>
        <w:gridCol w:w="709"/>
        <w:gridCol w:w="865"/>
        <w:gridCol w:w="709"/>
        <w:gridCol w:w="850"/>
        <w:gridCol w:w="993"/>
        <w:gridCol w:w="992"/>
        <w:gridCol w:w="850"/>
        <w:gridCol w:w="1403"/>
        <w:gridCol w:w="850"/>
        <w:gridCol w:w="709"/>
        <w:gridCol w:w="1134"/>
        <w:gridCol w:w="851"/>
        <w:gridCol w:w="708"/>
        <w:gridCol w:w="1134"/>
      </w:tblGrid>
      <w:tr w:rsidR="009B3DDF">
        <w:trPr>
          <w:trHeight w:val="396"/>
        </w:trPr>
        <w:tc>
          <w:tcPr>
            <w:tcW w:w="1134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B3DDF" w:rsidRDefault="009B3DDF">
            <w:pPr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(a) Path deviation</w:t>
            </w:r>
          </w:p>
        </w:tc>
        <w:tc>
          <w:tcPr>
            <w:tcW w:w="2552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(b) Wayfinding duration</w:t>
            </w:r>
          </w:p>
        </w:tc>
        <w:tc>
          <w:tcPr>
            <w:tcW w:w="3245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(c) Movement speed</w:t>
            </w:r>
          </w:p>
        </w:tc>
        <w:tc>
          <w:tcPr>
            <w:tcW w:w="2693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(d) Number of map views</w:t>
            </w:r>
          </w:p>
        </w:tc>
        <w:tc>
          <w:tcPr>
            <w:tcW w:w="2693" w:type="dxa"/>
            <w:gridSpan w:val="3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(e) Number of </w:t>
            </w:r>
            <w:proofErr w:type="gramStart"/>
            <w:r>
              <w:rPr>
                <w:b/>
                <w:bCs/>
                <w:sz w:val="16"/>
                <w:szCs w:val="16"/>
              </w:rPr>
              <w:t>orientation</w:t>
            </w:r>
            <w:proofErr w:type="gramEnd"/>
            <w:r>
              <w:rPr>
                <w:b/>
                <w:bCs/>
                <w:sz w:val="16"/>
                <w:szCs w:val="16"/>
              </w:rPr>
              <w:t xml:space="preserve"> stops</w:t>
            </w:r>
          </w:p>
        </w:tc>
      </w:tr>
      <w:tr w:rsidR="009B3DDF">
        <w:trPr>
          <w:trHeight w:val="273"/>
        </w:trPr>
        <w:tc>
          <w:tcPr>
            <w:tcW w:w="113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9B3DDF">
            <w:pPr>
              <w:rPr>
                <w:sz w:val="16"/>
                <w:szCs w:val="16"/>
              </w:rPr>
            </w:pPr>
          </w:p>
        </w:tc>
        <w:tc>
          <w:tcPr>
            <w:tcW w:w="836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Est/β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95% CI</w:t>
            </w:r>
          </w:p>
        </w:tc>
        <w:tc>
          <w:tcPr>
            <w:tcW w:w="865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Est/β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95% CI</w:t>
            </w:r>
          </w:p>
        </w:tc>
        <w:tc>
          <w:tcPr>
            <w:tcW w:w="99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</w:p>
        </w:tc>
        <w:tc>
          <w:tcPr>
            <w:tcW w:w="992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Est/β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95% CI</w:t>
            </w:r>
          </w:p>
        </w:tc>
        <w:tc>
          <w:tcPr>
            <w:tcW w:w="1403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</w:p>
        </w:tc>
        <w:tc>
          <w:tcPr>
            <w:tcW w:w="850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Est/β</w:t>
            </w:r>
          </w:p>
        </w:tc>
        <w:tc>
          <w:tcPr>
            <w:tcW w:w="709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95% CI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</w:p>
        </w:tc>
        <w:tc>
          <w:tcPr>
            <w:tcW w:w="851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Est/β</w:t>
            </w:r>
          </w:p>
        </w:tc>
        <w:tc>
          <w:tcPr>
            <w:tcW w:w="708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95% CI</w:t>
            </w:r>
          </w:p>
        </w:tc>
        <w:tc>
          <w:tcPr>
            <w:tcW w:w="1134" w:type="dxa"/>
            <w:tcBorders>
              <w:top w:val="single" w:sz="12" w:space="0" w:color="000000"/>
              <w:left w:val="nil"/>
              <w:bottom w:val="single" w:sz="4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</w:t>
            </w:r>
          </w:p>
        </w:tc>
      </w:tr>
      <w:tr w:rsidR="009B3DDF">
        <w:trPr>
          <w:trHeight w:val="374"/>
        </w:trPr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(Intercept)</w:t>
            </w:r>
          </w:p>
        </w:tc>
        <w:tc>
          <w:tcPr>
            <w:tcW w:w="836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1.219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1.123; 1.315</w:t>
            </w:r>
          </w:p>
        </w:tc>
        <w:tc>
          <w:tcPr>
            <w:tcW w:w="865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228.037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146.037; 310.037</w:t>
            </w:r>
          </w:p>
        </w:tc>
        <w:tc>
          <w:tcPr>
            <w:tcW w:w="99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&lt; .001 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1.442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1.324; 1.559</w:t>
            </w:r>
          </w:p>
        </w:tc>
        <w:tc>
          <w:tcPr>
            <w:tcW w:w="1403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&lt; .001 </w:t>
            </w:r>
          </w:p>
        </w:tc>
        <w:tc>
          <w:tcPr>
            <w:tcW w:w="850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3.368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2.116; 4.620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&lt; .001 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3.436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1.902; 4.969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</w:tr>
      <w:tr w:rsidR="009B3DDF">
        <w:trPr>
          <w:trHeight w:val="306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Age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0.015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0.008; 0.022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.001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3.811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2.508; 5.115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-0.008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-0.010; </w:t>
            </w:r>
            <w:r>
              <w:rPr>
                <w:sz w:val="16"/>
                <w:szCs w:val="16"/>
              </w:rPr>
              <w:br/>
              <w:t>-0.006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-0.015; 0.025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.619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0.067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0.042; 0.091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i/>
                <w:i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</w:tr>
      <w:tr w:rsidR="009B3DDF">
        <w:trPr>
          <w:trHeight w:val="3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Sex (female)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0.043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-0.044; 0.130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.335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15.553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-0.435; 31.540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i/>
                <w:iCs/>
                <w:sz w:val="16"/>
                <w:szCs w:val="16"/>
              </w:rPr>
            </w:pPr>
            <w:r>
              <w:rPr>
                <w:i/>
                <w:iCs/>
                <w:sz w:val="16"/>
                <w:szCs w:val="16"/>
              </w:rPr>
              <w:t xml:space="preserve">   .057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-0.093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-0.103;</w:t>
            </w:r>
            <w:r>
              <w:rPr>
                <w:sz w:val="16"/>
                <w:szCs w:val="16"/>
              </w:rPr>
              <w:br/>
              <w:t>-0.057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-0.586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-0.830; -0.342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i/>
                <w:iCs/>
                <w:sz w:val="16"/>
                <w:szCs w:val="16"/>
              </w:rPr>
              <w:t xml:space="preserve">&lt; </w:t>
            </w:r>
            <w:r>
              <w:rPr>
                <w:b/>
                <w:bCs/>
                <w:sz w:val="16"/>
                <w:szCs w:val="16"/>
              </w:rPr>
              <w:t>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-0.058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-0.357; 0.241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.702</w:t>
            </w:r>
          </w:p>
        </w:tc>
      </w:tr>
      <w:tr w:rsidR="009B3DDF">
        <w:trPr>
          <w:trHeight w:val="384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Environmental familiarity</w:t>
            </w:r>
          </w:p>
        </w:tc>
        <w:tc>
          <w:tcPr>
            <w:tcW w:w="836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-0.102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-0.334; 0.123</w:t>
            </w:r>
          </w:p>
        </w:tc>
        <w:tc>
          <w:tcPr>
            <w:tcW w:w="865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>.387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-5.707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-48.196; 36.781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.792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-0.092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-0.159;    -0.037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   .002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-2.448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-3.097; -1.800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-0.810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-1.605; -0.016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 </w:t>
            </w:r>
            <w:r>
              <w:rPr>
                <w:b/>
                <w:bCs/>
                <w:sz w:val="16"/>
                <w:szCs w:val="16"/>
              </w:rPr>
              <w:t>.046</w:t>
            </w:r>
          </w:p>
        </w:tc>
      </w:tr>
      <w:tr w:rsidR="009B3DDF">
        <w:trPr>
          <w:trHeight w:val="308"/>
        </w:trPr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Track*</w:t>
            </w:r>
          </w:p>
        </w:tc>
        <w:tc>
          <w:tcPr>
            <w:tcW w:w="83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9B3D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9B3D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865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9B3DD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/>
              <w:ind w:right="235"/>
              <w:jc w:val="left"/>
              <w:rPr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113.989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-</w:t>
            </w:r>
          </w:p>
        </w:tc>
        <w:tc>
          <w:tcPr>
            <w:tcW w:w="99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- 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tabs>
                <w:tab w:val="left" w:pos="399"/>
              </w:tabs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  <w:r>
              <w:rPr>
                <w:b/>
                <w:bCs/>
                <w:sz w:val="16"/>
                <w:szCs w:val="16"/>
              </w:rPr>
              <w:tab/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0.697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 -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1.712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9B3DDF">
            <w:pPr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ind w:right="235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&lt; .001</w:t>
            </w:r>
          </w:p>
        </w:tc>
      </w:tr>
      <w:tr w:rsidR="009B3DDF">
        <w:trPr>
          <w:trHeight w:val="234"/>
        </w:trPr>
        <w:tc>
          <w:tcPr>
            <w:tcW w:w="14727" w:type="dxa"/>
            <w:gridSpan w:val="16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jc w:val="center"/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Model fit</w:t>
            </w:r>
          </w:p>
        </w:tc>
      </w:tr>
      <w:tr w:rsidR="009B3DDF">
        <w:trPr>
          <w:trHeight w:val="186"/>
        </w:trPr>
        <w:tc>
          <w:tcPr>
            <w:tcW w:w="1134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2410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0.008</w:t>
            </w:r>
          </w:p>
        </w:tc>
        <w:tc>
          <w:tcPr>
            <w:tcW w:w="2552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0.223</w:t>
            </w:r>
          </w:p>
        </w:tc>
        <w:tc>
          <w:tcPr>
            <w:tcW w:w="3245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0.179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0.052</w:t>
            </w:r>
          </w:p>
        </w:tc>
        <w:tc>
          <w:tcPr>
            <w:tcW w:w="2693" w:type="dxa"/>
            <w:gridSpan w:val="3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:rsidR="009B3DDF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0.101</w:t>
            </w:r>
          </w:p>
        </w:tc>
      </w:tr>
    </w:tbl>
    <w:p w:rsidR="009B3DDF" w:rsidRDefault="00000000">
      <w:r>
        <w:t xml:space="preserve">Model equation: digital readout ~ age + sex + environmental familiarity + track. Digital readouts included: (a) path deviation, (b) log-transformed wayfinding duration, (c) movement speed, (d) number of map views, and (e) number of </w:t>
      </w:r>
      <w:proofErr w:type="gramStart"/>
      <w:r>
        <w:t>orientation</w:t>
      </w:r>
      <w:proofErr w:type="gramEnd"/>
      <w:r>
        <w:t xml:space="preserve"> stops. Adjusted R² values are reported for each model (a-e). Significant effects (p &lt; .050) are marked in bold, trends (.050 &lt; p &lt; .100) are highlighted in italics.*Track: Owing to the high number of factor levels (n = 96), individual coefficient estimates, confidence intervals, and p-values for each level are not reported. Instead, the standard deviation of the track coefficients is shown. The associated p-value reflects the main effect of track from an ANOVA, without post hoc comparisons. For the path deviation model, track was excluded as a fixed effect, as this variable is already normalized by path length based on OpenStreetMap optimal wayfinding distance. </w:t>
      </w:r>
    </w:p>
    <w:sectPr w:rsidR="009B3DDF">
      <w:headerReference w:type="even" r:id="rId8"/>
      <w:headerReference w:type="default" r:id="rId9"/>
      <w:footerReference w:type="even" r:id="rId10"/>
      <w:footerReference w:type="default" r:id="rId11"/>
      <w:pgSz w:w="16839" w:h="11907" w:orient="landscape"/>
      <w:pgMar w:top="1418" w:right="817" w:bottom="1418" w:left="1418" w:header="709" w:footer="709" w:gutter="0"/>
      <w:lnNumType w:countBy="1" w:restart="continuous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34288" w:rsidRDefault="00A34288">
      <w:pPr>
        <w:spacing w:before="0"/>
      </w:pPr>
      <w:r>
        <w:separator/>
      </w:r>
    </w:p>
  </w:endnote>
  <w:endnote w:type="continuationSeparator" w:id="0">
    <w:p w:rsidR="00A34288" w:rsidRDefault="00A3428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8DC8BEDE-F8CC-7D4B-9942-187EA8F6F10A}"/>
  </w:font>
  <w:font w:name="Noto Sans Symbols">
    <w:altName w:val="Calibri"/>
    <w:panose1 w:val="020B0604020202020204"/>
    <w:charset w:val="00"/>
    <w:family w:val="auto"/>
    <w:pitch w:val="default"/>
    <w:embedRegular r:id="rId6" w:fontKey="{1563946A-676D-BB42-AFE3-A8BA288982E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F7284F31-D652-FC4A-8DDE-93E074C69D73}"/>
    <w:embedBold r:id="rId8" w:fontKey="{8FD511EC-2D4F-F74B-AB1B-5F6D3D3389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F3DEAF03-9045-3842-9205-40230169843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0" w:fontKey="{96455EA6-ADC1-7A44-A0F8-D5CD6DCDD3B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DD3DB3D-40A0-DD43-8DCE-CF739AB9F5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3D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9B3DDF" w:rsidRDefault="009B3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3DDF" w:rsidRDefault="009B3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left"/>
      <w:rPr>
        <w:color w:val="000000"/>
        <w:sz w:val="22"/>
        <w:szCs w:val="22"/>
      </w:rPr>
    </w:pPr>
  </w:p>
  <w:p w:rsidR="009B3DDF" w:rsidRDefault="009B3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34288" w:rsidRDefault="00A34288">
      <w:pPr>
        <w:spacing w:before="0"/>
      </w:pPr>
      <w:r>
        <w:separator/>
      </w:r>
    </w:p>
  </w:footnote>
  <w:footnote w:type="continuationSeparator" w:id="0">
    <w:p w:rsidR="00A34288" w:rsidRDefault="00A3428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3D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:rsidR="009B3DDF" w:rsidRDefault="009B3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B3DD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jc w:val="right"/>
      <w:rPr>
        <w:color w:val="000000"/>
      </w:rPr>
    </w:pPr>
    <w:r>
      <w:rPr>
        <w:color w:val="000000"/>
      </w:rPr>
      <w:t>Supplementary Information - Marquardt et al.</w:t>
    </w:r>
  </w:p>
  <w:p w:rsidR="009B3DDF" w:rsidRDefault="009B3D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5C3038"/>
    <w:multiLevelType w:val="multilevel"/>
    <w:tmpl w:val="1578FA24"/>
    <w:lvl w:ilvl="0">
      <w:start w:val="15"/>
      <w:numFmt w:val="bullet"/>
      <w:lvlText w:val="-"/>
      <w:lvlJc w:val="left"/>
      <w:pPr>
        <w:ind w:left="400" w:hanging="360"/>
      </w:pPr>
      <w:rPr>
        <w:rFonts w:ascii="Helvetica Neue" w:eastAsia="Helvetica Neue" w:hAnsi="Helvetica Neue" w:cs="Helvetica Neue"/>
      </w:rPr>
    </w:lvl>
    <w:lvl w:ilvl="1">
      <w:start w:val="1"/>
      <w:numFmt w:val="bullet"/>
      <w:lvlText w:val="o"/>
      <w:lvlJc w:val="left"/>
      <w:pPr>
        <w:ind w:left="11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0" w:hanging="360"/>
      </w:pPr>
      <w:rPr>
        <w:rFonts w:ascii="Noto Sans Symbols" w:eastAsia="Noto Sans Symbols" w:hAnsi="Noto Sans Symbols" w:cs="Noto Sans Symbols"/>
      </w:rPr>
    </w:lvl>
  </w:abstractNum>
  <w:num w:numId="1" w16cid:durableId="1451438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DDF"/>
    <w:rsid w:val="002A4951"/>
    <w:rsid w:val="007273F8"/>
    <w:rsid w:val="00931069"/>
    <w:rsid w:val="009B3DDF"/>
    <w:rsid w:val="00A34288"/>
    <w:rsid w:val="00A675F5"/>
    <w:rsid w:val="00DA4355"/>
    <w:rsid w:val="00E4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FF4C491"/>
  <w15:docId w15:val="{A121EA03-4A41-0D46-908A-5277E6D95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lang w:val="en" w:eastAsia="de-DE" w:bidi="ar-SA"/>
      </w:rPr>
    </w:rPrDefault>
    <w:pPrDefault>
      <w:pPr>
        <w:spacing w:before="24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/>
      <w:outlineLvl w:val="0"/>
    </w:pPr>
    <w:rPr>
      <w:rFonts w:ascii="Calibri" w:eastAsia="Calibri" w:hAnsi="Calibri" w:cs="Calibri"/>
      <w:b/>
      <w:bCs/>
      <w:color w:val="2C4F8E"/>
      <w:sz w:val="32"/>
      <w:szCs w:val="32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after="40"/>
      <w:outlineLvl w:val="3"/>
    </w:pPr>
    <w:rPr>
      <w:b/>
      <w:bCs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rPr>
      <w:sz w:val="22"/>
      <w:szCs w:val="22"/>
    </w:rPr>
    <w:tblPr>
      <w:tblStyleRowBandSize w:val="1"/>
      <w:tblStyleColBandSize w:val="1"/>
      <w:tblCellMar>
        <w:top w:w="0" w:type="dxa"/>
        <w:left w:w="57" w:type="dxa"/>
        <w:bottom w:w="0" w:type="dxa"/>
        <w:right w:w="57" w:type="dxa"/>
      </w:tblCellMar>
    </w:tblPr>
  </w:style>
  <w:style w:type="character" w:styleId="Zeilennummer">
    <w:name w:val="line number"/>
    <w:basedOn w:val="Absatz-Standardschriftart"/>
    <w:uiPriority w:val="99"/>
    <w:semiHidden/>
    <w:unhideWhenUsed/>
    <w:rsid w:val="009310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R5E63ntYe0tSG6zbe4LcdFoVIw==">CgMxLjAaGgoBMBIVChMIBCoPCgtBQUFCNXVzVHBwdxABGhoKATESFQoTCAQqDwoLQUFBQjV1c1RwcHcQAiKeAgoLQUFBQjV1c1RwcHcS6AEKC0FBQUI1dXNUcHB3EgtBQUFCNXVzVHBwdxoNCgl0ZXh0L2h0bWwSACIOCgp0ZXh0L3BsYWluEgAqGyIVMTA3MzYyNjY0NTEyMDQ1MjYxMzkwKAA4ADDx0f+O2zM4z9j/jtszSkUKJGFwcGxpY2F0aW9uL3ZuZC5nb29nbGUtYXBwcy5kb2NzLm1kcxodwtfa5AEXChUKBwoBZRABGAASCAoCw6kQARgAGAFaDGY5c2pmemthMzNleXICIAB4AIIBFHN1Z2dlc3QudmRpZ2E4Y3Y5MmthmgEGCAAQABgAsAEAuAEAyAEAGPHR/47bMyDP2P+O2zMwAEIUc3VnZ2VzdC52ZGlnYThjdjkya2E4AGojChRzdWdnZXN0LnZkaWdhOGN2OTJrYRILSm9zZSBCZXJuYWxyITF3VXJrX0ktQ0NOOWJkV1E4emNvZm5OeUZMNUo4Z1FF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282</Words>
  <Characters>1780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Jonas Marquardt</cp:lastModifiedBy>
  <cp:revision>3</cp:revision>
  <dcterms:created xsi:type="dcterms:W3CDTF">2026-05-26T20:59:00Z</dcterms:created>
  <dcterms:modified xsi:type="dcterms:W3CDTF">2026-05-26T20:59:00Z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zotero-version="6.0.26"&gt;&lt;session id="oQYcGjj1"/&gt;&lt;style id="http://www.zotero.org/styles/vancouver" locale="en-US" hasBibliography="1" bibliographyStyleHasBeenSet="1"/&gt;&lt;prefs&gt;&lt;pref name="fieldType" value="Field"/&gt;&lt;pref name="automati</vt:lpwstr>
  </property>
  <property fmtid="{D5CDD505-2E9C-101B-9397-08002B2CF9AE}" pid="3" name="ZOTERO_PREF_2">
    <vt:lpwstr>cJournalAbbreviations" value="true"/&gt;&lt;/prefs&gt;&lt;/data&gt;</vt:lpwstr>
  </property>
</Properties>
</file>