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63C7" w14:textId="77777777" w:rsidR="00707668" w:rsidRPr="00995C85" w:rsidRDefault="00707668" w:rsidP="00995C85">
      <w:pPr>
        <w:spacing w:before="240" w:after="80"/>
        <w:rPr>
          <w:b/>
          <w:color w:val="000000" w:themeColor="text1"/>
          <w:sz w:val="20"/>
        </w:rPr>
      </w:pPr>
    </w:p>
    <w:p w14:paraId="5DC816C5" w14:textId="61DE7FB6" w:rsidR="0060358F" w:rsidRPr="00995C85" w:rsidRDefault="00000000" w:rsidP="00995C85">
      <w:pPr>
        <w:spacing w:before="240" w:after="80"/>
        <w:rPr>
          <w:color w:val="000000" w:themeColor="text1"/>
        </w:rPr>
      </w:pPr>
      <w:r w:rsidRPr="00995C85">
        <w:rPr>
          <w:b/>
          <w:color w:val="000000" w:themeColor="text1"/>
          <w:sz w:val="20"/>
        </w:rPr>
        <w:t>Table 2. Perioperative and functional outcomes.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701"/>
        <w:gridCol w:w="1701"/>
        <w:gridCol w:w="1553"/>
      </w:tblGrid>
      <w:tr w:rsidR="0060358F" w:rsidRPr="00995C85" w14:paraId="58826D55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1E6A24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b/>
                <w:color w:val="000000" w:themeColor="text1"/>
              </w:rPr>
              <w:t>Parameter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DADA79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b/>
                <w:color w:val="000000" w:themeColor="text1"/>
              </w:rPr>
              <w:t>DHS (n=42)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FBFCF2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b/>
                <w:color w:val="000000" w:themeColor="text1"/>
              </w:rPr>
              <w:t>FNS (n=88)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239119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b/>
                <w:color w:val="000000" w:themeColor="text1"/>
              </w:rPr>
              <w:t>p-value</w:t>
            </w:r>
          </w:p>
        </w:tc>
      </w:tr>
      <w:tr w:rsidR="0060358F" w:rsidRPr="00995C85" w14:paraId="5D812187" w14:textId="77777777" w:rsidTr="00995C85">
        <w:tc>
          <w:tcPr>
            <w:tcW w:w="864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A93C75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b/>
                <w:color w:val="000000" w:themeColor="text1"/>
              </w:rPr>
              <w:t>Perioperative outcomes</w:t>
            </w:r>
          </w:p>
        </w:tc>
      </w:tr>
      <w:tr w:rsidR="0060358F" w:rsidRPr="00995C85" w14:paraId="477DCB79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F02DC1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Operative time, min — mean (range) / median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182CAA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51 (20–99) / 51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7650A6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47 (17–85) / 43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00B072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0.23</w:t>
            </w:r>
          </w:p>
        </w:tc>
      </w:tr>
      <w:tr w:rsidR="0060358F" w:rsidRPr="00995C85" w14:paraId="129060E2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F3B46D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Blood transfusion, n (%)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5DA0C7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0 (0%)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EDAA57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4 (4.5%)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ACA059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&gt;0.30</w:t>
            </w:r>
          </w:p>
        </w:tc>
      </w:tr>
      <w:tr w:rsidR="0060358F" w:rsidRPr="00995C85" w14:paraId="42D2C5E0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E17CD1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Iron supplementation, n (%)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7E390A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2 (4.8%)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5F09AC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9 (10.2%)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0311E8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&gt;0.50</w:t>
            </w:r>
          </w:p>
        </w:tc>
      </w:tr>
      <w:tr w:rsidR="0060358F" w:rsidRPr="00995C85" w14:paraId="6D2BF6DD" w14:textId="77777777" w:rsidTr="00995C85">
        <w:tc>
          <w:tcPr>
            <w:tcW w:w="864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FDFEFD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b/>
                <w:color w:val="000000" w:themeColor="text1"/>
              </w:rPr>
              <w:t>Functional outcomes</w:t>
            </w:r>
          </w:p>
        </w:tc>
      </w:tr>
      <w:tr w:rsidR="0060358F" w:rsidRPr="00995C85" w14:paraId="62201F54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AA7D03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Pre-operative ambulation, n (with assistance)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8AB82E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41 (11)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C87941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87 (36)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E08377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0.17</w:t>
            </w:r>
          </w:p>
        </w:tc>
      </w:tr>
      <w:tr w:rsidR="0060358F" w:rsidRPr="00995C85" w14:paraId="6468ED09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5ED514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Evaluable patients post-operative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210189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41 / 42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44B11F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72 / 88 ‡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4BCF9F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—</w:t>
            </w:r>
          </w:p>
        </w:tc>
      </w:tr>
      <w:tr w:rsidR="0060358F" w:rsidRPr="00995C85" w14:paraId="0C605E0C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5A7027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Walking post-operative — n (%)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8D41A4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38 (92.7%)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1BF045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72 (100%) *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DD49AD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0.55</w:t>
            </w:r>
          </w:p>
        </w:tc>
      </w:tr>
      <w:tr w:rsidR="0060358F" w:rsidRPr="00995C85" w14:paraId="75954F04" w14:textId="77777777" w:rsidTr="00995C8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04B0EC" w14:textId="77777777" w:rsidR="0060358F" w:rsidRPr="00995C85" w:rsidRDefault="00000000" w:rsidP="00995C85">
            <w:pPr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 xml:space="preserve">  of whom requiring walking aids — n (%)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044147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14 (36.8%)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48F7B8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31 (43.1%)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5406CB" w14:textId="77777777" w:rsidR="0060358F" w:rsidRPr="00995C85" w:rsidRDefault="00000000" w:rsidP="00995C85">
            <w:pPr>
              <w:jc w:val="center"/>
              <w:rPr>
                <w:color w:val="000000" w:themeColor="text1"/>
              </w:rPr>
            </w:pPr>
            <w:r w:rsidRPr="00995C85">
              <w:rPr>
                <w:color w:val="000000" w:themeColor="text1"/>
              </w:rPr>
              <w:t>—</w:t>
            </w:r>
          </w:p>
        </w:tc>
      </w:tr>
    </w:tbl>
    <w:p w14:paraId="7C055246" w14:textId="77777777" w:rsidR="0060358F" w:rsidRPr="00995C85" w:rsidRDefault="00000000" w:rsidP="00995C85">
      <w:pPr>
        <w:spacing w:before="40"/>
        <w:rPr>
          <w:color w:val="000000" w:themeColor="text1"/>
        </w:rPr>
      </w:pPr>
      <w:r w:rsidRPr="00995C85">
        <w:rPr>
          <w:i/>
          <w:color w:val="000000" w:themeColor="text1"/>
          <w:sz w:val="16"/>
        </w:rPr>
        <w:t>‡ 16 patients non-evaluable in FNS group: 7 deaths, 5 institutionalizations, 4 lost to follow-up. * Among evaluable patients. Values are n (%) unless otherwise stated.</w:t>
      </w:r>
    </w:p>
    <w:sectPr w:rsidR="0060358F" w:rsidRPr="00995C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8508014">
    <w:abstractNumId w:val="8"/>
  </w:num>
  <w:num w:numId="2" w16cid:durableId="920455066">
    <w:abstractNumId w:val="6"/>
  </w:num>
  <w:num w:numId="3" w16cid:durableId="1766609772">
    <w:abstractNumId w:val="5"/>
  </w:num>
  <w:num w:numId="4" w16cid:durableId="880626240">
    <w:abstractNumId w:val="4"/>
  </w:num>
  <w:num w:numId="5" w16cid:durableId="1780031565">
    <w:abstractNumId w:val="7"/>
  </w:num>
  <w:num w:numId="6" w16cid:durableId="1572498458">
    <w:abstractNumId w:val="3"/>
  </w:num>
  <w:num w:numId="7" w16cid:durableId="107819311">
    <w:abstractNumId w:val="2"/>
  </w:num>
  <w:num w:numId="8" w16cid:durableId="2061006720">
    <w:abstractNumId w:val="1"/>
  </w:num>
  <w:num w:numId="9" w16cid:durableId="118065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358F"/>
    <w:rsid w:val="00707668"/>
    <w:rsid w:val="00995C85"/>
    <w:rsid w:val="00996EF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7DE4B"/>
  <w14:defaultImageDpi w14:val="300"/>
  <w15:docId w15:val="{8639310F-6256-794F-8E0D-F3866C76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Louis Rony</cp:lastModifiedBy>
  <cp:revision>3</cp:revision>
  <dcterms:created xsi:type="dcterms:W3CDTF">2013-12-23T23:15:00Z</dcterms:created>
  <dcterms:modified xsi:type="dcterms:W3CDTF">2026-05-27T05:36:00Z</dcterms:modified>
  <cp:category/>
</cp:coreProperties>
</file>