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CD628" w14:textId="77777777" w:rsidR="0002400B" w:rsidRPr="0002400B" w:rsidRDefault="0002400B" w:rsidP="0002400B">
      <w:pPr>
        <w:rPr>
          <w:b/>
          <w:bCs/>
          <w:lang w:val="en-GB"/>
        </w:rPr>
      </w:pPr>
      <w:r w:rsidRPr="0002400B">
        <w:rPr>
          <w:b/>
          <w:bCs/>
          <w:lang w:val="en-GB"/>
        </w:rPr>
        <w:t>Supplementary Table S1.</w:t>
      </w:r>
    </w:p>
    <w:p w14:paraId="7D108E80" w14:textId="77777777" w:rsidR="0002400B" w:rsidRPr="0002400B" w:rsidRDefault="0002400B" w:rsidP="0002400B">
      <w:pPr>
        <w:rPr>
          <w:lang w:val="en-US"/>
        </w:rPr>
      </w:pPr>
      <w:r w:rsidRPr="0002400B">
        <w:rPr>
          <w:lang w:val="en-GB"/>
        </w:rPr>
        <w:br/>
        <w:t>Additional stimulation, insemination, and laboratory characteristics of the study population stratified by ER status. Continuous variables are presented as mean ± standard deviation, and categorical variables as number (percentage). All comparisons were performed at the embryo transfer level. No statistically significant differences were identified between groups.</w:t>
      </w:r>
      <w:r w:rsidRPr="0002400B">
        <w:rPr>
          <w:lang w:val="en-US"/>
        </w:rPr>
        <w:t xml:space="preserve"> </w:t>
      </w:r>
      <w:r w:rsidRPr="0002400B">
        <w:rPr>
          <w:lang w:val="en-US"/>
        </w:rPr>
        <w:br/>
      </w:r>
      <w:r w:rsidRPr="0002400B">
        <w:rPr>
          <w:lang w:val="en-US"/>
        </w:rPr>
        <w:br/>
      </w:r>
    </w:p>
    <w:tbl>
      <w:tblPr>
        <w:tblStyle w:val="TableGrid"/>
        <w:tblW w:w="10063" w:type="dxa"/>
        <w:tblLook w:val="04A0" w:firstRow="1" w:lastRow="0" w:firstColumn="1" w:lastColumn="0" w:noHBand="0" w:noVBand="1"/>
      </w:tblPr>
      <w:tblGrid>
        <w:gridCol w:w="3781"/>
        <w:gridCol w:w="2317"/>
        <w:gridCol w:w="2317"/>
        <w:gridCol w:w="1648"/>
      </w:tblGrid>
      <w:tr w:rsidR="0002400B" w:rsidRPr="0002400B" w14:paraId="675837DE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7B9C2" w14:textId="77777777" w:rsidR="0002400B" w:rsidRPr="0002400B" w:rsidRDefault="0002400B" w:rsidP="0002400B">
            <w:pPr>
              <w:spacing w:after="160" w:line="278" w:lineRule="auto"/>
              <w:rPr>
                <w:b/>
                <w:bCs/>
                <w:lang w:val="it-IT"/>
              </w:rPr>
            </w:pPr>
            <w:r w:rsidRPr="0002400B">
              <w:rPr>
                <w:b/>
                <w:bCs/>
                <w:lang w:val="it-IT"/>
              </w:rPr>
              <w:t>Variable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E5206" w14:textId="77777777" w:rsidR="0002400B" w:rsidRPr="0002400B" w:rsidRDefault="0002400B" w:rsidP="0002400B">
            <w:pPr>
              <w:spacing w:after="160" w:line="278" w:lineRule="auto"/>
              <w:rPr>
                <w:b/>
                <w:bCs/>
                <w:lang w:val="it-IT"/>
              </w:rPr>
            </w:pPr>
            <w:r w:rsidRPr="0002400B">
              <w:rPr>
                <w:b/>
                <w:bCs/>
                <w:lang w:val="it-IT"/>
              </w:rPr>
              <w:t>Control group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D5E1C" w14:textId="77777777" w:rsidR="0002400B" w:rsidRPr="0002400B" w:rsidRDefault="0002400B" w:rsidP="0002400B">
            <w:pPr>
              <w:spacing w:after="160" w:line="278" w:lineRule="auto"/>
              <w:rPr>
                <w:b/>
                <w:bCs/>
                <w:lang w:val="it-IT"/>
              </w:rPr>
            </w:pPr>
            <w:r w:rsidRPr="0002400B">
              <w:rPr>
                <w:b/>
                <w:bCs/>
                <w:lang w:val="it-IT"/>
              </w:rPr>
              <w:t>ER group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03F47" w14:textId="77777777" w:rsidR="0002400B" w:rsidRPr="0002400B" w:rsidRDefault="0002400B" w:rsidP="0002400B">
            <w:pPr>
              <w:spacing w:after="160" w:line="278" w:lineRule="auto"/>
              <w:rPr>
                <w:b/>
                <w:bCs/>
                <w:lang w:val="it-IT"/>
              </w:rPr>
            </w:pPr>
            <w:r w:rsidRPr="0002400B">
              <w:rPr>
                <w:b/>
                <w:bCs/>
                <w:lang w:val="it-IT"/>
              </w:rPr>
              <w:t>p-value</w:t>
            </w:r>
          </w:p>
        </w:tc>
      </w:tr>
      <w:tr w:rsidR="0002400B" w:rsidRPr="0002400B" w14:paraId="608E24E6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43EE1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Duration of stimulation (days)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D0D04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10.87 ± 9.79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90CAD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10.89 ± 4.31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8017E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0.988</w:t>
            </w:r>
          </w:p>
        </w:tc>
      </w:tr>
      <w:tr w:rsidR="0002400B" w:rsidRPr="0002400B" w14:paraId="1AD5BE61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A7B93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Total FSH dose (IU)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37F16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1939.92 ± 491.32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F29CF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1891.29 ± 496.62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3DA97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0.316</w:t>
            </w:r>
          </w:p>
        </w:tc>
      </w:tr>
      <w:tr w:rsidR="0002400B" w:rsidRPr="0002400B" w14:paraId="77E21314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55BE5" w14:textId="77777777" w:rsidR="0002400B" w:rsidRPr="0002400B" w:rsidRDefault="0002400B" w:rsidP="0002400B">
            <w:pPr>
              <w:spacing w:after="160" w:line="278" w:lineRule="auto"/>
              <w:rPr>
                <w:lang w:val="en-GB"/>
              </w:rPr>
            </w:pPr>
            <w:proofErr w:type="spellStart"/>
            <w:r w:rsidRPr="0002400B">
              <w:rPr>
                <w:lang w:val="en-GB"/>
              </w:rPr>
              <w:t>Estradiol</w:t>
            </w:r>
            <w:proofErr w:type="spellEnd"/>
            <w:r w:rsidRPr="0002400B">
              <w:rPr>
                <w:lang w:val="en-GB"/>
              </w:rPr>
              <w:t xml:space="preserve"> at trigger (</w:t>
            </w:r>
            <w:proofErr w:type="spellStart"/>
            <w:r w:rsidRPr="0002400B">
              <w:rPr>
                <w:lang w:val="en-GB"/>
              </w:rPr>
              <w:t>pg</w:t>
            </w:r>
            <w:proofErr w:type="spellEnd"/>
            <w:r w:rsidRPr="0002400B">
              <w:rPr>
                <w:lang w:val="en-GB"/>
              </w:rPr>
              <w:t>/mL)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30CB3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3172.91 ± 2522.43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B04D1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3338.56 ± 3275.80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C54E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0.518</w:t>
            </w:r>
          </w:p>
        </w:tc>
      </w:tr>
      <w:tr w:rsidR="0002400B" w:rsidRPr="0002400B" w14:paraId="46AE9040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2ECFD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Oocytes retrieved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A702B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21.96 ± 12.05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DD552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20.65 ± 8.50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D915E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0.265</w:t>
            </w:r>
          </w:p>
        </w:tc>
      </w:tr>
      <w:tr w:rsidR="0002400B" w:rsidRPr="0002400B" w14:paraId="655AA921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0BD92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MII oocytes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5471C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11.59 ± 4.54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5B213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12.09 ± 3.91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D3F86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0.258</w:t>
            </w:r>
          </w:p>
        </w:tc>
      </w:tr>
      <w:tr w:rsidR="0002400B" w:rsidRPr="0002400B" w14:paraId="2264BA90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752B1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Inseminated oocytes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C4C3C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10.63 ± 4.32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55DE8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11.24 ± 3.93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06B64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0.151</w:t>
            </w:r>
          </w:p>
        </w:tc>
      </w:tr>
      <w:tr w:rsidR="0002400B" w:rsidRPr="0002400B" w14:paraId="14A01328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5FAFC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Fertilized oocytes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A52C4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8.30 ± 3.59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5EC09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8.86 ± 3.17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D165F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0.114</w:t>
            </w:r>
          </w:p>
        </w:tc>
      </w:tr>
      <w:tr w:rsidR="0002400B" w:rsidRPr="0002400B" w14:paraId="2D48B5D3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B946F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Fertilization rate (%)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A5B4A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78.70 ± 15.53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CEE1E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79.99 ± 14.68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7AC46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0.398</w:t>
            </w:r>
          </w:p>
        </w:tc>
      </w:tr>
      <w:tr w:rsidR="0002400B" w:rsidRPr="0002400B" w14:paraId="3DD781CD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9742290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b/>
                <w:bCs/>
                <w:lang w:val="it-IT"/>
              </w:rPr>
              <w:t>Semen parameters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75ED005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B5F2442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3BFEED04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</w:p>
        </w:tc>
      </w:tr>
      <w:tr w:rsidR="0002400B" w:rsidRPr="0002400B" w14:paraId="36FD538A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B7D07" w14:textId="77777777" w:rsidR="0002400B" w:rsidRPr="0002400B" w:rsidRDefault="0002400B" w:rsidP="0002400B">
            <w:pPr>
              <w:spacing w:after="160" w:line="278" w:lineRule="auto"/>
              <w:rPr>
                <w:lang w:val="en-GB"/>
              </w:rPr>
            </w:pPr>
            <w:r w:rsidRPr="0002400B">
              <w:rPr>
                <w:lang w:val="en-GB"/>
              </w:rPr>
              <w:t>Semen volume (mL, mean ± SD)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182A11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 xml:space="preserve">2.61 ± 1.38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2B4AD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 xml:space="preserve">2.70 ± 1.50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A3D44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0.533</w:t>
            </w:r>
          </w:p>
        </w:tc>
      </w:tr>
      <w:tr w:rsidR="0002400B" w:rsidRPr="0002400B" w14:paraId="5AEC087A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A9619" w14:textId="77777777" w:rsidR="0002400B" w:rsidRPr="0002400B" w:rsidRDefault="0002400B" w:rsidP="0002400B">
            <w:pPr>
              <w:spacing w:after="160" w:line="278" w:lineRule="auto"/>
              <w:rPr>
                <w:lang w:val="en-GB"/>
              </w:rPr>
            </w:pPr>
            <w:r w:rsidRPr="0002400B">
              <w:rPr>
                <w:lang w:val="en-GB"/>
              </w:rPr>
              <w:t>Sperm concentration (×10⁶/mL, mean ± SD)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D0312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39.22 ± 32.82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B6FAE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36.56 ± 26.43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82B25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0.407</w:t>
            </w:r>
          </w:p>
        </w:tc>
      </w:tr>
      <w:tr w:rsidR="0002400B" w:rsidRPr="0002400B" w14:paraId="644F6E6B" w14:textId="77777777">
        <w:trPr>
          <w:trHeight w:val="320"/>
        </w:trPr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E0896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Progressive motility (%, mean ± SD)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C3B49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34.60 ± 17.11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1C5D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33.63 ± 16.57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BE225" w14:textId="77777777" w:rsidR="0002400B" w:rsidRPr="0002400B" w:rsidRDefault="0002400B" w:rsidP="0002400B">
            <w:pPr>
              <w:spacing w:after="160" w:line="278" w:lineRule="auto"/>
              <w:rPr>
                <w:lang w:val="it-IT"/>
              </w:rPr>
            </w:pPr>
            <w:r w:rsidRPr="0002400B">
              <w:rPr>
                <w:lang w:val="it-IT"/>
              </w:rPr>
              <w:t>0.564</w:t>
            </w:r>
          </w:p>
        </w:tc>
      </w:tr>
    </w:tbl>
    <w:p w14:paraId="564BFBED" w14:textId="77777777" w:rsidR="0002400B" w:rsidRPr="0002400B" w:rsidRDefault="0002400B" w:rsidP="0002400B">
      <w:pPr>
        <w:rPr>
          <w:lang w:val="en-US"/>
        </w:rPr>
      </w:pPr>
    </w:p>
    <w:p w14:paraId="3C0C9302" w14:textId="77777777" w:rsidR="0002400B" w:rsidRPr="0002400B" w:rsidRDefault="0002400B" w:rsidP="0002400B">
      <w:pPr>
        <w:rPr>
          <w:lang w:val="en-US"/>
        </w:rPr>
      </w:pPr>
    </w:p>
    <w:p w14:paraId="49707A62" w14:textId="77777777" w:rsidR="0002400B" w:rsidRPr="0002400B" w:rsidRDefault="0002400B" w:rsidP="0002400B">
      <w:pPr>
        <w:rPr>
          <w:lang w:val="en-US"/>
        </w:rPr>
      </w:pPr>
    </w:p>
    <w:p w14:paraId="7B13E674" w14:textId="77777777" w:rsidR="0002400B" w:rsidRPr="0002400B" w:rsidRDefault="0002400B" w:rsidP="0002400B">
      <w:pPr>
        <w:rPr>
          <w:lang w:val="en-US"/>
        </w:rPr>
      </w:pPr>
    </w:p>
    <w:p w14:paraId="457CDCB6" w14:textId="77777777" w:rsidR="0002400B" w:rsidRPr="0002400B" w:rsidRDefault="0002400B" w:rsidP="0002400B">
      <w:pPr>
        <w:rPr>
          <w:lang w:val="en-US"/>
        </w:rPr>
      </w:pPr>
    </w:p>
    <w:p w14:paraId="622C1399" w14:textId="77777777" w:rsidR="0002400B" w:rsidRPr="0002400B" w:rsidRDefault="0002400B" w:rsidP="0002400B">
      <w:pPr>
        <w:rPr>
          <w:lang w:val="en-US"/>
        </w:rPr>
      </w:pPr>
    </w:p>
    <w:p w14:paraId="4FF8BA7C" w14:textId="77777777" w:rsidR="0002400B" w:rsidRPr="0002400B" w:rsidRDefault="0002400B" w:rsidP="0002400B">
      <w:pPr>
        <w:rPr>
          <w:lang w:val="en-US"/>
        </w:rPr>
      </w:pPr>
    </w:p>
    <w:p w14:paraId="14170216" w14:textId="77777777" w:rsidR="0002400B" w:rsidRPr="0002400B" w:rsidRDefault="0002400B" w:rsidP="0002400B">
      <w:pPr>
        <w:rPr>
          <w:lang w:val="en-US"/>
        </w:rPr>
      </w:pPr>
    </w:p>
    <w:p w14:paraId="51B7D411" w14:textId="77777777" w:rsidR="0002400B" w:rsidRPr="0002400B" w:rsidRDefault="0002400B" w:rsidP="0002400B">
      <w:pPr>
        <w:rPr>
          <w:lang w:val="en-US"/>
        </w:rPr>
      </w:pPr>
    </w:p>
    <w:p w14:paraId="144F745C" w14:textId="77777777" w:rsidR="0002400B" w:rsidRPr="0002400B" w:rsidRDefault="0002400B" w:rsidP="0002400B">
      <w:pPr>
        <w:rPr>
          <w:lang w:val="en-US"/>
        </w:rPr>
      </w:pPr>
    </w:p>
    <w:p w14:paraId="472F9B47" w14:textId="77777777" w:rsidR="0002400B" w:rsidRPr="0002400B" w:rsidRDefault="0002400B" w:rsidP="0002400B">
      <w:pPr>
        <w:rPr>
          <w:lang w:val="en-US"/>
        </w:rPr>
      </w:pPr>
    </w:p>
    <w:p w14:paraId="0864D2EE" w14:textId="77777777" w:rsidR="0002400B" w:rsidRPr="0002400B" w:rsidRDefault="0002400B" w:rsidP="0002400B">
      <w:pPr>
        <w:rPr>
          <w:lang w:val="en-US"/>
        </w:rPr>
      </w:pPr>
    </w:p>
    <w:p w14:paraId="1EFCA9AA" w14:textId="77777777" w:rsidR="0002400B" w:rsidRPr="0002400B" w:rsidRDefault="0002400B" w:rsidP="0002400B">
      <w:pPr>
        <w:rPr>
          <w:lang w:val="en-US"/>
        </w:rPr>
      </w:pPr>
    </w:p>
    <w:p w14:paraId="5E0590E2" w14:textId="77777777" w:rsidR="0002400B" w:rsidRPr="0002400B" w:rsidRDefault="0002400B" w:rsidP="0002400B">
      <w:pPr>
        <w:rPr>
          <w:lang w:val="en-US"/>
        </w:rPr>
      </w:pPr>
      <w:r w:rsidRPr="0002400B">
        <w:rPr>
          <w:lang w:val="en-US"/>
        </w:rPr>
        <w:tab/>
      </w:r>
    </w:p>
    <w:p w14:paraId="16941BCD" w14:textId="77777777" w:rsidR="0002400B" w:rsidRPr="0002400B" w:rsidRDefault="0002400B" w:rsidP="0002400B">
      <w:pPr>
        <w:rPr>
          <w:lang w:val="en-US"/>
        </w:rPr>
      </w:pPr>
    </w:p>
    <w:p w14:paraId="1AC463DF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0B"/>
    <w:rsid w:val="0002400B"/>
    <w:rsid w:val="00767E38"/>
    <w:rsid w:val="00781FDD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4C59"/>
  <w15:chartTrackingRefBased/>
  <w15:docId w15:val="{982DCE9F-0EF2-4948-8262-416578F7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0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4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2026-06-08T13:50:00Z</dcterms:created>
  <dcterms:modified xsi:type="dcterms:W3CDTF">2026-06-08T13:51:00Z</dcterms:modified>
</cp:coreProperties>
</file>