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40635" w14:textId="6B6A2E9C" w:rsidR="003B349B" w:rsidRPr="00F81EC0" w:rsidRDefault="003B349B" w:rsidP="00F81EC0">
      <w:pPr>
        <w:tabs>
          <w:tab w:val="right" w:pos="7920"/>
        </w:tabs>
        <w:bidi/>
        <w:spacing w:after="0" w:line="240" w:lineRule="auto"/>
        <w:jc w:val="right"/>
        <w:rPr>
          <w:rFonts w:asciiTheme="majorBidi" w:hAnsiTheme="majorBidi" w:cs="B Mitra"/>
          <w:b/>
          <w:bCs/>
          <w:sz w:val="24"/>
          <w:szCs w:val="24"/>
          <w:lang w:bidi="fa-IR"/>
        </w:rPr>
      </w:pPr>
      <w:r w:rsidRPr="00F81EC0">
        <w:rPr>
          <w:rFonts w:asciiTheme="majorBidi" w:hAnsiTheme="majorBidi" w:cs="B Mitra"/>
          <w:b/>
          <w:bCs/>
          <w:sz w:val="24"/>
          <w:szCs w:val="24"/>
          <w:lang w:bidi="fa-IR"/>
        </w:rPr>
        <w:t xml:space="preserve">Table </w:t>
      </w:r>
      <w:r w:rsidR="000F66C2" w:rsidRPr="00F81EC0">
        <w:rPr>
          <w:rFonts w:asciiTheme="majorBidi" w:hAnsiTheme="majorBidi" w:cs="B Mitra"/>
          <w:b/>
          <w:bCs/>
          <w:sz w:val="24"/>
          <w:szCs w:val="24"/>
          <w:lang w:bidi="fa-IR"/>
        </w:rPr>
        <w:t>2</w:t>
      </w:r>
      <w:r w:rsidRPr="00F81EC0">
        <w:rPr>
          <w:rFonts w:asciiTheme="majorBidi" w:hAnsiTheme="majorBidi" w:cs="B Mitra"/>
          <w:b/>
          <w:bCs/>
          <w:sz w:val="24"/>
          <w:szCs w:val="24"/>
          <w:lang w:bidi="fa-IR"/>
        </w:rPr>
        <w:t xml:space="preserve"> </w:t>
      </w:r>
      <w:r w:rsidRPr="00F81EC0">
        <w:rPr>
          <w:rFonts w:asciiTheme="majorBidi" w:hAnsiTheme="majorBidi" w:cs="B Mitra"/>
          <w:sz w:val="24"/>
          <w:szCs w:val="24"/>
          <w:lang w:bidi="fa-IR"/>
        </w:rPr>
        <w:t>The studies on the relationship between sexual function and body mass index in menopause</w:t>
      </w:r>
    </w:p>
    <w:p w14:paraId="513529C8" w14:textId="77777777" w:rsidR="003B349B" w:rsidRPr="00F81EC0" w:rsidRDefault="003B349B" w:rsidP="003B349B">
      <w:pPr>
        <w:tabs>
          <w:tab w:val="right" w:pos="7920"/>
        </w:tabs>
        <w:bidi/>
        <w:spacing w:after="0" w:line="240" w:lineRule="auto"/>
        <w:jc w:val="center"/>
        <w:rPr>
          <w:rFonts w:asciiTheme="majorBidi" w:hAnsiTheme="majorBidi" w:cs="B Mitra"/>
          <w:b/>
          <w:bCs/>
          <w:sz w:val="24"/>
          <w:szCs w:val="24"/>
          <w:rtl/>
          <w:lang w:bidi="fa-IR"/>
        </w:rPr>
      </w:pPr>
    </w:p>
    <w:tbl>
      <w:tblPr>
        <w:tblStyle w:val="TableGrid"/>
        <w:tblW w:w="15385" w:type="dxa"/>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5"/>
        <w:gridCol w:w="1720"/>
        <w:gridCol w:w="1260"/>
        <w:gridCol w:w="2060"/>
        <w:gridCol w:w="1175"/>
        <w:gridCol w:w="2430"/>
        <w:gridCol w:w="2245"/>
        <w:gridCol w:w="3870"/>
      </w:tblGrid>
      <w:tr w:rsidR="00F81EC0" w:rsidRPr="00F81EC0" w14:paraId="74C6B39D" w14:textId="77777777" w:rsidTr="00D87CC7">
        <w:trPr>
          <w:trHeight w:val="440"/>
          <w:tblHeader/>
          <w:jc w:val="center"/>
        </w:trPr>
        <w:tc>
          <w:tcPr>
            <w:tcW w:w="625" w:type="dxa"/>
            <w:tcBorders>
              <w:top w:val="single" w:sz="4" w:space="0" w:color="auto"/>
              <w:bottom w:val="single" w:sz="4" w:space="0" w:color="auto"/>
            </w:tcBorders>
            <w:shd w:val="clear" w:color="auto" w:fill="FFC000"/>
          </w:tcPr>
          <w:p w14:paraId="45A07BB1" w14:textId="57ED245D" w:rsidR="009D301E" w:rsidRPr="00F81EC0" w:rsidRDefault="009D301E" w:rsidP="00105599">
            <w:pPr>
              <w:rPr>
                <w:rFonts w:asciiTheme="majorBidi" w:hAnsiTheme="majorBidi" w:cstheme="majorBidi"/>
                <w:b/>
                <w:bCs/>
                <w:sz w:val="20"/>
                <w:szCs w:val="20"/>
              </w:rPr>
            </w:pPr>
            <w:r w:rsidRPr="00F81EC0">
              <w:rPr>
                <w:rFonts w:asciiTheme="majorBidi" w:hAnsiTheme="majorBidi" w:cstheme="majorBidi"/>
                <w:b/>
                <w:bCs/>
                <w:sz w:val="20"/>
                <w:szCs w:val="20"/>
              </w:rPr>
              <w:t>No</w:t>
            </w:r>
          </w:p>
        </w:tc>
        <w:tc>
          <w:tcPr>
            <w:tcW w:w="1720" w:type="dxa"/>
            <w:tcBorders>
              <w:top w:val="single" w:sz="4" w:space="0" w:color="auto"/>
              <w:bottom w:val="single" w:sz="4" w:space="0" w:color="auto"/>
            </w:tcBorders>
            <w:shd w:val="clear" w:color="auto" w:fill="FFC000"/>
          </w:tcPr>
          <w:p w14:paraId="6270E31A" w14:textId="4D72BBEE" w:rsidR="009D301E" w:rsidRPr="00F81EC0" w:rsidRDefault="009D301E" w:rsidP="00105599">
            <w:pPr>
              <w:rPr>
                <w:rFonts w:asciiTheme="majorBidi" w:hAnsiTheme="majorBidi" w:cstheme="majorBidi"/>
                <w:b/>
                <w:bCs/>
                <w:sz w:val="20"/>
                <w:szCs w:val="20"/>
              </w:rPr>
            </w:pPr>
            <w:r w:rsidRPr="00F81EC0">
              <w:rPr>
                <w:rFonts w:asciiTheme="majorBidi" w:hAnsiTheme="majorBidi" w:cstheme="majorBidi"/>
                <w:b/>
                <w:bCs/>
                <w:sz w:val="20"/>
                <w:szCs w:val="20"/>
              </w:rPr>
              <w:t>First author</w:t>
            </w:r>
          </w:p>
          <w:p w14:paraId="1FC544F9" w14:textId="50F0523D" w:rsidR="009D301E" w:rsidRPr="00F81EC0" w:rsidRDefault="009D301E" w:rsidP="00105599">
            <w:pPr>
              <w:rPr>
                <w:rFonts w:asciiTheme="majorBidi" w:hAnsiTheme="majorBidi" w:cstheme="majorBidi"/>
                <w:b/>
                <w:bCs/>
                <w:sz w:val="20"/>
                <w:szCs w:val="20"/>
              </w:rPr>
            </w:pPr>
            <w:r w:rsidRPr="00F81EC0">
              <w:rPr>
                <w:rFonts w:asciiTheme="majorBidi" w:hAnsiTheme="majorBidi" w:cstheme="majorBidi"/>
                <w:b/>
                <w:bCs/>
                <w:sz w:val="20"/>
                <w:szCs w:val="20"/>
              </w:rPr>
              <w:t>(year/location)</w:t>
            </w:r>
          </w:p>
        </w:tc>
        <w:tc>
          <w:tcPr>
            <w:tcW w:w="1260" w:type="dxa"/>
            <w:tcBorders>
              <w:top w:val="single" w:sz="4" w:space="0" w:color="auto"/>
              <w:bottom w:val="single" w:sz="4" w:space="0" w:color="auto"/>
            </w:tcBorders>
            <w:shd w:val="clear" w:color="auto" w:fill="FFC000"/>
          </w:tcPr>
          <w:p w14:paraId="6DF3C6D7" w14:textId="77777777" w:rsidR="009D301E" w:rsidRPr="00F81EC0" w:rsidRDefault="009D301E" w:rsidP="00105599">
            <w:pPr>
              <w:rPr>
                <w:rFonts w:asciiTheme="majorBidi" w:hAnsiTheme="majorBidi" w:cstheme="majorBidi"/>
                <w:b/>
                <w:bCs/>
                <w:sz w:val="20"/>
                <w:szCs w:val="20"/>
              </w:rPr>
            </w:pPr>
            <w:r w:rsidRPr="00F81EC0">
              <w:rPr>
                <w:rFonts w:asciiTheme="majorBidi" w:hAnsiTheme="majorBidi" w:cstheme="majorBidi"/>
                <w:b/>
                <w:bCs/>
                <w:sz w:val="20"/>
                <w:szCs w:val="20"/>
              </w:rPr>
              <w:t>Study design</w:t>
            </w:r>
          </w:p>
        </w:tc>
        <w:tc>
          <w:tcPr>
            <w:tcW w:w="2060" w:type="dxa"/>
            <w:tcBorders>
              <w:top w:val="single" w:sz="4" w:space="0" w:color="auto"/>
              <w:bottom w:val="single" w:sz="4" w:space="0" w:color="auto"/>
            </w:tcBorders>
            <w:shd w:val="clear" w:color="auto" w:fill="FFC000"/>
          </w:tcPr>
          <w:p w14:paraId="3C2023C3" w14:textId="77777777" w:rsidR="009D301E" w:rsidRPr="00F81EC0" w:rsidRDefault="009D301E" w:rsidP="00105599">
            <w:pPr>
              <w:rPr>
                <w:rFonts w:asciiTheme="majorBidi" w:hAnsiTheme="majorBidi" w:cstheme="majorBidi"/>
                <w:b/>
                <w:bCs/>
                <w:sz w:val="20"/>
                <w:szCs w:val="20"/>
              </w:rPr>
            </w:pPr>
            <w:r w:rsidRPr="00F81EC0">
              <w:rPr>
                <w:rFonts w:asciiTheme="majorBidi" w:hAnsiTheme="majorBidi" w:cstheme="majorBidi"/>
                <w:b/>
                <w:bCs/>
                <w:sz w:val="20"/>
                <w:szCs w:val="20"/>
              </w:rPr>
              <w:t>Participant</w:t>
            </w:r>
          </w:p>
        </w:tc>
        <w:tc>
          <w:tcPr>
            <w:tcW w:w="1175" w:type="dxa"/>
            <w:tcBorders>
              <w:top w:val="single" w:sz="4" w:space="0" w:color="auto"/>
              <w:bottom w:val="single" w:sz="4" w:space="0" w:color="auto"/>
            </w:tcBorders>
            <w:shd w:val="clear" w:color="auto" w:fill="FFC000"/>
          </w:tcPr>
          <w:p w14:paraId="3808BAD8" w14:textId="7DFB299A" w:rsidR="009D301E" w:rsidRPr="00F81EC0" w:rsidRDefault="009D301E" w:rsidP="00105599">
            <w:pPr>
              <w:rPr>
                <w:rFonts w:asciiTheme="majorBidi" w:hAnsiTheme="majorBidi" w:cstheme="majorBidi"/>
                <w:b/>
                <w:bCs/>
                <w:sz w:val="20"/>
                <w:szCs w:val="20"/>
              </w:rPr>
            </w:pPr>
            <w:r w:rsidRPr="00F81EC0">
              <w:rPr>
                <w:rFonts w:asciiTheme="majorBidi" w:hAnsiTheme="majorBidi" w:cstheme="majorBidi"/>
                <w:b/>
                <w:bCs/>
                <w:sz w:val="20"/>
                <w:szCs w:val="20"/>
              </w:rPr>
              <w:t>Sample Size</w:t>
            </w:r>
          </w:p>
        </w:tc>
        <w:tc>
          <w:tcPr>
            <w:tcW w:w="2430" w:type="dxa"/>
            <w:tcBorders>
              <w:top w:val="single" w:sz="4" w:space="0" w:color="auto"/>
              <w:bottom w:val="single" w:sz="4" w:space="0" w:color="auto"/>
            </w:tcBorders>
            <w:shd w:val="clear" w:color="auto" w:fill="FFC000"/>
          </w:tcPr>
          <w:p w14:paraId="41F4C37D" w14:textId="3D8158D8" w:rsidR="009D301E" w:rsidRPr="00F81EC0" w:rsidRDefault="009D301E" w:rsidP="00D87CC7">
            <w:pPr>
              <w:rPr>
                <w:rFonts w:asciiTheme="majorBidi" w:hAnsiTheme="majorBidi" w:cstheme="majorBidi"/>
                <w:b/>
                <w:bCs/>
                <w:sz w:val="20"/>
                <w:szCs w:val="20"/>
              </w:rPr>
            </w:pPr>
            <w:r w:rsidRPr="00F81EC0">
              <w:rPr>
                <w:rFonts w:asciiTheme="majorBidi" w:hAnsiTheme="majorBidi" w:cstheme="majorBidi"/>
                <w:b/>
                <w:bCs/>
                <w:sz w:val="20"/>
                <w:szCs w:val="20"/>
              </w:rPr>
              <w:t>BMI</w:t>
            </w:r>
          </w:p>
        </w:tc>
        <w:tc>
          <w:tcPr>
            <w:tcW w:w="2245" w:type="dxa"/>
            <w:tcBorders>
              <w:top w:val="single" w:sz="4" w:space="0" w:color="auto"/>
              <w:bottom w:val="single" w:sz="4" w:space="0" w:color="auto"/>
            </w:tcBorders>
            <w:shd w:val="clear" w:color="auto" w:fill="FFC000"/>
          </w:tcPr>
          <w:p w14:paraId="65FC7623" w14:textId="532D3DF9" w:rsidR="009D301E" w:rsidRPr="00F81EC0" w:rsidRDefault="009D301E" w:rsidP="00105599">
            <w:pPr>
              <w:rPr>
                <w:rFonts w:asciiTheme="majorBidi" w:hAnsiTheme="majorBidi" w:cstheme="majorBidi"/>
                <w:b/>
                <w:bCs/>
                <w:sz w:val="20"/>
                <w:szCs w:val="20"/>
              </w:rPr>
            </w:pPr>
            <w:r w:rsidRPr="00F81EC0">
              <w:rPr>
                <w:rFonts w:asciiTheme="majorBidi" w:hAnsiTheme="majorBidi" w:cstheme="majorBidi"/>
                <w:b/>
                <w:bCs/>
                <w:sz w:val="20"/>
                <w:szCs w:val="20"/>
              </w:rPr>
              <w:t>Measurement Tools</w:t>
            </w:r>
            <w:r w:rsidRPr="00F81EC0">
              <w:rPr>
                <w:rFonts w:asciiTheme="majorBidi" w:hAnsiTheme="majorBidi" w:cstheme="majorBidi"/>
                <w:b/>
                <w:bCs/>
                <w:sz w:val="20"/>
                <w:szCs w:val="20"/>
              </w:rPr>
              <w:tab/>
            </w:r>
          </w:p>
        </w:tc>
        <w:tc>
          <w:tcPr>
            <w:tcW w:w="3870" w:type="dxa"/>
            <w:tcBorders>
              <w:top w:val="single" w:sz="4" w:space="0" w:color="auto"/>
              <w:bottom w:val="single" w:sz="4" w:space="0" w:color="auto"/>
            </w:tcBorders>
            <w:shd w:val="clear" w:color="auto" w:fill="FFC000"/>
          </w:tcPr>
          <w:p w14:paraId="214D13DA" w14:textId="7413D3EE" w:rsidR="009D301E" w:rsidRPr="00F81EC0" w:rsidRDefault="009D301E" w:rsidP="00105599">
            <w:pPr>
              <w:rPr>
                <w:rFonts w:asciiTheme="majorBidi" w:hAnsiTheme="majorBidi" w:cstheme="majorBidi"/>
                <w:b/>
                <w:bCs/>
                <w:sz w:val="20"/>
                <w:szCs w:val="20"/>
              </w:rPr>
            </w:pPr>
            <w:r w:rsidRPr="00F81EC0">
              <w:rPr>
                <w:rFonts w:asciiTheme="majorBidi" w:hAnsiTheme="majorBidi" w:cstheme="majorBidi"/>
                <w:b/>
                <w:bCs/>
                <w:sz w:val="20"/>
                <w:szCs w:val="20"/>
              </w:rPr>
              <w:t>Results</w:t>
            </w:r>
          </w:p>
        </w:tc>
      </w:tr>
      <w:tr w:rsidR="00F81EC0" w:rsidRPr="00F81EC0" w14:paraId="21A95CCD" w14:textId="77777777" w:rsidTr="00D87CC7">
        <w:trPr>
          <w:trHeight w:val="1592"/>
          <w:jc w:val="center"/>
        </w:trPr>
        <w:tc>
          <w:tcPr>
            <w:tcW w:w="625" w:type="dxa"/>
            <w:tcBorders>
              <w:top w:val="single" w:sz="4" w:space="0" w:color="auto"/>
            </w:tcBorders>
          </w:tcPr>
          <w:p w14:paraId="2AA5C935" w14:textId="3F98E006"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t>1</w:t>
            </w:r>
          </w:p>
        </w:tc>
        <w:tc>
          <w:tcPr>
            <w:tcW w:w="1720" w:type="dxa"/>
            <w:tcBorders>
              <w:top w:val="single" w:sz="4" w:space="0" w:color="auto"/>
            </w:tcBorders>
          </w:tcPr>
          <w:p w14:paraId="38A65F72" w14:textId="660A0D1C" w:rsidR="009D301E" w:rsidRPr="00F81EC0" w:rsidRDefault="009D301E" w:rsidP="00105599">
            <w:pPr>
              <w:rPr>
                <w:rFonts w:asciiTheme="majorBidi" w:hAnsiTheme="majorBidi" w:cstheme="majorBidi"/>
                <w:sz w:val="20"/>
                <w:szCs w:val="20"/>
                <w:rtl/>
              </w:rPr>
            </w:pPr>
            <w:r w:rsidRPr="00F81EC0">
              <w:rPr>
                <w:rFonts w:asciiTheme="majorBidi" w:hAnsiTheme="majorBidi" w:cstheme="majorBidi"/>
                <w:sz w:val="20"/>
                <w:szCs w:val="20"/>
              </w:rPr>
              <w:t>Liang et al. 2025/ China</w:t>
            </w:r>
          </w:p>
          <w:p w14:paraId="61A86CA2" w14:textId="77777777" w:rsidR="009D301E" w:rsidRPr="00F81EC0" w:rsidRDefault="009D301E" w:rsidP="00105599">
            <w:pPr>
              <w:rPr>
                <w:rFonts w:asciiTheme="majorBidi" w:hAnsiTheme="majorBidi" w:cstheme="majorBidi"/>
                <w:sz w:val="20"/>
                <w:szCs w:val="20"/>
                <w:rtl/>
              </w:rPr>
            </w:pPr>
          </w:p>
          <w:p w14:paraId="307337B1" w14:textId="287F9196" w:rsidR="009D301E" w:rsidRPr="00F81EC0" w:rsidRDefault="009D301E" w:rsidP="00105599">
            <w:pPr>
              <w:rPr>
                <w:rFonts w:asciiTheme="majorBidi" w:hAnsiTheme="majorBidi" w:cstheme="majorBidi"/>
                <w:sz w:val="20"/>
                <w:szCs w:val="20"/>
                <w:shd w:val="clear" w:color="auto" w:fill="FFFFFF"/>
              </w:rPr>
            </w:pPr>
          </w:p>
        </w:tc>
        <w:tc>
          <w:tcPr>
            <w:tcW w:w="1260" w:type="dxa"/>
            <w:tcBorders>
              <w:top w:val="single" w:sz="4" w:space="0" w:color="auto"/>
            </w:tcBorders>
          </w:tcPr>
          <w:p w14:paraId="4F2C4483" w14:textId="144E391D"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lang w:bidi="fa-IR"/>
              </w:rPr>
              <w:t>Multicenter cross-sectional</w:t>
            </w:r>
          </w:p>
        </w:tc>
        <w:tc>
          <w:tcPr>
            <w:tcW w:w="2060" w:type="dxa"/>
            <w:tcBorders>
              <w:top w:val="single" w:sz="4" w:space="0" w:color="auto"/>
            </w:tcBorders>
          </w:tcPr>
          <w:p w14:paraId="704D43CF" w14:textId="6C740BBD"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lang w:bidi="fa-IR"/>
              </w:rPr>
              <w:t xml:space="preserve">Sexually active older </w:t>
            </w:r>
            <w:r w:rsidR="00F81EC0" w:rsidRPr="00F81EC0">
              <w:rPr>
                <w:rFonts w:asciiTheme="majorBidi" w:hAnsiTheme="majorBidi" w:cstheme="majorBidi"/>
                <w:sz w:val="20"/>
                <w:szCs w:val="20"/>
                <w:lang w:bidi="fa-IR"/>
              </w:rPr>
              <w:t>adults aged</w:t>
            </w:r>
            <w:r w:rsidRPr="00F81EC0">
              <w:rPr>
                <w:rFonts w:asciiTheme="majorBidi" w:hAnsiTheme="majorBidi" w:cstheme="majorBidi"/>
                <w:sz w:val="20"/>
                <w:szCs w:val="20"/>
                <w:lang w:bidi="fa-IR"/>
              </w:rPr>
              <w:t xml:space="preserve"> more than 50 years</w:t>
            </w:r>
          </w:p>
        </w:tc>
        <w:tc>
          <w:tcPr>
            <w:tcW w:w="1175" w:type="dxa"/>
            <w:tcBorders>
              <w:top w:val="single" w:sz="4" w:space="0" w:color="auto"/>
            </w:tcBorders>
          </w:tcPr>
          <w:p w14:paraId="5F2F3D74" w14:textId="3052A417"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lang w:bidi="fa-IR"/>
              </w:rPr>
              <w:t>1317(842 men, 475 women)</w:t>
            </w:r>
          </w:p>
        </w:tc>
        <w:tc>
          <w:tcPr>
            <w:tcW w:w="2430" w:type="dxa"/>
            <w:tcBorders>
              <w:top w:val="single" w:sz="4" w:space="0" w:color="auto"/>
            </w:tcBorders>
          </w:tcPr>
          <w:p w14:paraId="6D6DDD32" w14:textId="77777777" w:rsidR="009D301E" w:rsidRPr="00F81EC0" w:rsidRDefault="009D301E" w:rsidP="00D87CC7">
            <w:pPr>
              <w:tabs>
                <w:tab w:val="right" w:pos="133"/>
              </w:tabs>
              <w:rPr>
                <w:rFonts w:asciiTheme="majorBidi" w:hAnsiTheme="majorBidi" w:cstheme="majorBidi"/>
                <w:sz w:val="20"/>
                <w:szCs w:val="20"/>
              </w:rPr>
            </w:pPr>
            <w:r w:rsidRPr="00F81EC0">
              <w:rPr>
                <w:rFonts w:asciiTheme="majorBidi" w:hAnsiTheme="majorBidi" w:cstheme="majorBidi"/>
                <w:sz w:val="20"/>
                <w:szCs w:val="20"/>
              </w:rPr>
              <w:t>Women</w:t>
            </w:r>
          </w:p>
          <w:p w14:paraId="2ACBB503" w14:textId="77777777" w:rsidR="009D301E" w:rsidRPr="00F81EC0" w:rsidRDefault="009D301E" w:rsidP="00D87CC7">
            <w:pPr>
              <w:tabs>
                <w:tab w:val="right" w:pos="133"/>
              </w:tabs>
              <w:rPr>
                <w:rFonts w:asciiTheme="majorBidi" w:hAnsiTheme="majorBidi" w:cstheme="majorBidi"/>
                <w:sz w:val="20"/>
                <w:szCs w:val="20"/>
              </w:rPr>
            </w:pPr>
            <w:r w:rsidRPr="00F81EC0">
              <w:rPr>
                <w:rFonts w:asciiTheme="majorBidi" w:hAnsiTheme="majorBidi" w:cstheme="majorBidi"/>
                <w:sz w:val="20"/>
                <w:szCs w:val="20"/>
              </w:rPr>
              <w:t>Normal=230</w:t>
            </w:r>
          </w:p>
          <w:p w14:paraId="325582A7" w14:textId="42F0E6E6" w:rsidR="009D301E" w:rsidRPr="00F81EC0" w:rsidRDefault="009D301E" w:rsidP="00D87CC7">
            <w:pPr>
              <w:rPr>
                <w:rFonts w:asciiTheme="majorBidi" w:hAnsiTheme="majorBidi" w:cstheme="majorBidi"/>
                <w:sz w:val="20"/>
                <w:szCs w:val="20"/>
              </w:rPr>
            </w:pPr>
            <w:r w:rsidRPr="00F81EC0">
              <w:rPr>
                <w:rFonts w:asciiTheme="majorBidi" w:hAnsiTheme="majorBidi" w:cstheme="majorBidi"/>
                <w:sz w:val="20"/>
                <w:szCs w:val="20"/>
              </w:rPr>
              <w:t>Abnormal</w:t>
            </w:r>
            <w:r w:rsidR="00F37EE7" w:rsidRPr="00F81EC0">
              <w:rPr>
                <w:rFonts w:asciiTheme="majorBidi" w:hAnsiTheme="majorBidi" w:cstheme="majorBidi"/>
                <w:sz w:val="20"/>
                <w:szCs w:val="20"/>
              </w:rPr>
              <w:t xml:space="preserve"> (BMI lower than 18.5 or higher than </w:t>
            </w:r>
            <w:r w:rsidR="00F81EC0" w:rsidRPr="00F81EC0">
              <w:rPr>
                <w:rFonts w:asciiTheme="majorBidi" w:hAnsiTheme="majorBidi" w:cstheme="majorBidi"/>
                <w:sz w:val="20"/>
                <w:szCs w:val="20"/>
              </w:rPr>
              <w:t>25) =</w:t>
            </w:r>
            <w:r w:rsidRPr="00F81EC0">
              <w:rPr>
                <w:rFonts w:asciiTheme="majorBidi" w:hAnsiTheme="majorBidi" w:cstheme="majorBidi"/>
                <w:sz w:val="20"/>
                <w:szCs w:val="20"/>
              </w:rPr>
              <w:t>245</w:t>
            </w:r>
          </w:p>
        </w:tc>
        <w:tc>
          <w:tcPr>
            <w:tcW w:w="2245" w:type="dxa"/>
            <w:tcBorders>
              <w:top w:val="single" w:sz="4" w:space="0" w:color="auto"/>
            </w:tcBorders>
          </w:tcPr>
          <w:p w14:paraId="6DC8E434" w14:textId="72081865" w:rsidR="009D301E" w:rsidRPr="00F81EC0" w:rsidRDefault="00B93A08" w:rsidP="00105599">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9D301E" w:rsidRPr="00F81EC0">
              <w:rPr>
                <w:rFonts w:asciiTheme="majorBidi" w:hAnsiTheme="majorBidi" w:cstheme="majorBidi"/>
                <w:sz w:val="20"/>
                <w:szCs w:val="20"/>
                <w:lang w:bidi="fa-IR"/>
              </w:rPr>
              <w:t>Standardized questionnaires via face-to-face interviews for sexual response problems</w:t>
            </w:r>
          </w:p>
          <w:p w14:paraId="15820FA5" w14:textId="3B9CD74C" w:rsidR="009D301E" w:rsidRPr="00F81EC0" w:rsidRDefault="00B93A08" w:rsidP="00105599">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9D301E" w:rsidRPr="00F81EC0">
              <w:rPr>
                <w:rFonts w:asciiTheme="majorBidi" w:hAnsiTheme="majorBidi" w:cstheme="majorBidi"/>
                <w:sz w:val="20"/>
                <w:szCs w:val="20"/>
                <w:lang w:bidi="fa-IR"/>
              </w:rPr>
              <w:t>BMI</w:t>
            </w:r>
          </w:p>
        </w:tc>
        <w:tc>
          <w:tcPr>
            <w:tcW w:w="3870" w:type="dxa"/>
            <w:tcBorders>
              <w:top w:val="single" w:sz="4" w:space="0" w:color="auto"/>
            </w:tcBorders>
          </w:tcPr>
          <w:p w14:paraId="399EF1A7" w14:textId="45B7158F" w:rsidR="009D301E" w:rsidRPr="00F81EC0" w:rsidRDefault="009D301E" w:rsidP="00105599">
            <w:pPr>
              <w:rPr>
                <w:rFonts w:asciiTheme="majorBidi" w:hAnsiTheme="majorBidi" w:cstheme="majorBidi"/>
                <w:sz w:val="20"/>
                <w:szCs w:val="20"/>
                <w:lang w:bidi="fa-IR"/>
              </w:rPr>
            </w:pPr>
            <w:r w:rsidRPr="00F81EC0">
              <w:rPr>
                <w:rFonts w:asciiTheme="majorBidi" w:hAnsiTheme="majorBidi" w:cstheme="majorBidi"/>
                <w:sz w:val="20"/>
                <w:szCs w:val="20"/>
              </w:rPr>
              <w:t>Abnormal BMI is linked to sexual response problems in older adults, including women. This study highlights the negative impact of obesity (characterized by abnormal BMI) on sexual function and suggests weight loss as a potential way to improve it</w:t>
            </w:r>
            <w:r w:rsidRPr="00F81EC0">
              <w:rPr>
                <w:rFonts w:asciiTheme="majorBidi" w:hAnsiTheme="majorBidi" w:cstheme="majorBidi"/>
                <w:sz w:val="20"/>
                <w:szCs w:val="20"/>
                <w:rtl/>
              </w:rPr>
              <w:t>.</w:t>
            </w:r>
          </w:p>
        </w:tc>
      </w:tr>
      <w:tr w:rsidR="00F81EC0" w:rsidRPr="00F81EC0" w14:paraId="592CD9E2" w14:textId="77777777" w:rsidTr="00D87CC7">
        <w:trPr>
          <w:trHeight w:val="1952"/>
          <w:jc w:val="center"/>
        </w:trPr>
        <w:tc>
          <w:tcPr>
            <w:tcW w:w="625" w:type="dxa"/>
          </w:tcPr>
          <w:p w14:paraId="60139D1B" w14:textId="63A6EC00"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t>2</w:t>
            </w:r>
          </w:p>
        </w:tc>
        <w:tc>
          <w:tcPr>
            <w:tcW w:w="1720" w:type="dxa"/>
          </w:tcPr>
          <w:p w14:paraId="141A07C5" w14:textId="3524CE85"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t>Coronado et al. 2025/</w:t>
            </w:r>
            <w:r w:rsidRPr="00F81EC0">
              <w:rPr>
                <w:rFonts w:asciiTheme="majorBidi" w:hAnsiTheme="majorBidi" w:cstheme="majorBidi"/>
                <w:sz w:val="20"/>
                <w:szCs w:val="20"/>
                <w:shd w:val="clear" w:color="auto" w:fill="FFFFFF"/>
              </w:rPr>
              <w:t xml:space="preserve"> </w:t>
            </w:r>
            <w:r w:rsidRPr="00F81EC0">
              <w:rPr>
                <w:rFonts w:asciiTheme="majorBidi" w:hAnsiTheme="majorBidi" w:cstheme="majorBidi"/>
                <w:sz w:val="20"/>
                <w:szCs w:val="20"/>
              </w:rPr>
              <w:t>Spain</w:t>
            </w:r>
          </w:p>
        </w:tc>
        <w:tc>
          <w:tcPr>
            <w:tcW w:w="1260" w:type="dxa"/>
          </w:tcPr>
          <w:p w14:paraId="751B78C8" w14:textId="77777777"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t>Cross-sectional</w:t>
            </w:r>
          </w:p>
          <w:p w14:paraId="39F585C5" w14:textId="77777777" w:rsidR="009D301E" w:rsidRPr="00F81EC0" w:rsidRDefault="009D301E" w:rsidP="00105599">
            <w:pPr>
              <w:rPr>
                <w:rFonts w:asciiTheme="majorBidi" w:hAnsiTheme="majorBidi" w:cstheme="majorBidi"/>
                <w:sz w:val="20"/>
                <w:szCs w:val="20"/>
              </w:rPr>
            </w:pPr>
          </w:p>
          <w:p w14:paraId="45A8C53E" w14:textId="2BBC910E" w:rsidR="009D301E" w:rsidRPr="00F81EC0" w:rsidRDefault="009D301E" w:rsidP="00105599">
            <w:pPr>
              <w:rPr>
                <w:rFonts w:asciiTheme="majorBidi" w:hAnsiTheme="majorBidi" w:cstheme="majorBidi"/>
                <w:sz w:val="20"/>
                <w:szCs w:val="20"/>
                <w:lang w:bidi="fa-IR"/>
              </w:rPr>
            </w:pPr>
          </w:p>
        </w:tc>
        <w:tc>
          <w:tcPr>
            <w:tcW w:w="2060" w:type="dxa"/>
          </w:tcPr>
          <w:p w14:paraId="76A3A999" w14:textId="71BE1C9D" w:rsidR="009D301E" w:rsidRPr="00F81EC0" w:rsidRDefault="00F37EE7" w:rsidP="00105599">
            <w:pPr>
              <w:rPr>
                <w:rFonts w:asciiTheme="majorBidi" w:hAnsiTheme="majorBidi" w:cstheme="majorBidi"/>
                <w:sz w:val="20"/>
                <w:szCs w:val="20"/>
                <w:lang w:bidi="fa-IR"/>
              </w:rPr>
            </w:pPr>
            <w:r w:rsidRPr="00F81EC0">
              <w:rPr>
                <w:rFonts w:asciiTheme="majorBidi" w:hAnsiTheme="majorBidi" w:cstheme="majorBidi"/>
                <w:sz w:val="20"/>
                <w:szCs w:val="20"/>
                <w:lang w:bidi="fa-IR"/>
              </w:rPr>
              <w:t>P</w:t>
            </w:r>
            <w:r w:rsidR="009D301E" w:rsidRPr="00F81EC0">
              <w:rPr>
                <w:rFonts w:asciiTheme="majorBidi" w:hAnsiTheme="majorBidi" w:cstheme="majorBidi"/>
                <w:sz w:val="20"/>
                <w:szCs w:val="20"/>
                <w:lang w:bidi="fa-IR"/>
              </w:rPr>
              <w:t>eri- and postmenopausal women</w:t>
            </w:r>
          </w:p>
        </w:tc>
        <w:tc>
          <w:tcPr>
            <w:tcW w:w="1175" w:type="dxa"/>
          </w:tcPr>
          <w:p w14:paraId="7FAE36C2" w14:textId="7D788F55" w:rsidR="009D301E" w:rsidRPr="00F81EC0" w:rsidRDefault="009D301E" w:rsidP="00105599">
            <w:pPr>
              <w:rPr>
                <w:rFonts w:asciiTheme="majorBidi" w:hAnsiTheme="majorBidi" w:cstheme="majorBidi"/>
                <w:sz w:val="20"/>
                <w:szCs w:val="20"/>
                <w:lang w:bidi="fa-IR"/>
              </w:rPr>
            </w:pPr>
            <w:r w:rsidRPr="00F81EC0">
              <w:rPr>
                <w:rFonts w:asciiTheme="majorBidi" w:hAnsiTheme="majorBidi" w:cstheme="majorBidi"/>
                <w:sz w:val="20"/>
                <w:szCs w:val="20"/>
                <w:lang w:bidi="fa-IR"/>
              </w:rPr>
              <w:t>6833 (</w:t>
            </w:r>
            <w:r w:rsidR="00F81EC0" w:rsidRPr="00F81EC0">
              <w:rPr>
                <w:rFonts w:asciiTheme="majorBidi" w:hAnsiTheme="majorBidi" w:cstheme="majorBidi"/>
                <w:sz w:val="20"/>
                <w:szCs w:val="20"/>
                <w:lang w:bidi="fa-IR"/>
              </w:rPr>
              <w:t>3558</w:t>
            </w:r>
            <w:r w:rsidRPr="00F81EC0">
              <w:rPr>
                <w:rFonts w:asciiTheme="majorBidi" w:hAnsiTheme="majorBidi" w:cstheme="majorBidi"/>
                <w:sz w:val="20"/>
                <w:szCs w:val="20"/>
                <w:lang w:bidi="fa-IR"/>
              </w:rPr>
              <w:t xml:space="preserve"> </w:t>
            </w:r>
            <w:proofErr w:type="spellStart"/>
            <w:r w:rsidR="00F81EC0" w:rsidRPr="00F81EC0">
              <w:rPr>
                <w:rFonts w:asciiTheme="majorBidi" w:hAnsiTheme="majorBidi" w:cstheme="majorBidi"/>
                <w:sz w:val="20"/>
                <w:szCs w:val="20"/>
                <w:lang w:bidi="fa-IR"/>
              </w:rPr>
              <w:t>postmenopause</w:t>
            </w:r>
            <w:proofErr w:type="spellEnd"/>
          </w:p>
        </w:tc>
        <w:tc>
          <w:tcPr>
            <w:tcW w:w="2430" w:type="dxa"/>
          </w:tcPr>
          <w:p w14:paraId="16E7E3E7" w14:textId="77777777" w:rsidR="009D301E" w:rsidRPr="00F81EC0" w:rsidRDefault="009D301E" w:rsidP="00D87CC7">
            <w:pPr>
              <w:pStyle w:val="ListParagraph"/>
              <w:tabs>
                <w:tab w:val="right" w:pos="230"/>
              </w:tabs>
              <w:ind w:left="0"/>
              <w:rPr>
                <w:rFonts w:asciiTheme="majorBidi" w:hAnsiTheme="majorBidi" w:cstheme="majorBidi"/>
                <w:sz w:val="20"/>
                <w:szCs w:val="20"/>
              </w:rPr>
            </w:pPr>
            <w:r w:rsidRPr="00F81EC0">
              <w:rPr>
                <w:rFonts w:asciiTheme="majorBidi" w:hAnsiTheme="majorBidi" w:cstheme="majorBidi"/>
                <w:sz w:val="20"/>
                <w:szCs w:val="20"/>
              </w:rPr>
              <w:t xml:space="preserve">≥ 30 Kg/m2: </w:t>
            </w:r>
          </w:p>
          <w:p w14:paraId="591EC9E4" w14:textId="77777777" w:rsidR="009D301E" w:rsidRPr="00F81EC0" w:rsidRDefault="009D301E" w:rsidP="00D87CC7">
            <w:pPr>
              <w:pStyle w:val="ListParagraph"/>
              <w:tabs>
                <w:tab w:val="right" w:pos="230"/>
              </w:tabs>
              <w:ind w:left="0"/>
              <w:rPr>
                <w:rFonts w:asciiTheme="majorBidi" w:hAnsiTheme="majorBidi" w:cstheme="majorBidi"/>
                <w:sz w:val="20"/>
                <w:szCs w:val="20"/>
              </w:rPr>
            </w:pPr>
            <w:r w:rsidRPr="00F81EC0">
              <w:rPr>
                <w:rFonts w:asciiTheme="majorBidi" w:hAnsiTheme="majorBidi" w:cstheme="majorBidi"/>
                <w:sz w:val="20"/>
                <w:szCs w:val="20"/>
              </w:rPr>
              <w:t>894 (13.1%)</w:t>
            </w:r>
            <w:r w:rsidRPr="00F81EC0">
              <w:rPr>
                <w:rFonts w:asciiTheme="majorBidi" w:hAnsiTheme="majorBidi" w:cstheme="majorBidi"/>
                <w:sz w:val="20"/>
                <w:szCs w:val="20"/>
              </w:rPr>
              <w:tab/>
            </w:r>
          </w:p>
          <w:p w14:paraId="0D3419C8" w14:textId="77777777" w:rsidR="009D301E" w:rsidRPr="00F81EC0" w:rsidRDefault="009D301E" w:rsidP="00D87CC7">
            <w:pPr>
              <w:pStyle w:val="ListParagraph"/>
              <w:tabs>
                <w:tab w:val="right" w:pos="230"/>
              </w:tabs>
              <w:ind w:left="0"/>
              <w:rPr>
                <w:rFonts w:asciiTheme="majorBidi" w:hAnsiTheme="majorBidi" w:cstheme="majorBidi"/>
                <w:sz w:val="20"/>
                <w:szCs w:val="20"/>
              </w:rPr>
            </w:pPr>
          </w:p>
          <w:p w14:paraId="22CDBAFD" w14:textId="77777777" w:rsidR="009D301E" w:rsidRPr="00F81EC0" w:rsidRDefault="009D301E" w:rsidP="00D87CC7">
            <w:pPr>
              <w:pStyle w:val="ListParagraph"/>
              <w:tabs>
                <w:tab w:val="right" w:pos="230"/>
              </w:tabs>
              <w:ind w:left="0"/>
              <w:rPr>
                <w:rFonts w:asciiTheme="majorBidi" w:hAnsiTheme="majorBidi" w:cstheme="majorBidi"/>
                <w:sz w:val="20"/>
                <w:szCs w:val="20"/>
              </w:rPr>
            </w:pPr>
            <w:r w:rsidRPr="00F81EC0">
              <w:rPr>
                <w:rFonts w:asciiTheme="majorBidi" w:hAnsiTheme="majorBidi" w:cstheme="majorBidi"/>
                <w:sz w:val="20"/>
                <w:szCs w:val="20"/>
              </w:rPr>
              <w:t>&lt; 30 Kg/m2:</w:t>
            </w:r>
          </w:p>
          <w:p w14:paraId="5977AB22" w14:textId="498B51A1" w:rsidR="009D301E" w:rsidRPr="00F81EC0" w:rsidRDefault="009D301E" w:rsidP="00D87CC7">
            <w:pPr>
              <w:tabs>
                <w:tab w:val="right" w:pos="133"/>
              </w:tabs>
              <w:rPr>
                <w:rFonts w:asciiTheme="majorBidi" w:hAnsiTheme="majorBidi" w:cstheme="majorBidi"/>
                <w:sz w:val="20"/>
                <w:szCs w:val="20"/>
              </w:rPr>
            </w:pPr>
            <w:r w:rsidRPr="00F81EC0">
              <w:rPr>
                <w:rFonts w:asciiTheme="majorBidi" w:hAnsiTheme="majorBidi" w:cstheme="majorBidi"/>
                <w:sz w:val="20"/>
                <w:szCs w:val="20"/>
              </w:rPr>
              <w:t>5861(85.8%)</w:t>
            </w:r>
          </w:p>
        </w:tc>
        <w:tc>
          <w:tcPr>
            <w:tcW w:w="2245" w:type="dxa"/>
          </w:tcPr>
          <w:p w14:paraId="00C75F8A" w14:textId="0AFC5B26" w:rsidR="009D301E" w:rsidRPr="00F81EC0" w:rsidRDefault="00B93A08" w:rsidP="00105599">
            <w:pPr>
              <w:rPr>
                <w:rFonts w:asciiTheme="majorBidi" w:hAnsiTheme="majorBidi" w:cstheme="majorBidi"/>
                <w:sz w:val="20"/>
                <w:szCs w:val="20"/>
                <w:rtl/>
              </w:rPr>
            </w:pPr>
            <w:r w:rsidRPr="00F81EC0">
              <w:rPr>
                <w:rFonts w:asciiTheme="majorBidi" w:hAnsiTheme="majorBidi" w:cstheme="majorBidi"/>
                <w:sz w:val="20"/>
                <w:szCs w:val="20"/>
              </w:rPr>
              <w:t>-</w:t>
            </w:r>
            <w:r w:rsidR="009D301E" w:rsidRPr="00F81EC0">
              <w:rPr>
                <w:rFonts w:asciiTheme="majorBidi" w:hAnsiTheme="majorBidi" w:cstheme="majorBidi"/>
                <w:sz w:val="20"/>
                <w:szCs w:val="20"/>
              </w:rPr>
              <w:t xml:space="preserve">Cervantes Short Form Scale (with the "My Menopause" app) to assess </w:t>
            </w:r>
            <w:r w:rsidR="00D74089" w:rsidRPr="00F81EC0">
              <w:rPr>
                <w:rFonts w:asciiTheme="majorBidi" w:hAnsiTheme="majorBidi" w:cstheme="majorBidi"/>
                <w:sz w:val="20"/>
                <w:szCs w:val="20"/>
              </w:rPr>
              <w:t xml:space="preserve">HRQOL </w:t>
            </w:r>
            <w:r w:rsidR="009D301E" w:rsidRPr="00F81EC0">
              <w:rPr>
                <w:rFonts w:asciiTheme="majorBidi" w:hAnsiTheme="majorBidi" w:cstheme="majorBidi"/>
                <w:sz w:val="20"/>
                <w:szCs w:val="20"/>
              </w:rPr>
              <w:t>associated with menopausal symptoms</w:t>
            </w:r>
          </w:p>
          <w:p w14:paraId="5EED1E87" w14:textId="01F6CA3C" w:rsidR="009D301E" w:rsidRPr="00F81EC0" w:rsidRDefault="00B93A08" w:rsidP="00B93A08">
            <w:pPr>
              <w:rPr>
                <w:rFonts w:asciiTheme="majorBidi" w:hAnsiTheme="majorBidi" w:cstheme="majorBidi"/>
                <w:sz w:val="20"/>
                <w:szCs w:val="20"/>
                <w:lang w:bidi="fa-IR"/>
              </w:rPr>
            </w:pPr>
            <w:r w:rsidRPr="00F81EC0">
              <w:rPr>
                <w:rFonts w:asciiTheme="majorBidi" w:hAnsiTheme="majorBidi" w:cstheme="majorBidi"/>
                <w:sz w:val="20"/>
                <w:szCs w:val="20"/>
              </w:rPr>
              <w:t>-</w:t>
            </w:r>
            <w:r w:rsidR="009D301E" w:rsidRPr="00F81EC0">
              <w:rPr>
                <w:rFonts w:asciiTheme="majorBidi" w:hAnsiTheme="majorBidi" w:cstheme="majorBidi"/>
                <w:sz w:val="20"/>
                <w:szCs w:val="20"/>
              </w:rPr>
              <w:t>BMI</w:t>
            </w:r>
            <w:r w:rsidR="00D74089" w:rsidRPr="00F81EC0">
              <w:rPr>
                <w:rFonts w:asciiTheme="majorBidi" w:hAnsiTheme="majorBidi" w:cstheme="majorBidi"/>
                <w:sz w:val="20"/>
                <w:szCs w:val="20"/>
              </w:rPr>
              <w:t xml:space="preserve"> </w:t>
            </w:r>
          </w:p>
        </w:tc>
        <w:tc>
          <w:tcPr>
            <w:tcW w:w="3870" w:type="dxa"/>
          </w:tcPr>
          <w:p w14:paraId="49B8FF74" w14:textId="660756C4"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lang w:bidi="fa-IR"/>
              </w:rPr>
              <w:t>Obesity was associated with a decline in HRQOL, particularly in the global score and the menopause/health and sexual domains.</w:t>
            </w:r>
          </w:p>
        </w:tc>
      </w:tr>
      <w:tr w:rsidR="00F81EC0" w:rsidRPr="00F81EC0" w14:paraId="0A9D2D0D" w14:textId="77777777" w:rsidTr="00D87CC7">
        <w:trPr>
          <w:trHeight w:val="2240"/>
          <w:jc w:val="center"/>
        </w:trPr>
        <w:tc>
          <w:tcPr>
            <w:tcW w:w="625" w:type="dxa"/>
          </w:tcPr>
          <w:p w14:paraId="00FD77D1" w14:textId="65678A21"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t>3</w:t>
            </w:r>
          </w:p>
        </w:tc>
        <w:tc>
          <w:tcPr>
            <w:tcW w:w="1720" w:type="dxa"/>
          </w:tcPr>
          <w:p w14:paraId="772BCF73" w14:textId="6B7EF803"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t>Mundhra et al</w:t>
            </w:r>
          </w:p>
          <w:p w14:paraId="66C26696" w14:textId="77777777"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t>2024 / India</w:t>
            </w:r>
          </w:p>
          <w:p w14:paraId="3DF424C3" w14:textId="4100EA54" w:rsidR="009D301E" w:rsidRPr="00F81EC0" w:rsidRDefault="009D301E" w:rsidP="00105599">
            <w:pPr>
              <w:rPr>
                <w:rFonts w:asciiTheme="majorBidi" w:hAnsiTheme="majorBidi" w:cstheme="majorBidi"/>
                <w:sz w:val="20"/>
                <w:szCs w:val="20"/>
              </w:rPr>
            </w:pPr>
          </w:p>
        </w:tc>
        <w:tc>
          <w:tcPr>
            <w:tcW w:w="1260" w:type="dxa"/>
          </w:tcPr>
          <w:p w14:paraId="5A3325B4" w14:textId="05E68B11"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t>Cross-sectional</w:t>
            </w:r>
          </w:p>
        </w:tc>
        <w:tc>
          <w:tcPr>
            <w:tcW w:w="2060" w:type="dxa"/>
          </w:tcPr>
          <w:p w14:paraId="773A5490" w14:textId="7871D1AE" w:rsidR="009D301E" w:rsidRPr="00F81EC0" w:rsidRDefault="009D301E" w:rsidP="00105599">
            <w:pPr>
              <w:rPr>
                <w:rFonts w:asciiTheme="majorBidi" w:hAnsiTheme="majorBidi" w:cstheme="majorBidi"/>
                <w:sz w:val="20"/>
                <w:szCs w:val="20"/>
                <w:lang w:bidi="fa-IR"/>
              </w:rPr>
            </w:pPr>
            <w:r w:rsidRPr="00F81EC0">
              <w:rPr>
                <w:rFonts w:asciiTheme="majorBidi" w:hAnsiTheme="majorBidi" w:cstheme="majorBidi"/>
                <w:sz w:val="20"/>
                <w:szCs w:val="20"/>
                <w:lang w:bidi="fa-IR"/>
              </w:rPr>
              <w:t>Sexually active women aged 40–55 years</w:t>
            </w:r>
          </w:p>
        </w:tc>
        <w:tc>
          <w:tcPr>
            <w:tcW w:w="1175" w:type="dxa"/>
          </w:tcPr>
          <w:p w14:paraId="4185FD7E" w14:textId="77777777"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t>143</w:t>
            </w:r>
          </w:p>
          <w:p w14:paraId="4C5A9939" w14:textId="77777777" w:rsidR="009D301E" w:rsidRPr="00F81EC0" w:rsidRDefault="009D301E" w:rsidP="00105599">
            <w:pPr>
              <w:rPr>
                <w:rFonts w:asciiTheme="majorBidi" w:hAnsiTheme="majorBidi" w:cstheme="majorBidi"/>
                <w:sz w:val="20"/>
                <w:szCs w:val="20"/>
              </w:rPr>
            </w:pPr>
          </w:p>
          <w:p w14:paraId="13CB00EA" w14:textId="77777777" w:rsidR="009D301E" w:rsidRPr="00F81EC0" w:rsidRDefault="009D301E" w:rsidP="00105599">
            <w:pPr>
              <w:rPr>
                <w:rFonts w:asciiTheme="majorBidi" w:hAnsiTheme="majorBidi" w:cstheme="majorBidi"/>
                <w:sz w:val="20"/>
                <w:szCs w:val="20"/>
                <w:lang w:bidi="fa-IR"/>
              </w:rPr>
            </w:pPr>
          </w:p>
        </w:tc>
        <w:tc>
          <w:tcPr>
            <w:tcW w:w="2430" w:type="dxa"/>
          </w:tcPr>
          <w:p w14:paraId="6DEEDA5C" w14:textId="65868961" w:rsidR="009D301E" w:rsidRPr="00F81EC0" w:rsidRDefault="009D301E" w:rsidP="00D87CC7">
            <w:pPr>
              <w:pStyle w:val="ListParagraph"/>
              <w:tabs>
                <w:tab w:val="right" w:pos="230"/>
              </w:tabs>
              <w:ind w:left="0"/>
              <w:rPr>
                <w:rFonts w:asciiTheme="majorBidi" w:hAnsiTheme="majorBidi" w:cstheme="majorBidi"/>
                <w:sz w:val="20"/>
                <w:szCs w:val="20"/>
              </w:rPr>
            </w:pPr>
            <w:r w:rsidRPr="00F81EC0">
              <w:rPr>
                <w:rFonts w:asciiTheme="majorBidi" w:hAnsiTheme="majorBidi" w:cstheme="majorBidi"/>
                <w:sz w:val="20"/>
                <w:szCs w:val="20"/>
              </w:rPr>
              <w:t>Underweight</w:t>
            </w:r>
            <w:r w:rsidRPr="00F81EC0">
              <w:rPr>
                <w:rFonts w:asciiTheme="majorBidi" w:hAnsiTheme="majorBidi" w:cstheme="majorBidi"/>
                <w:i/>
                <w:iCs/>
                <w:sz w:val="20"/>
                <w:szCs w:val="20"/>
              </w:rPr>
              <w:t xml:space="preserve"> </w:t>
            </w:r>
            <w:r w:rsidRPr="00F81EC0">
              <w:rPr>
                <w:rFonts w:asciiTheme="majorBidi" w:hAnsiTheme="majorBidi" w:cstheme="majorBidi"/>
                <w:sz w:val="20"/>
                <w:szCs w:val="20"/>
              </w:rPr>
              <w:t>(</w:t>
            </w:r>
            <w:r w:rsidRPr="00F81EC0">
              <w:rPr>
                <w:rFonts w:asciiTheme="majorBidi" w:hAnsiTheme="majorBidi" w:cstheme="majorBidi"/>
                <w:i/>
                <w:iCs/>
                <w:sz w:val="20"/>
                <w:szCs w:val="20"/>
              </w:rPr>
              <w:t xml:space="preserve">&lt; </w:t>
            </w:r>
            <w:r w:rsidRPr="00F81EC0">
              <w:rPr>
                <w:rFonts w:asciiTheme="majorBidi" w:hAnsiTheme="majorBidi" w:cstheme="majorBidi"/>
                <w:sz w:val="20"/>
                <w:szCs w:val="20"/>
              </w:rPr>
              <w:t>18.5 kg/m</w:t>
            </w:r>
            <w:r w:rsidR="00F81EC0" w:rsidRPr="00F81EC0">
              <w:rPr>
                <w:rFonts w:asciiTheme="majorBidi" w:hAnsiTheme="majorBidi" w:cstheme="majorBidi"/>
                <w:sz w:val="20"/>
                <w:szCs w:val="20"/>
              </w:rPr>
              <w:t>2) =</w:t>
            </w:r>
            <w:r w:rsidR="009A3D4B" w:rsidRPr="00F81EC0">
              <w:rPr>
                <w:rFonts w:asciiTheme="majorBidi" w:hAnsiTheme="majorBidi" w:cstheme="majorBidi"/>
                <w:sz w:val="20"/>
                <w:szCs w:val="20"/>
              </w:rPr>
              <w:t xml:space="preserve"> </w:t>
            </w:r>
            <w:r w:rsidRPr="00F81EC0">
              <w:rPr>
                <w:rFonts w:asciiTheme="majorBidi" w:hAnsiTheme="majorBidi" w:cstheme="majorBidi"/>
                <w:sz w:val="20"/>
                <w:szCs w:val="20"/>
              </w:rPr>
              <w:t>6 (4.20%)</w:t>
            </w:r>
            <w:r w:rsidRPr="00F81EC0">
              <w:rPr>
                <w:rFonts w:asciiTheme="majorBidi" w:hAnsiTheme="majorBidi" w:cstheme="majorBidi"/>
                <w:sz w:val="20"/>
                <w:szCs w:val="20"/>
              </w:rPr>
              <w:br/>
              <w:t>Normal (18.5 to 24.99 kg/m</w:t>
            </w:r>
            <w:r w:rsidR="00F81EC0" w:rsidRPr="00F81EC0">
              <w:rPr>
                <w:rFonts w:asciiTheme="majorBidi" w:hAnsiTheme="majorBidi" w:cstheme="majorBidi"/>
                <w:sz w:val="20"/>
                <w:szCs w:val="20"/>
              </w:rPr>
              <w:t>2) =</w:t>
            </w:r>
            <w:r w:rsidR="009A3D4B" w:rsidRPr="00F81EC0">
              <w:rPr>
                <w:rFonts w:asciiTheme="majorBidi" w:hAnsiTheme="majorBidi" w:cstheme="majorBidi"/>
                <w:sz w:val="20"/>
                <w:szCs w:val="20"/>
              </w:rPr>
              <w:t xml:space="preserve"> </w:t>
            </w:r>
            <w:r w:rsidRPr="00F81EC0">
              <w:rPr>
                <w:rFonts w:asciiTheme="majorBidi" w:hAnsiTheme="majorBidi" w:cstheme="majorBidi"/>
                <w:sz w:val="20"/>
                <w:szCs w:val="20"/>
              </w:rPr>
              <w:t>58 (40.56%)</w:t>
            </w:r>
            <w:r w:rsidRPr="00F81EC0">
              <w:rPr>
                <w:rFonts w:asciiTheme="majorBidi" w:hAnsiTheme="majorBidi" w:cstheme="majorBidi"/>
                <w:sz w:val="20"/>
                <w:szCs w:val="20"/>
              </w:rPr>
              <w:br/>
              <w:t>Overweight (25 to 29.99 kg/m</w:t>
            </w:r>
            <w:r w:rsidR="00F81EC0" w:rsidRPr="00F81EC0">
              <w:rPr>
                <w:rFonts w:asciiTheme="majorBidi" w:hAnsiTheme="majorBidi" w:cstheme="majorBidi"/>
                <w:sz w:val="20"/>
                <w:szCs w:val="20"/>
              </w:rPr>
              <w:t>2) =</w:t>
            </w:r>
            <w:r w:rsidR="009A3D4B" w:rsidRPr="00F81EC0">
              <w:rPr>
                <w:rFonts w:asciiTheme="majorBidi" w:hAnsiTheme="majorBidi" w:cstheme="majorBidi"/>
                <w:sz w:val="20"/>
                <w:szCs w:val="20"/>
              </w:rPr>
              <w:t xml:space="preserve"> </w:t>
            </w:r>
            <w:r w:rsidRPr="00F81EC0">
              <w:rPr>
                <w:rFonts w:asciiTheme="majorBidi" w:hAnsiTheme="majorBidi" w:cstheme="majorBidi"/>
                <w:sz w:val="20"/>
                <w:szCs w:val="20"/>
              </w:rPr>
              <w:t>67 (46.85%)</w:t>
            </w:r>
            <w:r w:rsidRPr="00F81EC0">
              <w:rPr>
                <w:rFonts w:asciiTheme="majorBidi" w:hAnsiTheme="majorBidi" w:cstheme="majorBidi"/>
                <w:sz w:val="20"/>
                <w:szCs w:val="20"/>
              </w:rPr>
              <w:br/>
              <w:t>Obese (</w:t>
            </w:r>
            <w:r w:rsidRPr="00F81EC0">
              <w:rPr>
                <w:rFonts w:asciiTheme="majorBidi" w:hAnsiTheme="majorBidi" w:cstheme="majorBidi"/>
                <w:i/>
                <w:iCs/>
                <w:sz w:val="20"/>
                <w:szCs w:val="20"/>
              </w:rPr>
              <w:t xml:space="preserve">&gt; </w:t>
            </w:r>
            <w:r w:rsidRPr="00F81EC0">
              <w:rPr>
                <w:rFonts w:asciiTheme="majorBidi" w:hAnsiTheme="majorBidi" w:cstheme="majorBidi"/>
                <w:sz w:val="20"/>
                <w:szCs w:val="20"/>
              </w:rPr>
              <w:t>=30 kg/m</w:t>
            </w:r>
            <w:r w:rsidR="00F81EC0" w:rsidRPr="00F81EC0">
              <w:rPr>
                <w:rFonts w:asciiTheme="majorBidi" w:hAnsiTheme="majorBidi" w:cstheme="majorBidi"/>
                <w:sz w:val="20"/>
                <w:szCs w:val="20"/>
              </w:rPr>
              <w:t>2) =</w:t>
            </w:r>
            <w:r w:rsidRPr="00F81EC0">
              <w:rPr>
                <w:rFonts w:asciiTheme="majorBidi" w:hAnsiTheme="majorBidi" w:cstheme="majorBidi"/>
                <w:sz w:val="20"/>
                <w:szCs w:val="20"/>
              </w:rPr>
              <w:t xml:space="preserve"> 12 (8.39%)</w:t>
            </w:r>
          </w:p>
        </w:tc>
        <w:tc>
          <w:tcPr>
            <w:tcW w:w="2245" w:type="dxa"/>
          </w:tcPr>
          <w:p w14:paraId="1CDBD5C4" w14:textId="73B91525" w:rsidR="009D301E" w:rsidRPr="00F81EC0" w:rsidRDefault="00B93A08" w:rsidP="00105599">
            <w:pPr>
              <w:rPr>
                <w:rFonts w:asciiTheme="majorBidi" w:hAnsiTheme="majorBidi" w:cstheme="majorBidi"/>
                <w:sz w:val="20"/>
                <w:szCs w:val="20"/>
                <w:rtl/>
                <w:lang w:bidi="fa-IR"/>
              </w:rPr>
            </w:pPr>
            <w:r w:rsidRPr="00F81EC0">
              <w:rPr>
                <w:rFonts w:asciiTheme="majorBidi" w:hAnsiTheme="majorBidi" w:cstheme="majorBidi"/>
                <w:sz w:val="20"/>
                <w:szCs w:val="20"/>
                <w:lang w:bidi="fa-IR"/>
              </w:rPr>
              <w:t>-</w:t>
            </w:r>
            <w:r w:rsidR="009D301E" w:rsidRPr="00F81EC0">
              <w:rPr>
                <w:rFonts w:asciiTheme="majorBidi" w:hAnsiTheme="majorBidi" w:cstheme="majorBidi"/>
                <w:sz w:val="20"/>
                <w:szCs w:val="20"/>
                <w:lang w:bidi="fa-IR"/>
              </w:rPr>
              <w:t>FSFI</w:t>
            </w:r>
          </w:p>
          <w:p w14:paraId="38A47BD9" w14:textId="1E6D12E0" w:rsidR="009D301E" w:rsidRPr="00F81EC0" w:rsidRDefault="00B93A08" w:rsidP="00105599">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9D301E" w:rsidRPr="00F81EC0">
              <w:rPr>
                <w:rFonts w:asciiTheme="majorBidi" w:hAnsiTheme="majorBidi" w:cstheme="majorBidi"/>
                <w:sz w:val="20"/>
                <w:szCs w:val="20"/>
                <w:lang w:bidi="fa-IR"/>
              </w:rPr>
              <w:t>BMI</w:t>
            </w:r>
          </w:p>
          <w:p w14:paraId="7F3BF4F4" w14:textId="77777777" w:rsidR="009D301E" w:rsidRPr="00F81EC0" w:rsidRDefault="009D301E" w:rsidP="00105599">
            <w:pPr>
              <w:rPr>
                <w:rFonts w:asciiTheme="majorBidi" w:hAnsiTheme="majorBidi" w:cstheme="majorBidi"/>
                <w:sz w:val="20"/>
                <w:szCs w:val="20"/>
              </w:rPr>
            </w:pPr>
          </w:p>
        </w:tc>
        <w:tc>
          <w:tcPr>
            <w:tcW w:w="3870" w:type="dxa"/>
          </w:tcPr>
          <w:p w14:paraId="3A312675" w14:textId="192FFDCA" w:rsidR="009D301E" w:rsidRPr="00F81EC0" w:rsidRDefault="009D301E" w:rsidP="00105599">
            <w:pPr>
              <w:rPr>
                <w:rFonts w:asciiTheme="majorBidi" w:hAnsiTheme="majorBidi" w:cstheme="majorBidi"/>
                <w:sz w:val="20"/>
                <w:szCs w:val="20"/>
                <w:lang w:bidi="fa-IR"/>
              </w:rPr>
            </w:pPr>
            <w:r w:rsidRPr="00F81EC0">
              <w:rPr>
                <w:rFonts w:asciiTheme="majorBidi" w:hAnsiTheme="majorBidi" w:cstheme="majorBidi"/>
                <w:sz w:val="20"/>
                <w:szCs w:val="20"/>
              </w:rPr>
              <w:t>No significant differences were observed in total score and the dimensions of sexual function based on BMI.</w:t>
            </w:r>
          </w:p>
        </w:tc>
      </w:tr>
      <w:tr w:rsidR="00F81EC0" w:rsidRPr="00F81EC0" w14:paraId="3A3DFBA1" w14:textId="77777777" w:rsidTr="00D87CC7">
        <w:trPr>
          <w:trHeight w:val="1529"/>
          <w:jc w:val="center"/>
        </w:trPr>
        <w:tc>
          <w:tcPr>
            <w:tcW w:w="625" w:type="dxa"/>
          </w:tcPr>
          <w:p w14:paraId="31319E10" w14:textId="502AFF23"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t>4</w:t>
            </w:r>
          </w:p>
        </w:tc>
        <w:tc>
          <w:tcPr>
            <w:tcW w:w="1720" w:type="dxa"/>
          </w:tcPr>
          <w:p w14:paraId="38A5ED14" w14:textId="16EA2F9F"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t>Terauchi et al. 2022/ Japan</w:t>
            </w:r>
          </w:p>
          <w:p w14:paraId="5084DACD" w14:textId="77777777" w:rsidR="009D301E" w:rsidRPr="00F81EC0" w:rsidRDefault="009D301E" w:rsidP="00105599">
            <w:pPr>
              <w:rPr>
                <w:rFonts w:asciiTheme="majorBidi" w:hAnsiTheme="majorBidi" w:cstheme="majorBidi"/>
                <w:sz w:val="20"/>
                <w:szCs w:val="20"/>
              </w:rPr>
            </w:pPr>
          </w:p>
          <w:p w14:paraId="13CACFB4" w14:textId="77777777" w:rsidR="009D301E" w:rsidRPr="00F81EC0" w:rsidRDefault="009D301E" w:rsidP="00105599">
            <w:pPr>
              <w:rPr>
                <w:rFonts w:asciiTheme="majorBidi" w:hAnsiTheme="majorBidi" w:cstheme="majorBidi"/>
                <w:sz w:val="20"/>
                <w:szCs w:val="20"/>
              </w:rPr>
            </w:pPr>
          </w:p>
          <w:p w14:paraId="15E63ED0" w14:textId="5B2A7341" w:rsidR="009D301E" w:rsidRPr="00F81EC0" w:rsidRDefault="009D301E" w:rsidP="00105599">
            <w:pPr>
              <w:rPr>
                <w:rFonts w:asciiTheme="majorBidi" w:hAnsiTheme="majorBidi" w:cstheme="majorBidi"/>
                <w:sz w:val="20"/>
                <w:szCs w:val="20"/>
              </w:rPr>
            </w:pPr>
          </w:p>
        </w:tc>
        <w:tc>
          <w:tcPr>
            <w:tcW w:w="1260" w:type="dxa"/>
          </w:tcPr>
          <w:p w14:paraId="3D0481D0" w14:textId="14769F12"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lang w:bidi="fa-IR"/>
              </w:rPr>
              <w:t>Cross-sectional</w:t>
            </w:r>
          </w:p>
        </w:tc>
        <w:tc>
          <w:tcPr>
            <w:tcW w:w="2060" w:type="dxa"/>
          </w:tcPr>
          <w:p w14:paraId="70F4D0A4" w14:textId="6D27816E" w:rsidR="009D301E" w:rsidRPr="00F81EC0" w:rsidRDefault="00F37EE7" w:rsidP="00105599">
            <w:pPr>
              <w:rPr>
                <w:rFonts w:asciiTheme="majorBidi" w:hAnsiTheme="majorBidi" w:cstheme="majorBidi"/>
                <w:sz w:val="20"/>
                <w:szCs w:val="20"/>
                <w:lang w:bidi="fa-IR"/>
              </w:rPr>
            </w:pPr>
            <w:r w:rsidRPr="00F81EC0">
              <w:rPr>
                <w:rFonts w:asciiTheme="majorBidi" w:hAnsiTheme="majorBidi" w:cstheme="majorBidi"/>
                <w:sz w:val="20"/>
                <w:szCs w:val="20"/>
                <w:lang w:bidi="fa-IR"/>
              </w:rPr>
              <w:t>P</w:t>
            </w:r>
            <w:r w:rsidR="009D301E" w:rsidRPr="00F81EC0">
              <w:rPr>
                <w:rFonts w:asciiTheme="majorBidi" w:hAnsiTheme="majorBidi" w:cstheme="majorBidi"/>
                <w:sz w:val="20"/>
                <w:szCs w:val="20"/>
                <w:lang w:bidi="fa-IR"/>
              </w:rPr>
              <w:t>re-, peri-, and postmenopausal Japanese women (aged 40-79 years)</w:t>
            </w:r>
          </w:p>
        </w:tc>
        <w:tc>
          <w:tcPr>
            <w:tcW w:w="1175" w:type="dxa"/>
          </w:tcPr>
          <w:p w14:paraId="7AF519BD" w14:textId="0CC82B28" w:rsidR="009D301E" w:rsidRPr="00F81EC0" w:rsidRDefault="008F752E" w:rsidP="00105599">
            <w:pPr>
              <w:rPr>
                <w:rFonts w:asciiTheme="majorBidi" w:hAnsiTheme="majorBidi" w:cstheme="majorBidi"/>
                <w:sz w:val="20"/>
                <w:szCs w:val="20"/>
                <w:lang w:bidi="fa-IR"/>
              </w:rPr>
            </w:pPr>
            <w:r w:rsidRPr="00F81EC0">
              <w:rPr>
                <w:rFonts w:asciiTheme="majorBidi" w:hAnsiTheme="majorBidi" w:cstheme="majorBidi"/>
                <w:sz w:val="20"/>
                <w:szCs w:val="20"/>
                <w:lang w:bidi="fa-IR"/>
              </w:rPr>
              <w:t>453 sexually active postmenopausal women (from 1702 women aged 40–79 participating in a health program)</w:t>
            </w:r>
          </w:p>
        </w:tc>
        <w:tc>
          <w:tcPr>
            <w:tcW w:w="2430" w:type="dxa"/>
          </w:tcPr>
          <w:p w14:paraId="27E952BC" w14:textId="700FE734" w:rsidR="009D301E" w:rsidRPr="00F81EC0" w:rsidRDefault="00925FC1" w:rsidP="00D87CC7">
            <w:pPr>
              <w:autoSpaceDE w:val="0"/>
              <w:autoSpaceDN w:val="0"/>
              <w:adjustRightInd w:val="0"/>
              <w:rPr>
                <w:rFonts w:asciiTheme="majorBidi" w:hAnsiTheme="majorBidi" w:cstheme="majorBidi"/>
                <w:sz w:val="20"/>
                <w:szCs w:val="20"/>
              </w:rPr>
            </w:pPr>
            <w:r w:rsidRPr="00F81EC0">
              <w:rPr>
                <w:rFonts w:asciiTheme="majorBidi" w:hAnsiTheme="majorBidi" w:cstheme="majorBidi"/>
                <w:sz w:val="20"/>
                <w:szCs w:val="20"/>
                <w:rtl/>
              </w:rPr>
              <w:t>-</w:t>
            </w:r>
          </w:p>
        </w:tc>
        <w:tc>
          <w:tcPr>
            <w:tcW w:w="2245" w:type="dxa"/>
          </w:tcPr>
          <w:p w14:paraId="463F459E" w14:textId="77777777" w:rsidR="00F81EC0" w:rsidRPr="00F81EC0" w:rsidRDefault="00B93A08" w:rsidP="00925FC1">
            <w:pPr>
              <w:rPr>
                <w:rFonts w:asciiTheme="majorBidi" w:hAnsiTheme="majorBidi" w:cstheme="majorBidi"/>
                <w:sz w:val="20"/>
                <w:szCs w:val="20"/>
                <w:lang w:bidi="fa-IR"/>
              </w:rPr>
            </w:pPr>
            <w:r w:rsidRPr="00F81EC0">
              <w:rPr>
                <w:rFonts w:asciiTheme="majorBidi" w:hAnsiTheme="majorBidi" w:cstheme="majorBidi"/>
                <w:sz w:val="20"/>
                <w:szCs w:val="20"/>
                <w:lang w:bidi="fa-IR"/>
              </w:rPr>
              <w:t xml:space="preserve">-MHR-QOL Questionnaire (items of sexual function) </w:t>
            </w:r>
          </w:p>
          <w:p w14:paraId="4E3C0C10" w14:textId="40743C6F" w:rsidR="00925FC1" w:rsidRPr="00F81EC0" w:rsidRDefault="00B93A08" w:rsidP="00925FC1">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8F752E" w:rsidRPr="00F81EC0">
              <w:rPr>
                <w:rFonts w:asciiTheme="majorBidi" w:hAnsiTheme="majorBidi" w:cstheme="majorBidi"/>
                <w:sz w:val="20"/>
                <w:szCs w:val="20"/>
                <w:lang w:bidi="fa-IR"/>
              </w:rPr>
              <w:t>BMI</w:t>
            </w:r>
            <w:r w:rsidR="00925FC1" w:rsidRPr="00F81EC0">
              <w:rPr>
                <w:rFonts w:asciiTheme="majorBidi" w:hAnsiTheme="majorBidi" w:cstheme="majorBidi"/>
                <w:sz w:val="20"/>
                <w:szCs w:val="20"/>
                <w:lang w:bidi="fa-IR"/>
              </w:rPr>
              <w:t xml:space="preserve">, </w:t>
            </w:r>
            <w:r w:rsidR="00843D83" w:rsidRPr="00F81EC0">
              <w:rPr>
                <w:rFonts w:asciiTheme="majorBidi" w:hAnsiTheme="majorBidi" w:cstheme="majorBidi"/>
                <w:sz w:val="20"/>
                <w:szCs w:val="20"/>
                <w:lang w:bidi="fa-IR"/>
              </w:rPr>
              <w:t>WHR</w:t>
            </w:r>
            <w:r w:rsidR="00925FC1" w:rsidRPr="00F81EC0">
              <w:rPr>
                <w:rFonts w:asciiTheme="majorBidi" w:hAnsiTheme="majorBidi" w:cstheme="majorBidi"/>
                <w:sz w:val="20"/>
                <w:szCs w:val="20"/>
                <w:lang w:bidi="fa-IR"/>
              </w:rPr>
              <w:t>,</w:t>
            </w:r>
            <w:r w:rsidR="008F752E" w:rsidRPr="00F81EC0">
              <w:rPr>
                <w:rFonts w:asciiTheme="majorBidi" w:hAnsiTheme="majorBidi" w:cstheme="majorBidi"/>
                <w:sz w:val="20"/>
                <w:szCs w:val="20"/>
                <w:lang w:bidi="fa-IR"/>
              </w:rPr>
              <w:t xml:space="preserve"> </w:t>
            </w:r>
          </w:p>
          <w:p w14:paraId="1BD5D43A" w14:textId="77777777" w:rsidR="00B93A08" w:rsidRPr="00F81EC0" w:rsidRDefault="008F752E" w:rsidP="00925FC1">
            <w:pPr>
              <w:rPr>
                <w:rFonts w:asciiTheme="majorBidi" w:hAnsiTheme="majorBidi" w:cstheme="majorBidi"/>
                <w:sz w:val="20"/>
                <w:szCs w:val="20"/>
                <w:lang w:bidi="fa-IR"/>
              </w:rPr>
            </w:pPr>
            <w:r w:rsidRPr="00F81EC0">
              <w:rPr>
                <w:rFonts w:asciiTheme="majorBidi" w:hAnsiTheme="majorBidi" w:cstheme="majorBidi"/>
                <w:sz w:val="20"/>
                <w:szCs w:val="20"/>
                <w:lang w:bidi="fa-IR"/>
              </w:rPr>
              <w:t>and body fat percentage (bioimpedance analyzer)</w:t>
            </w:r>
          </w:p>
          <w:p w14:paraId="3D17BF81" w14:textId="31629878" w:rsidR="00925FC1" w:rsidRPr="00F81EC0" w:rsidRDefault="00925FC1" w:rsidP="00925FC1">
            <w:pPr>
              <w:rPr>
                <w:rFonts w:asciiTheme="majorBidi" w:hAnsiTheme="majorBidi" w:cstheme="majorBidi"/>
                <w:sz w:val="20"/>
                <w:szCs w:val="20"/>
                <w:rtl/>
                <w:lang w:bidi="fa-IR"/>
              </w:rPr>
            </w:pPr>
          </w:p>
        </w:tc>
        <w:tc>
          <w:tcPr>
            <w:tcW w:w="3870" w:type="dxa"/>
          </w:tcPr>
          <w:p w14:paraId="157B6406" w14:textId="391A2B3B"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t xml:space="preserve">BMI and body fat percentage were negatively associated with </w:t>
            </w:r>
            <w:r w:rsidR="00FF5FBC" w:rsidRPr="00F81EC0">
              <w:rPr>
                <w:rFonts w:asciiTheme="majorBidi" w:hAnsiTheme="majorBidi" w:cstheme="majorBidi"/>
                <w:sz w:val="20"/>
                <w:szCs w:val="20"/>
              </w:rPr>
              <w:t>sev</w:t>
            </w:r>
            <w:r w:rsidR="00925FC1" w:rsidRPr="00F81EC0">
              <w:rPr>
                <w:rFonts w:asciiTheme="majorBidi" w:hAnsiTheme="majorBidi" w:cstheme="majorBidi"/>
                <w:sz w:val="20"/>
                <w:szCs w:val="20"/>
              </w:rPr>
              <w:t>e</w:t>
            </w:r>
            <w:r w:rsidR="00FF5FBC" w:rsidRPr="00F81EC0">
              <w:rPr>
                <w:rFonts w:asciiTheme="majorBidi" w:hAnsiTheme="majorBidi" w:cstheme="majorBidi"/>
                <w:sz w:val="20"/>
                <w:szCs w:val="20"/>
              </w:rPr>
              <w:t xml:space="preserve">re </w:t>
            </w:r>
            <w:r w:rsidRPr="00F81EC0">
              <w:rPr>
                <w:rFonts w:asciiTheme="majorBidi" w:hAnsiTheme="majorBidi" w:cstheme="majorBidi"/>
                <w:sz w:val="20"/>
                <w:szCs w:val="20"/>
              </w:rPr>
              <w:t xml:space="preserve">dyspareunia in sexually active postmenopausal women. </w:t>
            </w:r>
          </w:p>
          <w:p w14:paraId="3B0F6D33" w14:textId="77777777" w:rsidR="009D301E" w:rsidRPr="00F81EC0" w:rsidRDefault="009D301E" w:rsidP="00105599">
            <w:pPr>
              <w:rPr>
                <w:rFonts w:asciiTheme="majorBidi" w:hAnsiTheme="majorBidi" w:cstheme="majorBidi"/>
                <w:sz w:val="20"/>
                <w:szCs w:val="20"/>
                <w:rtl/>
              </w:rPr>
            </w:pPr>
            <w:r w:rsidRPr="00F81EC0">
              <w:rPr>
                <w:rFonts w:asciiTheme="majorBidi" w:hAnsiTheme="majorBidi" w:cstheme="majorBidi"/>
                <w:sz w:val="20"/>
                <w:szCs w:val="20"/>
              </w:rPr>
              <w:t>Loss of body weight and fat could negatively impact intercourse in sexually active postmenopausal women.</w:t>
            </w:r>
          </w:p>
          <w:p w14:paraId="11B0E481" w14:textId="77777777" w:rsidR="008F752E" w:rsidRPr="00F81EC0" w:rsidRDefault="008F752E" w:rsidP="00105599">
            <w:pPr>
              <w:rPr>
                <w:rFonts w:asciiTheme="majorBidi" w:hAnsiTheme="majorBidi" w:cstheme="majorBidi"/>
                <w:sz w:val="20"/>
                <w:szCs w:val="20"/>
                <w:rtl/>
              </w:rPr>
            </w:pPr>
          </w:p>
          <w:p w14:paraId="7EE6393E" w14:textId="77777777" w:rsidR="008F752E" w:rsidRPr="00F81EC0" w:rsidRDefault="008F752E" w:rsidP="00105599">
            <w:pPr>
              <w:rPr>
                <w:rFonts w:asciiTheme="majorBidi" w:hAnsiTheme="majorBidi" w:cstheme="majorBidi"/>
                <w:sz w:val="20"/>
                <w:szCs w:val="20"/>
                <w:rtl/>
              </w:rPr>
            </w:pPr>
          </w:p>
          <w:p w14:paraId="531A7D19" w14:textId="3BF94303" w:rsidR="008F752E" w:rsidRPr="00F81EC0" w:rsidRDefault="008F752E" w:rsidP="00105599">
            <w:pPr>
              <w:rPr>
                <w:rFonts w:asciiTheme="majorBidi" w:hAnsiTheme="majorBidi" w:cstheme="majorBidi"/>
                <w:sz w:val="20"/>
                <w:szCs w:val="20"/>
              </w:rPr>
            </w:pPr>
          </w:p>
        </w:tc>
      </w:tr>
      <w:tr w:rsidR="00F81EC0" w:rsidRPr="00F81EC0" w14:paraId="533532B5" w14:textId="77777777" w:rsidTr="00D87CC7">
        <w:trPr>
          <w:trHeight w:val="1529"/>
          <w:jc w:val="center"/>
        </w:trPr>
        <w:tc>
          <w:tcPr>
            <w:tcW w:w="625" w:type="dxa"/>
          </w:tcPr>
          <w:p w14:paraId="52E90457" w14:textId="1C8AB1D1"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lastRenderedPageBreak/>
              <w:t>5</w:t>
            </w:r>
          </w:p>
        </w:tc>
        <w:tc>
          <w:tcPr>
            <w:tcW w:w="1720" w:type="dxa"/>
          </w:tcPr>
          <w:p w14:paraId="54CADFC7" w14:textId="57898CBD"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t>Logan et al. 2021/ Singapore</w:t>
            </w:r>
          </w:p>
          <w:p w14:paraId="05F7A732" w14:textId="77777777" w:rsidR="009D301E" w:rsidRPr="00F81EC0" w:rsidRDefault="009D301E" w:rsidP="00105599">
            <w:pPr>
              <w:rPr>
                <w:rFonts w:asciiTheme="majorBidi" w:hAnsiTheme="majorBidi" w:cstheme="majorBidi"/>
                <w:sz w:val="20"/>
                <w:szCs w:val="20"/>
              </w:rPr>
            </w:pPr>
          </w:p>
          <w:p w14:paraId="5009C38D" w14:textId="06945D2F" w:rsidR="009D301E" w:rsidRPr="00F81EC0" w:rsidRDefault="009D301E" w:rsidP="00105599">
            <w:pPr>
              <w:rPr>
                <w:rFonts w:asciiTheme="majorBidi" w:hAnsiTheme="majorBidi" w:cstheme="majorBidi"/>
                <w:sz w:val="20"/>
                <w:szCs w:val="20"/>
              </w:rPr>
            </w:pPr>
          </w:p>
        </w:tc>
        <w:tc>
          <w:tcPr>
            <w:tcW w:w="1260" w:type="dxa"/>
          </w:tcPr>
          <w:p w14:paraId="0CCF502A" w14:textId="77777777" w:rsidR="009D301E" w:rsidRPr="00F81EC0" w:rsidRDefault="009D301E" w:rsidP="00105599">
            <w:pPr>
              <w:rPr>
                <w:rFonts w:asciiTheme="majorBidi" w:hAnsiTheme="majorBidi" w:cstheme="majorBidi"/>
                <w:sz w:val="20"/>
                <w:szCs w:val="20"/>
                <w:rtl/>
              </w:rPr>
            </w:pPr>
            <w:r w:rsidRPr="00F81EC0">
              <w:rPr>
                <w:rFonts w:asciiTheme="majorBidi" w:hAnsiTheme="majorBidi" w:cstheme="majorBidi"/>
                <w:sz w:val="20"/>
                <w:szCs w:val="20"/>
              </w:rPr>
              <w:t>Cross-sectional,</w:t>
            </w:r>
            <w:r w:rsidRPr="00F81EC0">
              <w:rPr>
                <w:rFonts w:asciiTheme="majorBidi" w:hAnsiTheme="majorBidi" w:cstheme="majorBidi"/>
                <w:sz w:val="20"/>
                <w:szCs w:val="20"/>
              </w:rPr>
              <w:br/>
              <w:t xml:space="preserve">epidemiological study </w:t>
            </w:r>
          </w:p>
          <w:p w14:paraId="219FC5DA" w14:textId="77777777" w:rsidR="009D301E" w:rsidRPr="00F81EC0" w:rsidRDefault="009D301E" w:rsidP="00105599">
            <w:pPr>
              <w:rPr>
                <w:rFonts w:asciiTheme="majorBidi" w:hAnsiTheme="majorBidi" w:cstheme="majorBidi"/>
                <w:sz w:val="20"/>
                <w:szCs w:val="20"/>
              </w:rPr>
            </w:pPr>
          </w:p>
        </w:tc>
        <w:tc>
          <w:tcPr>
            <w:tcW w:w="2060" w:type="dxa"/>
          </w:tcPr>
          <w:p w14:paraId="0975F691" w14:textId="084301C6" w:rsidR="009D301E" w:rsidRPr="00F81EC0" w:rsidRDefault="009D301E" w:rsidP="00105599">
            <w:pPr>
              <w:rPr>
                <w:rFonts w:asciiTheme="majorBidi" w:hAnsiTheme="majorBidi" w:cstheme="majorBidi"/>
                <w:sz w:val="20"/>
                <w:szCs w:val="20"/>
                <w:lang w:bidi="fa-IR"/>
              </w:rPr>
            </w:pPr>
            <w:r w:rsidRPr="00F81EC0">
              <w:rPr>
                <w:rFonts w:asciiTheme="majorBidi" w:hAnsiTheme="majorBidi" w:cstheme="majorBidi"/>
                <w:sz w:val="20"/>
                <w:szCs w:val="20"/>
                <w:lang w:bidi="fa-IR"/>
              </w:rPr>
              <w:t>Midlife women</w:t>
            </w:r>
            <w:r w:rsidRPr="00F81EC0">
              <w:rPr>
                <w:rFonts w:asciiTheme="majorBidi" w:hAnsiTheme="majorBidi" w:cstheme="majorBidi"/>
                <w:sz w:val="20"/>
                <w:szCs w:val="20"/>
                <w:rtl/>
                <w:lang w:bidi="fa-IR"/>
              </w:rPr>
              <w:t xml:space="preserve"> </w:t>
            </w:r>
            <w:r w:rsidRPr="00F81EC0">
              <w:rPr>
                <w:rFonts w:asciiTheme="majorBidi" w:hAnsiTheme="majorBidi" w:cstheme="majorBidi"/>
                <w:sz w:val="20"/>
                <w:szCs w:val="20"/>
                <w:lang w:bidi="fa-IR"/>
              </w:rPr>
              <w:t>age 45–69 years</w:t>
            </w:r>
          </w:p>
        </w:tc>
        <w:tc>
          <w:tcPr>
            <w:tcW w:w="1175" w:type="dxa"/>
          </w:tcPr>
          <w:p w14:paraId="0D80DF43" w14:textId="0DA7CA58"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lang w:bidi="fa-IR"/>
              </w:rPr>
              <w:t>1048</w:t>
            </w:r>
          </w:p>
        </w:tc>
        <w:tc>
          <w:tcPr>
            <w:tcW w:w="2430" w:type="dxa"/>
          </w:tcPr>
          <w:p w14:paraId="790A5B65" w14:textId="77777777" w:rsidR="009D301E" w:rsidRPr="00F81EC0" w:rsidRDefault="009D301E" w:rsidP="00D87CC7">
            <w:pPr>
              <w:autoSpaceDE w:val="0"/>
              <w:autoSpaceDN w:val="0"/>
              <w:adjustRightInd w:val="0"/>
              <w:rPr>
                <w:rFonts w:asciiTheme="majorBidi" w:hAnsiTheme="majorBidi" w:cstheme="majorBidi"/>
                <w:sz w:val="20"/>
                <w:szCs w:val="20"/>
              </w:rPr>
            </w:pPr>
            <w:r w:rsidRPr="00F81EC0">
              <w:rPr>
                <w:rFonts w:asciiTheme="majorBidi" w:hAnsiTheme="majorBidi" w:cstheme="majorBidi"/>
                <w:sz w:val="20"/>
                <w:szCs w:val="20"/>
              </w:rPr>
              <w:t>Underweight (</w:t>
            </w:r>
            <w:r w:rsidRPr="00F81EC0">
              <w:rPr>
                <w:rFonts w:asciiTheme="majorBidi" w:hAnsiTheme="majorBidi" w:cstheme="majorBidi"/>
                <w:i/>
                <w:iCs/>
                <w:sz w:val="20"/>
                <w:szCs w:val="20"/>
              </w:rPr>
              <w:t>&lt;</w:t>
            </w:r>
            <w:proofErr w:type="gramStart"/>
            <w:r w:rsidRPr="00F81EC0">
              <w:rPr>
                <w:rFonts w:asciiTheme="majorBidi" w:hAnsiTheme="majorBidi" w:cstheme="majorBidi"/>
                <w:sz w:val="20"/>
                <w:szCs w:val="20"/>
              </w:rPr>
              <w:t>18.5)=</w:t>
            </w:r>
            <w:proofErr w:type="gramEnd"/>
            <w:r w:rsidRPr="00F81EC0">
              <w:rPr>
                <w:rFonts w:asciiTheme="majorBidi" w:hAnsiTheme="majorBidi" w:cstheme="majorBidi"/>
                <w:sz w:val="20"/>
                <w:szCs w:val="20"/>
              </w:rPr>
              <w:t>55</w:t>
            </w:r>
          </w:p>
          <w:p w14:paraId="1D613232" w14:textId="6FD4E77C" w:rsidR="009D301E" w:rsidRPr="00F81EC0" w:rsidRDefault="009D301E" w:rsidP="00D87CC7">
            <w:pPr>
              <w:autoSpaceDE w:val="0"/>
              <w:autoSpaceDN w:val="0"/>
              <w:adjustRightInd w:val="0"/>
              <w:rPr>
                <w:rFonts w:asciiTheme="majorBidi" w:hAnsiTheme="majorBidi" w:cstheme="majorBidi"/>
                <w:sz w:val="20"/>
                <w:szCs w:val="20"/>
              </w:rPr>
            </w:pPr>
            <w:r w:rsidRPr="00F81EC0">
              <w:rPr>
                <w:rFonts w:asciiTheme="majorBidi" w:hAnsiTheme="majorBidi" w:cstheme="majorBidi"/>
                <w:sz w:val="20"/>
                <w:szCs w:val="20"/>
              </w:rPr>
              <w:t>Normal (18.5-22.</w:t>
            </w:r>
            <w:r w:rsidR="00F81EC0" w:rsidRPr="00F81EC0">
              <w:rPr>
                <w:rFonts w:asciiTheme="majorBidi" w:hAnsiTheme="majorBidi" w:cstheme="majorBidi"/>
                <w:sz w:val="20"/>
                <w:szCs w:val="20"/>
              </w:rPr>
              <w:t>9) =</w:t>
            </w:r>
            <w:r w:rsidRPr="00F81EC0">
              <w:rPr>
                <w:rFonts w:asciiTheme="majorBidi" w:hAnsiTheme="majorBidi" w:cstheme="majorBidi"/>
                <w:sz w:val="20"/>
                <w:szCs w:val="20"/>
              </w:rPr>
              <w:t xml:space="preserve"> 446</w:t>
            </w:r>
          </w:p>
          <w:p w14:paraId="2401C4DD" w14:textId="01EC0028" w:rsidR="009D301E" w:rsidRPr="00F81EC0" w:rsidRDefault="009D301E" w:rsidP="00D87CC7">
            <w:pPr>
              <w:tabs>
                <w:tab w:val="right" w:pos="230"/>
              </w:tabs>
              <w:rPr>
                <w:rFonts w:asciiTheme="majorBidi" w:hAnsiTheme="majorBidi" w:cstheme="majorBidi"/>
                <w:sz w:val="20"/>
                <w:szCs w:val="20"/>
              </w:rPr>
            </w:pPr>
            <w:r w:rsidRPr="00F81EC0">
              <w:rPr>
                <w:rFonts w:asciiTheme="majorBidi" w:hAnsiTheme="majorBidi" w:cstheme="majorBidi"/>
                <w:sz w:val="20"/>
                <w:szCs w:val="20"/>
              </w:rPr>
              <w:t>Overweight- Obese (≥23.</w:t>
            </w:r>
            <w:r w:rsidR="00F81EC0" w:rsidRPr="00F81EC0">
              <w:rPr>
                <w:rFonts w:asciiTheme="majorBidi" w:hAnsiTheme="majorBidi" w:cstheme="majorBidi"/>
                <w:sz w:val="20"/>
                <w:szCs w:val="20"/>
              </w:rPr>
              <w:t>0) =</w:t>
            </w:r>
            <w:r w:rsidRPr="00F81EC0">
              <w:rPr>
                <w:rFonts w:asciiTheme="majorBidi" w:hAnsiTheme="majorBidi" w:cstheme="majorBidi"/>
                <w:sz w:val="20"/>
                <w:szCs w:val="20"/>
              </w:rPr>
              <w:t xml:space="preserve"> 546</w:t>
            </w:r>
          </w:p>
        </w:tc>
        <w:tc>
          <w:tcPr>
            <w:tcW w:w="2245" w:type="dxa"/>
          </w:tcPr>
          <w:p w14:paraId="14F2521C" w14:textId="753B7B80" w:rsidR="009D301E" w:rsidRPr="00F81EC0" w:rsidRDefault="00B93A08" w:rsidP="00105599">
            <w:pPr>
              <w:rPr>
                <w:rFonts w:asciiTheme="majorBidi" w:hAnsiTheme="majorBidi" w:cstheme="majorBidi"/>
                <w:sz w:val="20"/>
                <w:szCs w:val="20"/>
                <w:rtl/>
                <w:lang w:bidi="fa-IR"/>
              </w:rPr>
            </w:pPr>
            <w:r w:rsidRPr="00F81EC0">
              <w:rPr>
                <w:rFonts w:asciiTheme="majorBidi" w:hAnsiTheme="majorBidi" w:cstheme="majorBidi"/>
                <w:sz w:val="20"/>
                <w:szCs w:val="20"/>
                <w:lang w:bidi="fa-IR"/>
              </w:rPr>
              <w:t>-</w:t>
            </w:r>
            <w:r w:rsidR="009D301E" w:rsidRPr="00F81EC0">
              <w:rPr>
                <w:rFonts w:asciiTheme="majorBidi" w:hAnsiTheme="majorBidi" w:cstheme="majorBidi"/>
                <w:sz w:val="20"/>
                <w:szCs w:val="20"/>
                <w:lang w:bidi="fa-IR"/>
              </w:rPr>
              <w:t>FSFI</w:t>
            </w:r>
          </w:p>
          <w:p w14:paraId="72EA1C9C" w14:textId="49A64CCA" w:rsidR="009D301E" w:rsidRPr="00F81EC0" w:rsidRDefault="00B93A08" w:rsidP="00105599">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9D301E" w:rsidRPr="00F81EC0">
              <w:rPr>
                <w:rFonts w:asciiTheme="majorBidi" w:hAnsiTheme="majorBidi" w:cstheme="majorBidi"/>
                <w:sz w:val="20"/>
                <w:szCs w:val="20"/>
                <w:lang w:bidi="fa-IR"/>
              </w:rPr>
              <w:t>Measuring height and body weight using the SECA 769 Electronic Measuring Station (BMI)</w:t>
            </w:r>
          </w:p>
        </w:tc>
        <w:tc>
          <w:tcPr>
            <w:tcW w:w="3870" w:type="dxa"/>
          </w:tcPr>
          <w:p w14:paraId="7CB0DB55" w14:textId="77777777" w:rsidR="009D301E" w:rsidRPr="00F81EC0" w:rsidRDefault="009D301E" w:rsidP="00105599">
            <w:pPr>
              <w:rPr>
                <w:rFonts w:asciiTheme="majorBidi" w:hAnsiTheme="majorBidi" w:cstheme="majorBidi"/>
                <w:sz w:val="20"/>
                <w:szCs w:val="20"/>
              </w:rPr>
            </w:pPr>
            <w:r w:rsidRPr="00F81EC0">
              <w:rPr>
                <w:rFonts w:asciiTheme="majorBidi" w:hAnsiTheme="majorBidi" w:cstheme="majorBidi"/>
                <w:sz w:val="20"/>
                <w:szCs w:val="20"/>
              </w:rPr>
              <w:t>Underweight BMI (&lt;18.5 kg/m2) was associated with sexual inactivity.</w:t>
            </w:r>
          </w:p>
          <w:p w14:paraId="36F7A185" w14:textId="7EF9EE5F" w:rsidR="00C97D81" w:rsidRPr="00F81EC0" w:rsidRDefault="00C97D81" w:rsidP="00105599">
            <w:pPr>
              <w:rPr>
                <w:rFonts w:asciiTheme="majorBidi" w:hAnsiTheme="majorBidi" w:cstheme="majorBidi"/>
                <w:sz w:val="20"/>
                <w:szCs w:val="20"/>
              </w:rPr>
            </w:pPr>
            <w:r w:rsidRPr="00F81EC0">
              <w:rPr>
                <w:rFonts w:asciiTheme="majorBidi" w:hAnsiTheme="majorBidi" w:cstheme="majorBidi"/>
                <w:sz w:val="20"/>
                <w:szCs w:val="20"/>
              </w:rPr>
              <w:t>Sexual dysfunction was not associated with BMI.</w:t>
            </w:r>
          </w:p>
          <w:p w14:paraId="1A589412" w14:textId="77777777" w:rsidR="009D301E" w:rsidRPr="00F81EC0" w:rsidRDefault="009D301E" w:rsidP="00105599">
            <w:pPr>
              <w:rPr>
                <w:rFonts w:asciiTheme="majorBidi" w:hAnsiTheme="majorBidi" w:cstheme="majorBidi"/>
                <w:sz w:val="20"/>
                <w:szCs w:val="20"/>
              </w:rPr>
            </w:pPr>
          </w:p>
        </w:tc>
      </w:tr>
      <w:tr w:rsidR="00F81EC0" w:rsidRPr="00F81EC0" w14:paraId="3C848A67" w14:textId="77777777" w:rsidTr="00D87CC7">
        <w:trPr>
          <w:trHeight w:val="2240"/>
          <w:jc w:val="center"/>
        </w:trPr>
        <w:tc>
          <w:tcPr>
            <w:tcW w:w="625" w:type="dxa"/>
          </w:tcPr>
          <w:p w14:paraId="694D5481" w14:textId="0FD45913" w:rsidR="009D301E" w:rsidRPr="00F81EC0" w:rsidRDefault="009D301E" w:rsidP="00105599">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6</w:t>
            </w:r>
          </w:p>
        </w:tc>
        <w:tc>
          <w:tcPr>
            <w:tcW w:w="1720" w:type="dxa"/>
          </w:tcPr>
          <w:p w14:paraId="670A2A39" w14:textId="50585F50" w:rsidR="009D301E" w:rsidRPr="00F81EC0" w:rsidRDefault="009D301E" w:rsidP="00105599">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Nazarpour et al.2020/ Iran</w:t>
            </w:r>
          </w:p>
          <w:p w14:paraId="5650AD13" w14:textId="04C77C04" w:rsidR="009D301E" w:rsidRPr="00F81EC0" w:rsidRDefault="009D301E" w:rsidP="00105599">
            <w:pPr>
              <w:rPr>
                <w:rFonts w:asciiTheme="majorBidi" w:hAnsiTheme="majorBidi" w:cstheme="majorBidi"/>
                <w:sz w:val="20"/>
                <w:szCs w:val="20"/>
                <w:shd w:val="clear" w:color="auto" w:fill="FFFFFF"/>
              </w:rPr>
            </w:pPr>
          </w:p>
        </w:tc>
        <w:tc>
          <w:tcPr>
            <w:tcW w:w="1260" w:type="dxa"/>
          </w:tcPr>
          <w:p w14:paraId="700C8A17" w14:textId="61B8611C" w:rsidR="009D301E" w:rsidRPr="00F81EC0" w:rsidRDefault="009D301E" w:rsidP="00105599">
            <w:pPr>
              <w:rPr>
                <w:rFonts w:asciiTheme="majorBidi" w:hAnsiTheme="majorBidi" w:cstheme="majorBidi"/>
                <w:sz w:val="20"/>
                <w:szCs w:val="20"/>
                <w:lang w:bidi="fa-IR"/>
              </w:rPr>
            </w:pPr>
            <w:r w:rsidRPr="00F81EC0">
              <w:rPr>
                <w:rFonts w:asciiTheme="majorBidi" w:hAnsiTheme="majorBidi" w:cstheme="majorBidi"/>
                <w:sz w:val="20"/>
                <w:szCs w:val="20"/>
              </w:rPr>
              <w:t>Cross-sectional</w:t>
            </w:r>
          </w:p>
        </w:tc>
        <w:tc>
          <w:tcPr>
            <w:tcW w:w="2060" w:type="dxa"/>
          </w:tcPr>
          <w:p w14:paraId="2C1A8C8B" w14:textId="6EEEBA8E" w:rsidR="009D301E" w:rsidRPr="00F81EC0" w:rsidRDefault="00F37EE7" w:rsidP="00105599">
            <w:pPr>
              <w:rPr>
                <w:rFonts w:asciiTheme="majorBidi" w:hAnsiTheme="majorBidi" w:cstheme="majorBidi"/>
                <w:sz w:val="20"/>
                <w:szCs w:val="20"/>
                <w:lang w:bidi="fa-IR"/>
              </w:rPr>
            </w:pPr>
            <w:r w:rsidRPr="00F81EC0">
              <w:rPr>
                <w:rFonts w:asciiTheme="majorBidi" w:hAnsiTheme="majorBidi" w:cstheme="majorBidi"/>
                <w:sz w:val="20"/>
                <w:szCs w:val="20"/>
                <w:lang w:bidi="fa-IR"/>
              </w:rPr>
              <w:t>P</w:t>
            </w:r>
            <w:r w:rsidR="009D301E" w:rsidRPr="00F81EC0">
              <w:rPr>
                <w:rFonts w:asciiTheme="majorBidi" w:hAnsiTheme="majorBidi" w:cstheme="majorBidi"/>
                <w:sz w:val="20"/>
                <w:szCs w:val="20"/>
                <w:lang w:bidi="fa-IR"/>
              </w:rPr>
              <w:t>ostmenopausal women aged 40 to 65 years</w:t>
            </w:r>
          </w:p>
        </w:tc>
        <w:tc>
          <w:tcPr>
            <w:tcW w:w="1175" w:type="dxa"/>
          </w:tcPr>
          <w:p w14:paraId="118E7176" w14:textId="3216F65D" w:rsidR="009D301E" w:rsidRPr="00F81EC0" w:rsidRDefault="009D301E" w:rsidP="00105599">
            <w:pPr>
              <w:rPr>
                <w:rFonts w:asciiTheme="majorBidi" w:hAnsiTheme="majorBidi" w:cstheme="majorBidi"/>
                <w:sz w:val="20"/>
                <w:szCs w:val="20"/>
                <w:lang w:bidi="fa-IR"/>
              </w:rPr>
            </w:pPr>
            <w:r w:rsidRPr="00F81EC0">
              <w:rPr>
                <w:rFonts w:asciiTheme="majorBidi" w:hAnsiTheme="majorBidi" w:cstheme="majorBidi"/>
                <w:sz w:val="20"/>
                <w:szCs w:val="20"/>
              </w:rPr>
              <w:t>405</w:t>
            </w:r>
          </w:p>
        </w:tc>
        <w:tc>
          <w:tcPr>
            <w:tcW w:w="2430" w:type="dxa"/>
          </w:tcPr>
          <w:p w14:paraId="35F622D4" w14:textId="69E297E8" w:rsidR="009D301E" w:rsidRPr="00F81EC0" w:rsidRDefault="009D301E" w:rsidP="00D87CC7">
            <w:pPr>
              <w:tabs>
                <w:tab w:val="right" w:pos="230"/>
              </w:tabs>
              <w:rPr>
                <w:rFonts w:asciiTheme="majorBidi" w:hAnsiTheme="majorBidi" w:cstheme="majorBidi"/>
                <w:sz w:val="20"/>
                <w:szCs w:val="20"/>
                <w:lang w:bidi="fa-IR"/>
              </w:rPr>
            </w:pPr>
            <w:r w:rsidRPr="00F81EC0">
              <w:rPr>
                <w:rFonts w:asciiTheme="majorBidi" w:hAnsiTheme="majorBidi" w:cstheme="majorBidi"/>
                <w:sz w:val="20"/>
                <w:szCs w:val="20"/>
                <w:lang w:bidi="fa-IR"/>
              </w:rPr>
              <w:t>Normal (18.5–24.</w:t>
            </w:r>
            <w:r w:rsidR="00F81EC0" w:rsidRPr="00F81EC0">
              <w:rPr>
                <w:rFonts w:asciiTheme="majorBidi" w:hAnsiTheme="majorBidi" w:cstheme="majorBidi"/>
                <w:sz w:val="20"/>
                <w:szCs w:val="20"/>
                <w:lang w:bidi="fa-IR"/>
              </w:rPr>
              <w:t>9) =</w:t>
            </w:r>
            <w:r w:rsidRPr="00F81EC0">
              <w:rPr>
                <w:rFonts w:asciiTheme="majorBidi" w:hAnsiTheme="majorBidi" w:cstheme="majorBidi"/>
                <w:sz w:val="20"/>
                <w:szCs w:val="20"/>
                <w:lang w:bidi="fa-IR"/>
              </w:rPr>
              <w:t xml:space="preserve"> 71 (17.5%)</w:t>
            </w:r>
            <w:r w:rsidRPr="00F81EC0">
              <w:rPr>
                <w:rFonts w:asciiTheme="majorBidi" w:hAnsiTheme="majorBidi" w:cstheme="majorBidi"/>
                <w:sz w:val="20"/>
                <w:szCs w:val="20"/>
                <w:lang w:bidi="fa-IR"/>
              </w:rPr>
              <w:tab/>
              <w:t xml:space="preserve"> </w:t>
            </w:r>
          </w:p>
          <w:p w14:paraId="3EA2FF13" w14:textId="6369D899" w:rsidR="009D301E" w:rsidRPr="00F81EC0" w:rsidRDefault="009D301E" w:rsidP="00D87CC7">
            <w:pPr>
              <w:tabs>
                <w:tab w:val="right" w:pos="230"/>
              </w:tabs>
              <w:rPr>
                <w:rFonts w:asciiTheme="majorBidi" w:hAnsiTheme="majorBidi" w:cstheme="majorBidi"/>
                <w:sz w:val="20"/>
                <w:szCs w:val="20"/>
                <w:lang w:bidi="fa-IR"/>
              </w:rPr>
            </w:pPr>
            <w:r w:rsidRPr="00F81EC0">
              <w:rPr>
                <w:rFonts w:asciiTheme="majorBidi" w:hAnsiTheme="majorBidi" w:cstheme="majorBidi"/>
                <w:sz w:val="20"/>
                <w:szCs w:val="20"/>
                <w:lang w:bidi="fa-IR"/>
              </w:rPr>
              <w:t>Overweight (25–29.</w:t>
            </w:r>
            <w:r w:rsidR="00F81EC0" w:rsidRPr="00F81EC0">
              <w:rPr>
                <w:rFonts w:asciiTheme="majorBidi" w:hAnsiTheme="majorBidi" w:cstheme="majorBidi"/>
                <w:sz w:val="20"/>
                <w:szCs w:val="20"/>
                <w:lang w:bidi="fa-IR"/>
              </w:rPr>
              <w:t>9) =</w:t>
            </w:r>
            <w:r w:rsidRPr="00F81EC0">
              <w:rPr>
                <w:rFonts w:asciiTheme="majorBidi" w:hAnsiTheme="majorBidi" w:cstheme="majorBidi"/>
                <w:sz w:val="20"/>
                <w:szCs w:val="20"/>
                <w:lang w:bidi="fa-IR"/>
              </w:rPr>
              <w:t xml:space="preserve"> 176 (43.5%)</w:t>
            </w:r>
            <w:r w:rsidRPr="00F81EC0">
              <w:rPr>
                <w:rFonts w:asciiTheme="majorBidi" w:hAnsiTheme="majorBidi" w:cstheme="majorBidi"/>
                <w:sz w:val="20"/>
                <w:szCs w:val="20"/>
                <w:lang w:bidi="fa-IR"/>
              </w:rPr>
              <w:tab/>
              <w:t xml:space="preserve"> </w:t>
            </w:r>
          </w:p>
          <w:p w14:paraId="20A381DA" w14:textId="7273AFAD" w:rsidR="009D301E" w:rsidRPr="00F81EC0" w:rsidRDefault="009D301E" w:rsidP="00D87CC7">
            <w:pPr>
              <w:tabs>
                <w:tab w:val="right" w:pos="230"/>
              </w:tabs>
              <w:rPr>
                <w:rFonts w:asciiTheme="majorBidi" w:hAnsiTheme="majorBidi" w:cstheme="majorBidi"/>
                <w:sz w:val="20"/>
                <w:szCs w:val="20"/>
                <w:rtl/>
                <w:lang w:bidi="fa-IR"/>
              </w:rPr>
            </w:pPr>
            <w:r w:rsidRPr="00F81EC0">
              <w:rPr>
                <w:rFonts w:asciiTheme="majorBidi" w:hAnsiTheme="majorBidi" w:cstheme="majorBidi"/>
                <w:sz w:val="20"/>
                <w:szCs w:val="20"/>
                <w:lang w:bidi="fa-IR"/>
              </w:rPr>
              <w:t>Obese (≥</w:t>
            </w:r>
            <w:r w:rsidR="00F81EC0" w:rsidRPr="00F81EC0">
              <w:rPr>
                <w:rFonts w:asciiTheme="majorBidi" w:hAnsiTheme="majorBidi" w:cstheme="majorBidi"/>
                <w:sz w:val="20"/>
                <w:szCs w:val="20"/>
                <w:lang w:bidi="fa-IR"/>
              </w:rPr>
              <w:t>30) =</w:t>
            </w:r>
            <w:r w:rsidRPr="00F81EC0">
              <w:rPr>
                <w:rFonts w:asciiTheme="majorBidi" w:hAnsiTheme="majorBidi" w:cstheme="majorBidi"/>
                <w:sz w:val="20"/>
                <w:szCs w:val="20"/>
                <w:lang w:bidi="fa-IR"/>
              </w:rPr>
              <w:t>158 (39.0%)</w:t>
            </w:r>
            <w:r w:rsidRPr="00F81EC0">
              <w:rPr>
                <w:rFonts w:asciiTheme="majorBidi" w:hAnsiTheme="majorBidi" w:cstheme="majorBidi"/>
                <w:sz w:val="20"/>
                <w:szCs w:val="20"/>
                <w:lang w:bidi="fa-IR"/>
              </w:rPr>
              <w:tab/>
            </w:r>
          </w:p>
        </w:tc>
        <w:tc>
          <w:tcPr>
            <w:tcW w:w="2245" w:type="dxa"/>
          </w:tcPr>
          <w:p w14:paraId="08BCF4C0" w14:textId="0BDCC112" w:rsidR="009D301E" w:rsidRPr="00F81EC0" w:rsidRDefault="00B93A08" w:rsidP="00105599">
            <w:pPr>
              <w:rPr>
                <w:rFonts w:asciiTheme="majorBidi" w:hAnsiTheme="majorBidi" w:cstheme="majorBidi"/>
                <w:sz w:val="20"/>
                <w:szCs w:val="20"/>
                <w:rtl/>
                <w:lang w:bidi="fa-IR"/>
              </w:rPr>
            </w:pPr>
            <w:r w:rsidRPr="00F81EC0">
              <w:rPr>
                <w:rFonts w:asciiTheme="majorBidi" w:hAnsiTheme="majorBidi" w:cstheme="majorBidi"/>
                <w:sz w:val="20"/>
                <w:szCs w:val="20"/>
                <w:lang w:bidi="fa-IR"/>
              </w:rPr>
              <w:t>-</w:t>
            </w:r>
            <w:r w:rsidR="009D301E" w:rsidRPr="00F81EC0">
              <w:rPr>
                <w:rFonts w:asciiTheme="majorBidi" w:hAnsiTheme="majorBidi" w:cstheme="majorBidi"/>
                <w:sz w:val="20"/>
                <w:szCs w:val="20"/>
                <w:lang w:bidi="fa-IR"/>
              </w:rPr>
              <w:t>FSFI</w:t>
            </w:r>
          </w:p>
          <w:p w14:paraId="540630B5" w14:textId="2EE7814B" w:rsidR="009D301E" w:rsidRPr="00F81EC0" w:rsidRDefault="00B93A08" w:rsidP="00105599">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9D301E" w:rsidRPr="00F81EC0">
              <w:rPr>
                <w:rFonts w:asciiTheme="majorBidi" w:hAnsiTheme="majorBidi" w:cstheme="majorBidi"/>
                <w:sz w:val="20"/>
                <w:szCs w:val="20"/>
                <w:lang w:bidi="fa-IR"/>
              </w:rPr>
              <w:t>BMI</w:t>
            </w:r>
          </w:p>
          <w:p w14:paraId="3BB954B3" w14:textId="0257E51B" w:rsidR="009D301E" w:rsidRPr="00F81EC0" w:rsidRDefault="00B93A08" w:rsidP="00105599">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9D301E" w:rsidRPr="00F81EC0">
              <w:rPr>
                <w:rFonts w:asciiTheme="majorBidi" w:hAnsiTheme="majorBidi" w:cstheme="majorBidi"/>
                <w:sz w:val="20"/>
                <w:szCs w:val="20"/>
                <w:lang w:bidi="fa-IR"/>
              </w:rPr>
              <w:t>WHR</w:t>
            </w:r>
          </w:p>
        </w:tc>
        <w:tc>
          <w:tcPr>
            <w:tcW w:w="3870" w:type="dxa"/>
          </w:tcPr>
          <w:p w14:paraId="4FF31BF6" w14:textId="3458AC40" w:rsidR="009D301E" w:rsidRPr="00F81EC0" w:rsidRDefault="009D301E" w:rsidP="00105599">
            <w:pPr>
              <w:rPr>
                <w:rFonts w:asciiTheme="majorBidi" w:hAnsiTheme="majorBidi" w:cstheme="majorBidi"/>
                <w:sz w:val="20"/>
                <w:szCs w:val="20"/>
                <w:lang w:bidi="fa-IR"/>
              </w:rPr>
            </w:pPr>
            <w:r w:rsidRPr="00F81EC0">
              <w:rPr>
                <w:rFonts w:asciiTheme="majorBidi" w:hAnsiTheme="majorBidi" w:cstheme="majorBidi"/>
                <w:sz w:val="20"/>
                <w:szCs w:val="20"/>
                <w:shd w:val="clear" w:color="auto" w:fill="FFFFFF"/>
              </w:rPr>
              <w:t xml:space="preserve">A significant </w:t>
            </w:r>
            <w:r w:rsidR="00AE6A1C" w:rsidRPr="00F81EC0">
              <w:rPr>
                <w:rFonts w:asciiTheme="majorBidi" w:hAnsiTheme="majorBidi" w:cstheme="majorBidi"/>
                <w:sz w:val="20"/>
                <w:szCs w:val="20"/>
                <w:shd w:val="clear" w:color="auto" w:fill="FFFFFF"/>
              </w:rPr>
              <w:t xml:space="preserve">negative </w:t>
            </w:r>
            <w:r w:rsidRPr="00F81EC0">
              <w:rPr>
                <w:rFonts w:asciiTheme="majorBidi" w:hAnsiTheme="majorBidi" w:cstheme="majorBidi"/>
                <w:sz w:val="20"/>
                <w:szCs w:val="20"/>
                <w:shd w:val="clear" w:color="auto" w:fill="FFFFFF"/>
              </w:rPr>
              <w:t>correlation was found between FSFI total score and BMI, and a significant negative correlation was observed between pain domain score with BMI and waist to hip ratio.</w:t>
            </w:r>
          </w:p>
        </w:tc>
      </w:tr>
      <w:tr w:rsidR="00F81EC0" w:rsidRPr="00F81EC0" w14:paraId="0601CA14" w14:textId="77777777" w:rsidTr="00D87CC7">
        <w:trPr>
          <w:trHeight w:val="2240"/>
          <w:jc w:val="center"/>
        </w:trPr>
        <w:tc>
          <w:tcPr>
            <w:tcW w:w="625" w:type="dxa"/>
          </w:tcPr>
          <w:p w14:paraId="317AE61E" w14:textId="6069DF94" w:rsidR="00F37EE7" w:rsidRPr="00F81EC0" w:rsidRDefault="00F37EE7" w:rsidP="00F37EE7">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7</w:t>
            </w:r>
          </w:p>
        </w:tc>
        <w:tc>
          <w:tcPr>
            <w:tcW w:w="1720" w:type="dxa"/>
          </w:tcPr>
          <w:p w14:paraId="47BA834D" w14:textId="303E1264" w:rsidR="00F37EE7" w:rsidRPr="00F81EC0" w:rsidRDefault="00F37EE7" w:rsidP="00F37EE7">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 xml:space="preserve">Faubion et al. 2020/USA </w:t>
            </w:r>
            <w:r w:rsidRPr="00F81EC0">
              <w:rPr>
                <w:rFonts w:asciiTheme="majorBidi" w:hAnsiTheme="majorBidi" w:cstheme="majorBidi"/>
                <w:sz w:val="20"/>
                <w:szCs w:val="20"/>
                <w:shd w:val="clear" w:color="auto" w:fill="FFFFFF"/>
              </w:rPr>
              <w:fldChar w:fldCharType="begin"/>
            </w:r>
            <w:r w:rsidRPr="00F81EC0">
              <w:rPr>
                <w:rFonts w:asciiTheme="majorBidi" w:hAnsiTheme="majorBidi" w:cstheme="majorBidi"/>
                <w:sz w:val="20"/>
                <w:szCs w:val="20"/>
                <w:shd w:val="clear" w:color="auto" w:fill="FFFFFF"/>
              </w:rPr>
              <w:instrText xml:space="preserve"> ADDIN EN.CITE &lt;EndNote&gt;&lt;Cite&gt;&lt;Author&gt;Faubion&lt;/Author&gt;&lt;Year&gt;2020&lt;/Year&gt;&lt;RecNum&gt;7&lt;/RecNum&gt;&lt;DisplayText&gt;(1)&lt;/DisplayText&gt;&lt;record&gt;&lt;rec-number&gt;7&lt;/rec-number&gt;&lt;foreign-keys&gt;&lt;key app="EN" db-id="dspras5w3002s7exz21p0zz7epdswds5spdp" timestamp="1749484549"&gt;7&lt;/key&gt;&lt;/foreign-keys&gt;&lt;ref-type name="Journal Article"&gt;17&lt;/ref-type&gt;&lt;contributors&gt;&lt;authors&gt;&lt;author&gt;Faubion, Stephanie S&lt;/author&gt;&lt;author&gt;Fairbanks, Flavia&lt;/author&gt;&lt;author&gt;Kuhle, Carol L&lt;/author&gt;&lt;author&gt;Sood, Richa&lt;/author&gt;&lt;author&gt;Kling, Juliana M&lt;/author&gt;&lt;author&gt;Vencill, Jennifer A&lt;/author&gt;&lt;author&gt;Mara, Kristin C&lt;/author&gt;&lt;author&gt;Kapoor, Ekta&lt;/author&gt;&lt;/authors&gt;&lt;/contributors&gt;&lt;titles&gt;&lt;title&gt;Association between body mass index and female sexual dysfunction: a cross-sectional study from the data registry on experiences of aging, menopause, and sexuality&lt;/title&gt;&lt;secondary-title&gt;The Journal of sexual medicine&lt;/secondary-title&gt;&lt;/titles&gt;&lt;periodical&gt;&lt;full-title&gt;The Journal of sexual medicine&lt;/full-title&gt;&lt;/periodical&gt;&lt;pages&gt;1971-1980&lt;/pages&gt;&lt;volume&gt;17&lt;/volume&gt;&lt;number&gt;10&lt;/number&gt;&lt;dates&gt;&lt;year&gt;2020&lt;/year&gt;&lt;/dates&gt;&lt;isbn&gt;1743-6109&lt;/isbn&gt;&lt;urls&gt;&lt;/urls&gt;&lt;/record&gt;&lt;/Cite&gt;&lt;/EndNote&gt;</w:instrText>
            </w:r>
            <w:r w:rsidRPr="00F81EC0">
              <w:rPr>
                <w:rFonts w:asciiTheme="majorBidi" w:hAnsiTheme="majorBidi" w:cstheme="majorBidi"/>
                <w:sz w:val="20"/>
                <w:szCs w:val="20"/>
                <w:shd w:val="clear" w:color="auto" w:fill="FFFFFF"/>
              </w:rPr>
              <w:fldChar w:fldCharType="separate"/>
            </w:r>
            <w:r w:rsidRPr="00F81EC0">
              <w:rPr>
                <w:rFonts w:asciiTheme="majorBidi" w:hAnsiTheme="majorBidi" w:cstheme="majorBidi"/>
                <w:noProof/>
                <w:sz w:val="20"/>
                <w:szCs w:val="20"/>
                <w:shd w:val="clear" w:color="auto" w:fill="FFFFFF"/>
              </w:rPr>
              <w:t>(1)</w:t>
            </w:r>
            <w:r w:rsidRPr="00F81EC0">
              <w:rPr>
                <w:rFonts w:asciiTheme="majorBidi" w:hAnsiTheme="majorBidi" w:cstheme="majorBidi"/>
                <w:sz w:val="20"/>
                <w:szCs w:val="20"/>
                <w:shd w:val="clear" w:color="auto" w:fill="FFFFFF"/>
              </w:rPr>
              <w:fldChar w:fldCharType="end"/>
            </w:r>
          </w:p>
        </w:tc>
        <w:tc>
          <w:tcPr>
            <w:tcW w:w="1260" w:type="dxa"/>
          </w:tcPr>
          <w:p w14:paraId="594BF591" w14:textId="7D55CE19" w:rsidR="00F37EE7" w:rsidRPr="00F81EC0" w:rsidRDefault="00F37EE7" w:rsidP="00F37EE7">
            <w:pPr>
              <w:rPr>
                <w:rFonts w:asciiTheme="majorBidi" w:hAnsiTheme="majorBidi" w:cstheme="majorBidi"/>
                <w:sz w:val="20"/>
                <w:szCs w:val="20"/>
                <w:rtl/>
                <w:lang w:bidi="fa-IR"/>
              </w:rPr>
            </w:pPr>
            <w:r w:rsidRPr="00F81EC0">
              <w:rPr>
                <w:rFonts w:asciiTheme="majorBidi" w:hAnsiTheme="majorBidi" w:cstheme="majorBidi"/>
                <w:sz w:val="20"/>
                <w:szCs w:val="20"/>
                <w:lang w:bidi="fa-IR"/>
              </w:rPr>
              <w:t xml:space="preserve">Cross-sectional </w:t>
            </w:r>
          </w:p>
        </w:tc>
        <w:tc>
          <w:tcPr>
            <w:tcW w:w="2060" w:type="dxa"/>
          </w:tcPr>
          <w:p w14:paraId="52189849" w14:textId="5E98CFA9" w:rsidR="00F37EE7" w:rsidRPr="00F81EC0" w:rsidRDefault="00F37EE7" w:rsidP="00F37EE7">
            <w:pPr>
              <w:rPr>
                <w:rFonts w:asciiTheme="majorBidi" w:hAnsiTheme="majorBidi" w:cstheme="majorBidi"/>
                <w:sz w:val="20"/>
                <w:szCs w:val="20"/>
                <w:rtl/>
                <w:lang w:bidi="fa-IR"/>
              </w:rPr>
            </w:pPr>
            <w:r w:rsidRPr="00F81EC0">
              <w:rPr>
                <w:rFonts w:asciiTheme="majorBidi" w:hAnsiTheme="majorBidi" w:cstheme="majorBidi"/>
                <w:sz w:val="20"/>
                <w:szCs w:val="20"/>
                <w:lang w:bidi="fa-IR"/>
              </w:rPr>
              <w:t xml:space="preserve">Women seeking consultation for menopause-related or sexual health–related concerns </w:t>
            </w:r>
          </w:p>
        </w:tc>
        <w:tc>
          <w:tcPr>
            <w:tcW w:w="1175" w:type="dxa"/>
          </w:tcPr>
          <w:p w14:paraId="709AFB7A" w14:textId="77777777" w:rsidR="00F37EE7" w:rsidRPr="00F81EC0" w:rsidRDefault="00F37EE7" w:rsidP="00F37EE7">
            <w:pPr>
              <w:rPr>
                <w:rFonts w:asciiTheme="majorBidi" w:hAnsiTheme="majorBidi" w:cstheme="majorBidi"/>
                <w:sz w:val="20"/>
                <w:szCs w:val="20"/>
                <w:rtl/>
                <w:lang w:bidi="fa-IR"/>
              </w:rPr>
            </w:pPr>
            <w:r w:rsidRPr="00F81EC0">
              <w:rPr>
                <w:rFonts w:asciiTheme="majorBidi" w:hAnsiTheme="majorBidi" w:cstheme="majorBidi"/>
                <w:sz w:val="20"/>
                <w:szCs w:val="20"/>
                <w:lang w:bidi="fa-IR"/>
              </w:rPr>
              <w:t>6,688 women, mean age 52.5 years (range 18–94); subset included postmenopausal women</w:t>
            </w:r>
          </w:p>
          <w:p w14:paraId="066B12BE" w14:textId="04AE5941" w:rsidR="00F37EE7" w:rsidRPr="00F81EC0" w:rsidRDefault="00F37EE7" w:rsidP="00F37EE7">
            <w:pPr>
              <w:rPr>
                <w:rFonts w:asciiTheme="majorBidi" w:hAnsiTheme="majorBidi" w:cstheme="majorBidi"/>
                <w:sz w:val="20"/>
                <w:szCs w:val="20"/>
                <w:lang w:bidi="fa-IR"/>
              </w:rPr>
            </w:pPr>
            <w:r w:rsidRPr="00F81EC0">
              <w:rPr>
                <w:rFonts w:asciiTheme="majorBidi" w:hAnsiTheme="majorBidi" w:cstheme="majorBidi"/>
                <w:sz w:val="20"/>
                <w:szCs w:val="20"/>
                <w:lang w:bidi="fa-IR"/>
              </w:rPr>
              <w:t>(978 sexually active)</w:t>
            </w:r>
          </w:p>
        </w:tc>
        <w:tc>
          <w:tcPr>
            <w:tcW w:w="2430" w:type="dxa"/>
          </w:tcPr>
          <w:p w14:paraId="14EC1721" w14:textId="77777777" w:rsidR="00F37EE7" w:rsidRPr="00F81EC0" w:rsidRDefault="00F37EE7" w:rsidP="00D87CC7">
            <w:pPr>
              <w:tabs>
                <w:tab w:val="right" w:pos="230"/>
              </w:tabs>
              <w:rPr>
                <w:rFonts w:asciiTheme="majorBidi" w:hAnsiTheme="majorBidi" w:cstheme="majorBidi"/>
                <w:sz w:val="20"/>
                <w:szCs w:val="20"/>
                <w:lang w:bidi="fa-IR"/>
              </w:rPr>
            </w:pPr>
            <w:r w:rsidRPr="00F81EC0">
              <w:rPr>
                <w:rFonts w:asciiTheme="majorBidi" w:hAnsiTheme="majorBidi" w:cstheme="majorBidi"/>
                <w:sz w:val="20"/>
                <w:szCs w:val="20"/>
                <w:lang w:bidi="fa-IR"/>
              </w:rPr>
              <w:t>Of the sexually active postmenopausal women:</w:t>
            </w:r>
          </w:p>
          <w:p w14:paraId="40401931" w14:textId="77777777" w:rsidR="00F37EE7" w:rsidRPr="00F81EC0" w:rsidRDefault="00F37EE7" w:rsidP="00D87CC7">
            <w:pPr>
              <w:tabs>
                <w:tab w:val="right" w:pos="230"/>
              </w:tabs>
              <w:rPr>
                <w:rFonts w:asciiTheme="majorBidi" w:hAnsiTheme="majorBidi" w:cstheme="majorBidi"/>
                <w:sz w:val="20"/>
                <w:szCs w:val="20"/>
                <w:lang w:bidi="fa-IR"/>
              </w:rPr>
            </w:pPr>
            <w:r w:rsidRPr="00F81EC0">
              <w:rPr>
                <w:rFonts w:asciiTheme="majorBidi" w:hAnsiTheme="majorBidi" w:cstheme="majorBidi"/>
                <w:sz w:val="20"/>
                <w:szCs w:val="20"/>
                <w:lang w:bidi="fa-IR"/>
              </w:rPr>
              <w:t xml:space="preserve">Normal weight: 500 </w:t>
            </w:r>
          </w:p>
          <w:p w14:paraId="76133C39" w14:textId="77777777" w:rsidR="00F37EE7" w:rsidRPr="00F81EC0" w:rsidRDefault="00F37EE7" w:rsidP="00D87CC7">
            <w:pPr>
              <w:tabs>
                <w:tab w:val="right" w:pos="230"/>
              </w:tabs>
              <w:rPr>
                <w:rFonts w:asciiTheme="majorBidi" w:hAnsiTheme="majorBidi" w:cstheme="majorBidi"/>
                <w:sz w:val="20"/>
                <w:szCs w:val="20"/>
                <w:lang w:bidi="fa-IR"/>
              </w:rPr>
            </w:pPr>
            <w:r w:rsidRPr="00F81EC0">
              <w:rPr>
                <w:rFonts w:asciiTheme="majorBidi" w:hAnsiTheme="majorBidi" w:cstheme="majorBidi"/>
                <w:sz w:val="20"/>
                <w:szCs w:val="20"/>
                <w:lang w:bidi="fa-IR"/>
              </w:rPr>
              <w:t xml:space="preserve">Overweight: 282 </w:t>
            </w:r>
          </w:p>
          <w:p w14:paraId="5AFA453A" w14:textId="77777777" w:rsidR="00F37EE7" w:rsidRPr="00F81EC0" w:rsidRDefault="00F37EE7" w:rsidP="00D87CC7">
            <w:pPr>
              <w:tabs>
                <w:tab w:val="right" w:pos="230"/>
              </w:tabs>
              <w:rPr>
                <w:rFonts w:asciiTheme="majorBidi" w:hAnsiTheme="majorBidi" w:cstheme="majorBidi"/>
                <w:sz w:val="20"/>
                <w:szCs w:val="20"/>
                <w:lang w:bidi="fa-IR"/>
              </w:rPr>
            </w:pPr>
            <w:r w:rsidRPr="00F81EC0">
              <w:rPr>
                <w:rFonts w:asciiTheme="majorBidi" w:hAnsiTheme="majorBidi" w:cstheme="majorBidi"/>
                <w:sz w:val="20"/>
                <w:szCs w:val="20"/>
                <w:lang w:bidi="fa-IR"/>
              </w:rPr>
              <w:t xml:space="preserve">Obese: 196 </w:t>
            </w:r>
          </w:p>
          <w:p w14:paraId="4E3E98E9" w14:textId="77777777" w:rsidR="00F37EE7" w:rsidRPr="00F81EC0" w:rsidRDefault="00F37EE7" w:rsidP="00D87CC7">
            <w:pPr>
              <w:tabs>
                <w:tab w:val="right" w:pos="230"/>
              </w:tabs>
              <w:rPr>
                <w:rFonts w:asciiTheme="majorBidi" w:hAnsiTheme="majorBidi" w:cstheme="majorBidi"/>
                <w:sz w:val="20"/>
                <w:szCs w:val="20"/>
                <w:lang w:bidi="fa-IR"/>
              </w:rPr>
            </w:pPr>
            <w:r w:rsidRPr="00F81EC0">
              <w:rPr>
                <w:rFonts w:asciiTheme="majorBidi" w:hAnsiTheme="majorBidi" w:cstheme="majorBidi"/>
                <w:sz w:val="20"/>
                <w:szCs w:val="20"/>
                <w:lang w:bidi="fa-IR"/>
              </w:rPr>
              <w:t xml:space="preserve">-class I: 124 </w:t>
            </w:r>
          </w:p>
          <w:p w14:paraId="527D107D" w14:textId="77777777" w:rsidR="00F37EE7" w:rsidRPr="00F81EC0" w:rsidRDefault="00F37EE7" w:rsidP="00D87CC7">
            <w:pPr>
              <w:tabs>
                <w:tab w:val="right" w:pos="230"/>
              </w:tabs>
              <w:rPr>
                <w:rFonts w:asciiTheme="majorBidi" w:hAnsiTheme="majorBidi" w:cstheme="majorBidi"/>
                <w:sz w:val="20"/>
                <w:szCs w:val="20"/>
                <w:lang w:bidi="fa-IR"/>
              </w:rPr>
            </w:pPr>
            <w:r w:rsidRPr="00F81EC0">
              <w:rPr>
                <w:rFonts w:asciiTheme="majorBidi" w:hAnsiTheme="majorBidi" w:cstheme="majorBidi"/>
                <w:sz w:val="20"/>
                <w:szCs w:val="20"/>
                <w:lang w:bidi="fa-IR"/>
              </w:rPr>
              <w:t xml:space="preserve">-class II: 44 </w:t>
            </w:r>
          </w:p>
          <w:p w14:paraId="2027D102" w14:textId="22EE7031" w:rsidR="00F37EE7" w:rsidRPr="00F81EC0" w:rsidRDefault="00F37EE7" w:rsidP="00D87CC7">
            <w:pPr>
              <w:tabs>
                <w:tab w:val="right" w:pos="230"/>
              </w:tabs>
              <w:rPr>
                <w:rFonts w:asciiTheme="majorBidi" w:hAnsiTheme="majorBidi" w:cstheme="majorBidi"/>
                <w:sz w:val="20"/>
                <w:szCs w:val="20"/>
                <w:rtl/>
                <w:lang w:bidi="fa-IR"/>
              </w:rPr>
            </w:pPr>
            <w:r w:rsidRPr="00F81EC0">
              <w:rPr>
                <w:rFonts w:asciiTheme="majorBidi" w:hAnsiTheme="majorBidi" w:cstheme="majorBidi"/>
                <w:sz w:val="20"/>
                <w:szCs w:val="20"/>
                <w:lang w:bidi="fa-IR"/>
              </w:rPr>
              <w:t xml:space="preserve">-class III: 28 </w:t>
            </w:r>
          </w:p>
        </w:tc>
        <w:tc>
          <w:tcPr>
            <w:tcW w:w="2245" w:type="dxa"/>
          </w:tcPr>
          <w:p w14:paraId="333097EB" w14:textId="01C9AA6A" w:rsidR="00F37EE7" w:rsidRPr="00F81EC0" w:rsidRDefault="00B93A08" w:rsidP="00F37EE7">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F37EE7" w:rsidRPr="00F81EC0">
              <w:rPr>
                <w:rFonts w:asciiTheme="majorBidi" w:hAnsiTheme="majorBidi" w:cstheme="majorBidi"/>
                <w:sz w:val="20"/>
                <w:szCs w:val="20"/>
                <w:lang w:bidi="fa-IR"/>
              </w:rPr>
              <w:t xml:space="preserve">FSFI </w:t>
            </w:r>
          </w:p>
          <w:p w14:paraId="54FA5ECC" w14:textId="309B51D7" w:rsidR="00F37EE7" w:rsidRPr="00F81EC0" w:rsidRDefault="00B93A08" w:rsidP="00843D83">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843D83" w:rsidRPr="00F81EC0">
              <w:rPr>
                <w:rFonts w:asciiTheme="majorBidi" w:hAnsiTheme="majorBidi" w:cstheme="majorBidi"/>
                <w:sz w:val="20"/>
                <w:szCs w:val="20"/>
                <w:lang w:bidi="fa-IR"/>
              </w:rPr>
              <w:t xml:space="preserve">FSDS-R </w:t>
            </w:r>
          </w:p>
          <w:p w14:paraId="6FCC13E9" w14:textId="519F7AD3" w:rsidR="00F37EE7" w:rsidRPr="00F81EC0" w:rsidRDefault="00B93A08" w:rsidP="00F37EE7">
            <w:pPr>
              <w:rPr>
                <w:rFonts w:asciiTheme="majorBidi" w:hAnsiTheme="majorBidi" w:cstheme="majorBidi"/>
                <w:sz w:val="20"/>
                <w:szCs w:val="20"/>
                <w:rtl/>
                <w:lang w:bidi="fa-IR"/>
              </w:rPr>
            </w:pPr>
            <w:r w:rsidRPr="00F81EC0">
              <w:rPr>
                <w:rFonts w:asciiTheme="majorBidi" w:hAnsiTheme="majorBidi" w:cstheme="majorBidi"/>
                <w:sz w:val="20"/>
                <w:szCs w:val="20"/>
                <w:lang w:bidi="fa-IR"/>
              </w:rPr>
              <w:t>-</w:t>
            </w:r>
            <w:r w:rsidR="00F37EE7" w:rsidRPr="00F81EC0">
              <w:rPr>
                <w:rFonts w:asciiTheme="majorBidi" w:hAnsiTheme="majorBidi" w:cstheme="majorBidi"/>
                <w:sz w:val="20"/>
                <w:szCs w:val="20"/>
                <w:lang w:bidi="fa-IR"/>
              </w:rPr>
              <w:t>BMI</w:t>
            </w:r>
          </w:p>
          <w:p w14:paraId="6FF07A79" w14:textId="75559E29" w:rsidR="00F37EE7" w:rsidRPr="00F81EC0" w:rsidRDefault="00F37EE7" w:rsidP="00F37EE7">
            <w:pPr>
              <w:rPr>
                <w:rFonts w:asciiTheme="majorBidi" w:hAnsiTheme="majorBidi" w:cstheme="majorBidi"/>
                <w:sz w:val="20"/>
                <w:szCs w:val="20"/>
                <w:rtl/>
                <w:lang w:bidi="fa-IR"/>
              </w:rPr>
            </w:pPr>
          </w:p>
        </w:tc>
        <w:tc>
          <w:tcPr>
            <w:tcW w:w="3870" w:type="dxa"/>
          </w:tcPr>
          <w:p w14:paraId="779776DB" w14:textId="6F7CD182" w:rsidR="00F37EE7" w:rsidRPr="00F81EC0" w:rsidRDefault="00F37EE7" w:rsidP="00F37EE7">
            <w:pPr>
              <w:rPr>
                <w:rFonts w:asciiTheme="majorBidi" w:hAnsiTheme="majorBidi" w:cstheme="majorBidi"/>
                <w:sz w:val="20"/>
                <w:szCs w:val="20"/>
                <w:rtl/>
                <w:lang w:bidi="fa-IR"/>
              </w:rPr>
            </w:pPr>
            <w:r w:rsidRPr="00F81EC0">
              <w:rPr>
                <w:rFonts w:asciiTheme="majorBidi" w:hAnsiTheme="majorBidi" w:cstheme="majorBidi"/>
                <w:sz w:val="20"/>
                <w:szCs w:val="20"/>
                <w:lang w:bidi="fa-IR"/>
              </w:rPr>
              <w:t>Overweight and obesity were linked with lower sexual activity, lower FSFI total scores (overall sexual function), worse scores in several domains (arousal, lubrication, orgasm, satisfaction, pain), and higher sexual distress. However, after adjusting for confounders (age, education, medications, and mood), BMI was not found to be independently associated with FSD.</w:t>
            </w:r>
          </w:p>
        </w:tc>
      </w:tr>
      <w:tr w:rsidR="00F81EC0" w:rsidRPr="00F81EC0" w14:paraId="515EF363" w14:textId="77777777" w:rsidTr="00D87CC7">
        <w:trPr>
          <w:trHeight w:val="1952"/>
          <w:jc w:val="center"/>
        </w:trPr>
        <w:tc>
          <w:tcPr>
            <w:tcW w:w="625" w:type="dxa"/>
          </w:tcPr>
          <w:p w14:paraId="551F1F2A" w14:textId="7CD0C690"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rPr>
              <w:t>8</w:t>
            </w:r>
          </w:p>
        </w:tc>
        <w:tc>
          <w:tcPr>
            <w:tcW w:w="1720" w:type="dxa"/>
          </w:tcPr>
          <w:p w14:paraId="07314997" w14:textId="77777777" w:rsidR="007C5F9B" w:rsidRPr="00F81EC0" w:rsidRDefault="007C5F9B" w:rsidP="007C5F9B">
            <w:pPr>
              <w:rPr>
                <w:rFonts w:asciiTheme="majorBidi" w:hAnsiTheme="majorBidi" w:cstheme="majorBidi"/>
                <w:sz w:val="20"/>
                <w:szCs w:val="20"/>
                <w:shd w:val="clear" w:color="auto" w:fill="FFFFFF"/>
              </w:rPr>
            </w:pPr>
            <w:r w:rsidRPr="00F81EC0">
              <w:rPr>
                <w:rFonts w:asciiTheme="majorBidi" w:hAnsiTheme="majorBidi" w:cstheme="majorBidi"/>
                <w:sz w:val="20"/>
                <w:szCs w:val="20"/>
              </w:rPr>
              <w:t>Dutra da Silva et al. 2020/ Brazil</w:t>
            </w:r>
            <w:r w:rsidRPr="00F81EC0">
              <w:rPr>
                <w:rFonts w:asciiTheme="majorBidi" w:hAnsiTheme="majorBidi" w:cstheme="majorBidi"/>
                <w:sz w:val="20"/>
                <w:szCs w:val="20"/>
                <w:shd w:val="clear" w:color="auto" w:fill="FFFFFF"/>
              </w:rPr>
              <w:t xml:space="preserve"> </w:t>
            </w:r>
          </w:p>
          <w:p w14:paraId="34B0C70B" w14:textId="77777777" w:rsidR="007C5F9B" w:rsidRPr="00F81EC0" w:rsidRDefault="007C5F9B" w:rsidP="007C5F9B">
            <w:pPr>
              <w:rPr>
                <w:rFonts w:asciiTheme="majorBidi" w:hAnsiTheme="majorBidi" w:cstheme="majorBidi"/>
                <w:sz w:val="20"/>
                <w:szCs w:val="20"/>
                <w:shd w:val="clear" w:color="auto" w:fill="FFFFFF"/>
              </w:rPr>
            </w:pPr>
          </w:p>
          <w:p w14:paraId="25FB7AAE" w14:textId="73ED51CF" w:rsidR="007C5F9B" w:rsidRPr="00F81EC0" w:rsidRDefault="007C5F9B" w:rsidP="007C5F9B">
            <w:pPr>
              <w:rPr>
                <w:rFonts w:asciiTheme="majorBidi" w:hAnsiTheme="majorBidi" w:cstheme="majorBidi"/>
                <w:sz w:val="20"/>
                <w:szCs w:val="20"/>
              </w:rPr>
            </w:pPr>
          </w:p>
        </w:tc>
        <w:tc>
          <w:tcPr>
            <w:tcW w:w="1260" w:type="dxa"/>
          </w:tcPr>
          <w:p w14:paraId="3B9E38AF" w14:textId="720A5B99"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rPr>
              <w:t>Cross‐sectional</w:t>
            </w:r>
          </w:p>
        </w:tc>
        <w:tc>
          <w:tcPr>
            <w:tcW w:w="2060" w:type="dxa"/>
          </w:tcPr>
          <w:p w14:paraId="3FF15263" w14:textId="1268EAA8"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Sexually active postmenopausal women (ages 40 and 65)</w:t>
            </w:r>
          </w:p>
        </w:tc>
        <w:tc>
          <w:tcPr>
            <w:tcW w:w="1175" w:type="dxa"/>
          </w:tcPr>
          <w:p w14:paraId="27F27E60" w14:textId="5DFEDC10"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291</w:t>
            </w:r>
          </w:p>
        </w:tc>
        <w:tc>
          <w:tcPr>
            <w:tcW w:w="2430" w:type="dxa"/>
          </w:tcPr>
          <w:p w14:paraId="154D3206" w14:textId="77777777" w:rsidR="007C5F9B" w:rsidRPr="00F81EC0" w:rsidRDefault="007C5F9B" w:rsidP="00D87CC7">
            <w:pPr>
              <w:pStyle w:val="ListParagraph"/>
              <w:tabs>
                <w:tab w:val="right" w:pos="230"/>
              </w:tabs>
              <w:ind w:left="0"/>
              <w:rPr>
                <w:rFonts w:asciiTheme="majorBidi" w:hAnsiTheme="majorBidi" w:cstheme="majorBidi"/>
                <w:sz w:val="20"/>
                <w:szCs w:val="20"/>
              </w:rPr>
            </w:pPr>
            <w:r w:rsidRPr="00F81EC0">
              <w:rPr>
                <w:rFonts w:asciiTheme="majorBidi" w:hAnsiTheme="majorBidi" w:cstheme="majorBidi"/>
                <w:sz w:val="20"/>
                <w:szCs w:val="20"/>
              </w:rPr>
              <w:t>Normal=64</w:t>
            </w:r>
            <w:r w:rsidRPr="00F81EC0">
              <w:rPr>
                <w:rFonts w:asciiTheme="majorBidi" w:hAnsiTheme="majorBidi" w:cstheme="majorBidi"/>
                <w:sz w:val="20"/>
                <w:szCs w:val="20"/>
              </w:rPr>
              <w:tab/>
              <w:t>Overweight= 126</w:t>
            </w:r>
          </w:p>
          <w:p w14:paraId="1CE6FD9F" w14:textId="4D84CC59" w:rsidR="007C5F9B" w:rsidRPr="00F81EC0" w:rsidRDefault="007C5F9B" w:rsidP="00D87CC7">
            <w:pPr>
              <w:tabs>
                <w:tab w:val="right" w:pos="230"/>
              </w:tabs>
              <w:rPr>
                <w:rFonts w:asciiTheme="majorBidi" w:hAnsiTheme="majorBidi" w:cstheme="majorBidi"/>
                <w:sz w:val="20"/>
                <w:szCs w:val="20"/>
              </w:rPr>
            </w:pPr>
            <w:r w:rsidRPr="00F81EC0">
              <w:rPr>
                <w:rFonts w:asciiTheme="majorBidi" w:hAnsiTheme="majorBidi" w:cstheme="majorBidi"/>
                <w:sz w:val="20"/>
                <w:szCs w:val="20"/>
              </w:rPr>
              <w:t>Obese= 101</w:t>
            </w:r>
          </w:p>
        </w:tc>
        <w:tc>
          <w:tcPr>
            <w:tcW w:w="2245" w:type="dxa"/>
          </w:tcPr>
          <w:p w14:paraId="69DFCFD8" w14:textId="6E37D9B3" w:rsidR="007C5F9B" w:rsidRPr="00F81EC0" w:rsidRDefault="00B93A08" w:rsidP="007C5F9B">
            <w:pPr>
              <w:rPr>
                <w:rFonts w:asciiTheme="majorBidi" w:hAnsiTheme="majorBidi" w:cstheme="majorBidi"/>
                <w:sz w:val="20"/>
                <w:szCs w:val="20"/>
                <w:rtl/>
                <w:lang w:bidi="fa-IR"/>
              </w:rPr>
            </w:pPr>
            <w:r w:rsidRPr="00F81EC0">
              <w:rPr>
                <w:rFonts w:asciiTheme="majorBidi" w:hAnsiTheme="majorBidi" w:cstheme="majorBidi"/>
                <w:sz w:val="20"/>
                <w:szCs w:val="20"/>
                <w:lang w:bidi="fa-IR"/>
              </w:rPr>
              <w:t>-</w:t>
            </w:r>
            <w:r w:rsidR="007C5F9B" w:rsidRPr="00F81EC0">
              <w:rPr>
                <w:rFonts w:asciiTheme="majorBidi" w:hAnsiTheme="majorBidi" w:cstheme="majorBidi"/>
                <w:sz w:val="20"/>
                <w:szCs w:val="20"/>
                <w:lang w:bidi="fa-IR"/>
              </w:rPr>
              <w:t>FSFI questionnaire and DSM-IV diagnostic criteria</w:t>
            </w:r>
          </w:p>
          <w:p w14:paraId="649C80F2" w14:textId="2C25ABAD" w:rsidR="007C5F9B" w:rsidRPr="00F81EC0" w:rsidRDefault="00B93A08"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7C5F9B" w:rsidRPr="00F81EC0">
              <w:rPr>
                <w:rFonts w:asciiTheme="majorBidi" w:hAnsiTheme="majorBidi" w:cstheme="majorBidi"/>
                <w:sz w:val="20"/>
                <w:szCs w:val="20"/>
                <w:lang w:bidi="fa-IR"/>
              </w:rPr>
              <w:t>Clinical measurements including Blood Pressure, Waist Circumference, and BMI</w:t>
            </w:r>
          </w:p>
        </w:tc>
        <w:tc>
          <w:tcPr>
            <w:tcW w:w="3870" w:type="dxa"/>
          </w:tcPr>
          <w:p w14:paraId="630BA8FE" w14:textId="34ACA57A"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lang w:bidi="fa-IR"/>
              </w:rPr>
              <w:t>The satisfaction score in women with normal BMI was higher than those who were overweight and obese. Other parameters of sexual response, evaluated by the FSFI score, were not statistically related to BMI.</w:t>
            </w:r>
          </w:p>
        </w:tc>
      </w:tr>
      <w:tr w:rsidR="00F81EC0" w:rsidRPr="00F81EC0" w14:paraId="1238A697" w14:textId="77777777" w:rsidTr="00D87CC7">
        <w:trPr>
          <w:trHeight w:val="872"/>
          <w:jc w:val="center"/>
        </w:trPr>
        <w:tc>
          <w:tcPr>
            <w:tcW w:w="625" w:type="dxa"/>
          </w:tcPr>
          <w:p w14:paraId="789974AE" w14:textId="6A2031A8"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rPr>
              <w:lastRenderedPageBreak/>
              <w:t>9</w:t>
            </w:r>
          </w:p>
        </w:tc>
        <w:tc>
          <w:tcPr>
            <w:tcW w:w="1720" w:type="dxa"/>
          </w:tcPr>
          <w:p w14:paraId="11A91C98" w14:textId="0D3D029A"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rPr>
              <w:t>Powell et al. 2020/</w:t>
            </w:r>
            <w:r w:rsidRPr="00F81EC0">
              <w:rPr>
                <w:rFonts w:asciiTheme="majorBidi" w:hAnsiTheme="majorBidi" w:cstheme="majorBidi"/>
                <w:sz w:val="20"/>
                <w:szCs w:val="20"/>
                <w:shd w:val="clear" w:color="auto" w:fill="FFFFFF"/>
              </w:rPr>
              <w:t xml:space="preserve"> </w:t>
            </w:r>
            <w:r w:rsidRPr="00F81EC0">
              <w:rPr>
                <w:rFonts w:asciiTheme="majorBidi" w:hAnsiTheme="majorBidi" w:cstheme="majorBidi"/>
                <w:sz w:val="20"/>
                <w:szCs w:val="20"/>
              </w:rPr>
              <w:t>Northern California (KPNC), USA</w:t>
            </w:r>
          </w:p>
          <w:p w14:paraId="1FBAA4AC" w14:textId="77777777" w:rsidR="007C5F9B" w:rsidRPr="00F81EC0" w:rsidRDefault="007C5F9B" w:rsidP="007C5F9B">
            <w:pPr>
              <w:rPr>
                <w:rFonts w:asciiTheme="majorBidi" w:hAnsiTheme="majorBidi" w:cstheme="majorBidi"/>
                <w:sz w:val="20"/>
                <w:szCs w:val="20"/>
              </w:rPr>
            </w:pPr>
          </w:p>
          <w:p w14:paraId="27452314" w14:textId="7268606A" w:rsidR="007C5F9B" w:rsidRPr="00F81EC0" w:rsidRDefault="007C5F9B" w:rsidP="007C5F9B">
            <w:pPr>
              <w:rPr>
                <w:rFonts w:asciiTheme="majorBidi" w:hAnsiTheme="majorBidi" w:cstheme="majorBidi"/>
                <w:sz w:val="20"/>
                <w:szCs w:val="20"/>
              </w:rPr>
            </w:pPr>
          </w:p>
        </w:tc>
        <w:tc>
          <w:tcPr>
            <w:tcW w:w="1260" w:type="dxa"/>
          </w:tcPr>
          <w:p w14:paraId="225F7E80" w14:textId="43D3AD95"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 xml:space="preserve">Cross sectional cohort </w:t>
            </w:r>
          </w:p>
        </w:tc>
        <w:tc>
          <w:tcPr>
            <w:tcW w:w="2060" w:type="dxa"/>
          </w:tcPr>
          <w:p w14:paraId="4484ABDF" w14:textId="2AB7179B"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Women age 40 and older with BRCA mutations</w:t>
            </w:r>
          </w:p>
        </w:tc>
        <w:tc>
          <w:tcPr>
            <w:tcW w:w="1175" w:type="dxa"/>
          </w:tcPr>
          <w:p w14:paraId="0C0F7480" w14:textId="77777777"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rPr>
              <w:t>244</w:t>
            </w:r>
          </w:p>
          <w:p w14:paraId="30C26CC5" w14:textId="757966A9"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 xml:space="preserve">(21 with intact ovaries and 223 who underwent </w:t>
            </w:r>
            <w:bookmarkStart w:id="0" w:name="_Hlk216636854"/>
            <w:r w:rsidRPr="00F81EC0">
              <w:rPr>
                <w:rFonts w:asciiTheme="majorBidi" w:hAnsiTheme="majorBidi" w:cstheme="majorBidi"/>
                <w:sz w:val="20"/>
                <w:szCs w:val="20"/>
                <w:lang w:bidi="fa-IR"/>
              </w:rPr>
              <w:t>RRSO</w:t>
            </w:r>
            <w:bookmarkEnd w:id="0"/>
            <w:r w:rsidRPr="00F81EC0">
              <w:rPr>
                <w:rFonts w:asciiTheme="majorBidi" w:hAnsiTheme="majorBidi" w:cstheme="majorBidi"/>
                <w:sz w:val="20"/>
                <w:szCs w:val="20"/>
                <w:lang w:bidi="fa-IR"/>
              </w:rPr>
              <w:t xml:space="preserve">). </w:t>
            </w:r>
          </w:p>
        </w:tc>
        <w:tc>
          <w:tcPr>
            <w:tcW w:w="2430" w:type="dxa"/>
          </w:tcPr>
          <w:p w14:paraId="37BE1AA9" w14:textId="77777777" w:rsidR="007C5F9B" w:rsidRPr="00F81EC0" w:rsidRDefault="007C5F9B" w:rsidP="00D87CC7">
            <w:pPr>
              <w:pStyle w:val="NormalWeb"/>
              <w:spacing w:before="0" w:beforeAutospacing="0" w:after="0" w:afterAutospacing="0"/>
              <w:rPr>
                <w:rFonts w:asciiTheme="majorBidi" w:hAnsiTheme="majorBidi" w:cstheme="majorBidi"/>
                <w:sz w:val="20"/>
                <w:szCs w:val="20"/>
              </w:rPr>
            </w:pPr>
            <w:r w:rsidRPr="00F81EC0">
              <w:rPr>
                <w:rFonts w:asciiTheme="majorBidi" w:hAnsiTheme="majorBidi" w:cstheme="majorBidi"/>
                <w:sz w:val="20"/>
                <w:szCs w:val="20"/>
              </w:rPr>
              <w:t>&lt;30= 160</w:t>
            </w:r>
          </w:p>
          <w:p w14:paraId="2DD3847B" w14:textId="13119605" w:rsidR="007C5F9B" w:rsidRPr="00F81EC0" w:rsidRDefault="007C5F9B" w:rsidP="00D87CC7">
            <w:pPr>
              <w:tabs>
                <w:tab w:val="right" w:pos="230"/>
              </w:tabs>
              <w:rPr>
                <w:rFonts w:asciiTheme="majorBidi" w:hAnsiTheme="majorBidi" w:cstheme="majorBidi"/>
                <w:sz w:val="20"/>
                <w:szCs w:val="20"/>
              </w:rPr>
            </w:pPr>
            <w:r w:rsidRPr="00F81EC0">
              <w:rPr>
                <w:rFonts w:asciiTheme="majorBidi" w:hAnsiTheme="majorBidi" w:cstheme="majorBidi"/>
                <w:sz w:val="20"/>
                <w:szCs w:val="20"/>
              </w:rPr>
              <w:t>30+= 77</w:t>
            </w:r>
          </w:p>
        </w:tc>
        <w:tc>
          <w:tcPr>
            <w:tcW w:w="2245" w:type="dxa"/>
          </w:tcPr>
          <w:p w14:paraId="24B50261" w14:textId="0BF987B0" w:rsidR="007C5F9B" w:rsidRPr="00F81EC0" w:rsidRDefault="00B93A08" w:rsidP="007C5F9B">
            <w:pPr>
              <w:rPr>
                <w:rFonts w:asciiTheme="majorBidi" w:hAnsiTheme="majorBidi" w:cstheme="majorBidi"/>
                <w:sz w:val="20"/>
                <w:szCs w:val="20"/>
                <w:lang w:bidi="fa-IR"/>
              </w:rPr>
            </w:pPr>
            <w:bookmarkStart w:id="1" w:name="_Hlk216636938"/>
            <w:r w:rsidRPr="00F81EC0">
              <w:rPr>
                <w:rFonts w:asciiTheme="majorBidi" w:hAnsiTheme="majorBidi" w:cstheme="majorBidi"/>
                <w:sz w:val="20"/>
                <w:szCs w:val="20"/>
                <w:lang w:bidi="fa-IR"/>
              </w:rPr>
              <w:t>-</w:t>
            </w:r>
            <w:r w:rsidR="00843D83" w:rsidRPr="00F81EC0">
              <w:rPr>
                <w:rFonts w:asciiTheme="majorBidi" w:hAnsiTheme="majorBidi" w:cstheme="majorBidi"/>
                <w:sz w:val="20"/>
                <w:szCs w:val="20"/>
                <w:lang w:bidi="fa-IR"/>
              </w:rPr>
              <w:t>SAQ</w:t>
            </w:r>
            <w:bookmarkEnd w:id="1"/>
            <w:r w:rsidR="00843D83" w:rsidRPr="00F81EC0">
              <w:rPr>
                <w:rFonts w:asciiTheme="majorBidi" w:hAnsiTheme="majorBidi" w:cstheme="majorBidi"/>
                <w:sz w:val="20"/>
                <w:szCs w:val="20"/>
                <w:lang w:bidi="fa-IR"/>
              </w:rPr>
              <w:t xml:space="preserve"> </w:t>
            </w:r>
          </w:p>
          <w:p w14:paraId="3F00F84C" w14:textId="02A3B57B" w:rsidR="007C5F9B" w:rsidRPr="00F81EC0" w:rsidRDefault="00B93A08" w:rsidP="00B93A08">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7C5F9B" w:rsidRPr="00F81EC0">
              <w:rPr>
                <w:rFonts w:asciiTheme="majorBidi" w:hAnsiTheme="majorBidi" w:cstheme="majorBidi"/>
                <w:sz w:val="20"/>
                <w:szCs w:val="20"/>
                <w:lang w:bidi="fa-IR"/>
              </w:rPr>
              <w:t>MSCL</w:t>
            </w:r>
          </w:p>
          <w:p w14:paraId="268E1E07" w14:textId="502191C8" w:rsidR="007C5F9B" w:rsidRPr="00F81EC0" w:rsidRDefault="00B93A08"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7C5F9B" w:rsidRPr="00F81EC0">
              <w:rPr>
                <w:rFonts w:asciiTheme="majorBidi" w:hAnsiTheme="majorBidi" w:cstheme="majorBidi"/>
                <w:sz w:val="20"/>
                <w:szCs w:val="20"/>
                <w:lang w:bidi="fa-IR"/>
              </w:rPr>
              <w:t xml:space="preserve">The demographic data and medical history </w:t>
            </w:r>
            <w:proofErr w:type="spellStart"/>
            <w:r w:rsidR="007C5F9B" w:rsidRPr="00F81EC0">
              <w:rPr>
                <w:rFonts w:asciiTheme="majorBidi" w:hAnsiTheme="majorBidi" w:cstheme="majorBidi"/>
                <w:sz w:val="20"/>
                <w:szCs w:val="20"/>
                <w:lang w:bidi="fa-IR"/>
              </w:rPr>
              <w:t>questionnair</w:t>
            </w:r>
            <w:proofErr w:type="spellEnd"/>
            <w:r w:rsidR="007C5F9B" w:rsidRPr="00F81EC0">
              <w:rPr>
                <w:rFonts w:asciiTheme="majorBidi" w:hAnsiTheme="majorBidi" w:cstheme="majorBidi"/>
                <w:sz w:val="20"/>
                <w:szCs w:val="20"/>
                <w:lang w:bidi="fa-IR"/>
              </w:rPr>
              <w:t xml:space="preserve"> included information related to BMI, ….</w:t>
            </w:r>
          </w:p>
        </w:tc>
        <w:tc>
          <w:tcPr>
            <w:tcW w:w="3870" w:type="dxa"/>
          </w:tcPr>
          <w:p w14:paraId="3522C6FD" w14:textId="35B42007"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rPr>
              <w:t>Lower BMI was associated with higher sexual activity in women.</w:t>
            </w:r>
          </w:p>
        </w:tc>
      </w:tr>
      <w:tr w:rsidR="00F81EC0" w:rsidRPr="00F81EC0" w14:paraId="329148BA" w14:textId="77777777" w:rsidTr="00D87CC7">
        <w:trPr>
          <w:jc w:val="center"/>
        </w:trPr>
        <w:tc>
          <w:tcPr>
            <w:tcW w:w="625" w:type="dxa"/>
          </w:tcPr>
          <w:p w14:paraId="756A6723" w14:textId="5F3EF851" w:rsidR="007C5F9B" w:rsidRPr="00F81EC0" w:rsidRDefault="007C5F9B" w:rsidP="007C5F9B">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10</w:t>
            </w:r>
          </w:p>
        </w:tc>
        <w:tc>
          <w:tcPr>
            <w:tcW w:w="1720" w:type="dxa"/>
          </w:tcPr>
          <w:p w14:paraId="6D1A6941" w14:textId="299FE03E" w:rsidR="007C5F9B" w:rsidRPr="00F81EC0" w:rsidRDefault="007C5F9B" w:rsidP="007C5F9B">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da Silva et al. 2019/</w:t>
            </w:r>
            <w:r w:rsidRPr="00F81EC0">
              <w:rPr>
                <w:rFonts w:asciiTheme="majorBidi" w:hAnsiTheme="majorBidi" w:cstheme="majorBidi"/>
                <w:sz w:val="20"/>
                <w:szCs w:val="20"/>
              </w:rPr>
              <w:t xml:space="preserve"> </w:t>
            </w:r>
            <w:r w:rsidRPr="00F81EC0">
              <w:rPr>
                <w:rFonts w:asciiTheme="majorBidi" w:hAnsiTheme="majorBidi" w:cstheme="majorBidi"/>
                <w:sz w:val="20"/>
                <w:szCs w:val="20"/>
                <w:shd w:val="clear" w:color="auto" w:fill="FFFFFF"/>
              </w:rPr>
              <w:t xml:space="preserve">Brazil </w:t>
            </w:r>
            <w:r w:rsidRPr="00F81EC0">
              <w:rPr>
                <w:rFonts w:asciiTheme="majorBidi" w:hAnsiTheme="majorBidi" w:cstheme="majorBidi"/>
                <w:sz w:val="20"/>
                <w:szCs w:val="20"/>
                <w:shd w:val="clear" w:color="auto" w:fill="FFFFFF"/>
              </w:rPr>
              <w:fldChar w:fldCharType="begin"/>
            </w:r>
            <w:r w:rsidRPr="00F81EC0">
              <w:rPr>
                <w:rFonts w:asciiTheme="majorBidi" w:hAnsiTheme="majorBidi" w:cstheme="majorBidi"/>
                <w:sz w:val="20"/>
                <w:szCs w:val="20"/>
                <w:shd w:val="clear" w:color="auto" w:fill="FFFFFF"/>
              </w:rPr>
              <w:instrText xml:space="preserve"> ADDIN EN.CITE &lt;EndNote&gt;&lt;Cite&gt;&lt;Author&gt;da Silva&lt;/Author&gt;&lt;Year&gt;2019&lt;/Year&gt;&lt;RecNum&gt;8&lt;/RecNum&gt;&lt;DisplayText&gt;(2)&lt;/DisplayText&gt;&lt;record&gt;&lt;rec-number&gt;8&lt;/rec-number&gt;&lt;foreign-keys&gt;&lt;key app="EN" db-id="dspras5w3002s7exz21p0zz7epdswds5spdp" timestamp="1749487769"&gt;8&lt;/key&gt;&lt;/foreign-keys&gt;&lt;ref-type name="Journal Article"&gt;17&lt;/ref-type&gt;&lt;contributors&gt;&lt;authors&gt;&lt;author&gt;da Silva, Gustavo Maximiliano Dutra&lt;/author&gt;&lt;author&gt;Lima, Sônia Maria Rolim Rosa&lt;/author&gt;&lt;author&gt;Dos Reis, Benedito Fabiano&lt;/author&gt;&lt;author&gt;Macruz, Carolina Furtado&lt;/author&gt;&lt;author&gt;Postigo, Sóstenes&lt;/author&gt;&lt;/authors&gt;&lt;/contributors&gt;&lt;titles&gt;&lt;title&gt;Evaluation of obesity influence in the sexual function of postmenopausal women: a cross-sectional study&lt;/title&gt;&lt;secondary-title&gt;Revista Brasileira de Ginecologia e Obstetrícia/RBGO Gynecology and Obstetrics&lt;/secondary-title&gt;&lt;/titles&gt;&lt;periodical&gt;&lt;full-title&gt;Revista Brasileira de Ginecologia e Obstetrícia/RBGO Gynecology and Obstetrics&lt;/full-title&gt;&lt;/periodical&gt;&lt;pages&gt;660-667&lt;/pages&gt;&lt;volume&gt;41&lt;/volume&gt;&lt;number&gt;11&lt;/number&gt;&lt;dates&gt;&lt;year&gt;2019&lt;/year&gt;&lt;/dates&gt;&lt;isbn&gt;0100-7203&lt;/isbn&gt;&lt;urls&gt;&lt;/urls&gt;&lt;/record&gt;&lt;/Cite&gt;&lt;/EndNote&gt;</w:instrText>
            </w:r>
            <w:r w:rsidRPr="00F81EC0">
              <w:rPr>
                <w:rFonts w:asciiTheme="majorBidi" w:hAnsiTheme="majorBidi" w:cstheme="majorBidi"/>
                <w:sz w:val="20"/>
                <w:szCs w:val="20"/>
                <w:shd w:val="clear" w:color="auto" w:fill="FFFFFF"/>
              </w:rPr>
              <w:fldChar w:fldCharType="separate"/>
            </w:r>
            <w:r w:rsidRPr="00F81EC0">
              <w:rPr>
                <w:rFonts w:asciiTheme="majorBidi" w:hAnsiTheme="majorBidi" w:cstheme="majorBidi"/>
                <w:noProof/>
                <w:sz w:val="20"/>
                <w:szCs w:val="20"/>
                <w:shd w:val="clear" w:color="auto" w:fill="FFFFFF"/>
              </w:rPr>
              <w:t>(2)</w:t>
            </w:r>
            <w:r w:rsidRPr="00F81EC0">
              <w:rPr>
                <w:rFonts w:asciiTheme="majorBidi" w:hAnsiTheme="majorBidi" w:cstheme="majorBidi"/>
                <w:sz w:val="20"/>
                <w:szCs w:val="20"/>
                <w:shd w:val="clear" w:color="auto" w:fill="FFFFFF"/>
              </w:rPr>
              <w:fldChar w:fldCharType="end"/>
            </w:r>
          </w:p>
          <w:p w14:paraId="525F6204" w14:textId="77777777" w:rsidR="007C5F9B" w:rsidRPr="00F81EC0" w:rsidRDefault="007C5F9B" w:rsidP="007C5F9B">
            <w:pPr>
              <w:rPr>
                <w:rFonts w:asciiTheme="majorBidi" w:hAnsiTheme="majorBidi" w:cstheme="majorBidi"/>
                <w:sz w:val="20"/>
                <w:szCs w:val="20"/>
                <w:shd w:val="clear" w:color="auto" w:fill="FFFFFF"/>
              </w:rPr>
            </w:pPr>
          </w:p>
          <w:p w14:paraId="0DB21977" w14:textId="2947CA34" w:rsidR="007C5F9B" w:rsidRPr="00F81EC0" w:rsidRDefault="007C5F9B" w:rsidP="007C5F9B">
            <w:pPr>
              <w:rPr>
                <w:rFonts w:asciiTheme="majorBidi" w:hAnsiTheme="majorBidi" w:cstheme="majorBidi"/>
                <w:sz w:val="20"/>
                <w:szCs w:val="20"/>
                <w:shd w:val="clear" w:color="auto" w:fill="FFFFFF"/>
              </w:rPr>
            </w:pPr>
          </w:p>
        </w:tc>
        <w:tc>
          <w:tcPr>
            <w:tcW w:w="1260" w:type="dxa"/>
          </w:tcPr>
          <w:p w14:paraId="630D2B2A" w14:textId="43E0D1A8" w:rsidR="007C5F9B" w:rsidRPr="00F81EC0" w:rsidRDefault="007C5F9B" w:rsidP="007C5F9B">
            <w:pPr>
              <w:rPr>
                <w:rFonts w:asciiTheme="majorBidi" w:hAnsiTheme="majorBidi" w:cstheme="majorBidi"/>
                <w:sz w:val="20"/>
                <w:szCs w:val="20"/>
                <w:rtl/>
                <w:lang w:bidi="fa-IR"/>
              </w:rPr>
            </w:pPr>
            <w:r w:rsidRPr="00F81EC0">
              <w:rPr>
                <w:rFonts w:asciiTheme="majorBidi" w:hAnsiTheme="majorBidi" w:cstheme="majorBidi"/>
                <w:sz w:val="20"/>
                <w:szCs w:val="20"/>
                <w:lang w:bidi="fa-IR"/>
              </w:rPr>
              <w:t>Cross-sectional</w:t>
            </w:r>
          </w:p>
        </w:tc>
        <w:tc>
          <w:tcPr>
            <w:tcW w:w="2060" w:type="dxa"/>
          </w:tcPr>
          <w:p w14:paraId="3BC75468" w14:textId="77777777"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lang w:bidi="fa-IR"/>
              </w:rPr>
              <w:t xml:space="preserve">Postmenopausal women </w:t>
            </w:r>
            <w:r w:rsidRPr="00F81EC0">
              <w:rPr>
                <w:rFonts w:asciiTheme="majorBidi" w:hAnsiTheme="majorBidi" w:cstheme="majorBidi"/>
                <w:sz w:val="20"/>
                <w:szCs w:val="20"/>
              </w:rPr>
              <w:t>aged between 40 and</w:t>
            </w:r>
          </w:p>
          <w:p w14:paraId="0B3DD017" w14:textId="728DBC46" w:rsidR="007C5F9B" w:rsidRPr="00F81EC0" w:rsidRDefault="007C5F9B" w:rsidP="00EE0807">
            <w:pPr>
              <w:rPr>
                <w:rFonts w:asciiTheme="majorBidi" w:hAnsiTheme="majorBidi" w:cstheme="majorBidi"/>
                <w:sz w:val="20"/>
                <w:szCs w:val="20"/>
                <w:lang w:bidi="fa-IR"/>
              </w:rPr>
            </w:pPr>
            <w:r w:rsidRPr="00F81EC0">
              <w:rPr>
                <w:rFonts w:asciiTheme="majorBidi" w:hAnsiTheme="majorBidi" w:cstheme="majorBidi"/>
                <w:sz w:val="20"/>
                <w:szCs w:val="20"/>
              </w:rPr>
              <w:t xml:space="preserve">65 years old </w:t>
            </w:r>
            <w:r w:rsidRPr="00F81EC0">
              <w:rPr>
                <w:rFonts w:asciiTheme="majorBidi" w:hAnsiTheme="majorBidi" w:cstheme="majorBidi"/>
                <w:sz w:val="20"/>
                <w:szCs w:val="20"/>
                <w:lang w:bidi="fa-IR"/>
              </w:rPr>
              <w:t>at the Climacteric Outpatient Clinic (Women who regularly visit to undergo routine climacteric examinations)</w:t>
            </w:r>
            <w:r w:rsidR="00EE0807" w:rsidRPr="00F81EC0">
              <w:rPr>
                <w:rFonts w:asciiTheme="majorBidi" w:hAnsiTheme="majorBidi" w:cstheme="majorBidi"/>
                <w:sz w:val="20"/>
                <w:szCs w:val="20"/>
                <w:lang w:bidi="fa-IR"/>
              </w:rPr>
              <w:t>, BMI 18.5 kg/m2, and sexually active</w:t>
            </w:r>
          </w:p>
        </w:tc>
        <w:tc>
          <w:tcPr>
            <w:tcW w:w="1175" w:type="dxa"/>
          </w:tcPr>
          <w:p w14:paraId="62352C14" w14:textId="19A101F7"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rPr>
              <w:t>221</w:t>
            </w:r>
          </w:p>
          <w:p w14:paraId="33CE1126" w14:textId="7163CD56" w:rsidR="007C5F9B" w:rsidRPr="00F81EC0" w:rsidRDefault="007C5F9B" w:rsidP="007C5F9B">
            <w:pPr>
              <w:rPr>
                <w:rFonts w:asciiTheme="majorBidi" w:hAnsiTheme="majorBidi" w:cstheme="majorBidi"/>
                <w:sz w:val="20"/>
                <w:szCs w:val="20"/>
              </w:rPr>
            </w:pPr>
          </w:p>
        </w:tc>
        <w:tc>
          <w:tcPr>
            <w:tcW w:w="2430" w:type="dxa"/>
          </w:tcPr>
          <w:p w14:paraId="0340732B" w14:textId="3B45F670" w:rsidR="007C5F9B" w:rsidRPr="00F81EC0" w:rsidRDefault="007C5F9B" w:rsidP="00D87CC7">
            <w:pPr>
              <w:tabs>
                <w:tab w:val="right" w:pos="230"/>
              </w:tabs>
              <w:autoSpaceDE w:val="0"/>
              <w:autoSpaceDN w:val="0"/>
              <w:adjustRightInd w:val="0"/>
              <w:rPr>
                <w:rFonts w:asciiTheme="majorBidi" w:hAnsiTheme="majorBidi" w:cstheme="majorBidi"/>
                <w:sz w:val="20"/>
                <w:szCs w:val="20"/>
              </w:rPr>
            </w:pPr>
            <w:r w:rsidRPr="00F81EC0">
              <w:rPr>
                <w:rFonts w:asciiTheme="majorBidi" w:hAnsiTheme="majorBidi" w:cstheme="majorBidi"/>
                <w:sz w:val="20"/>
                <w:szCs w:val="20"/>
              </w:rPr>
              <w:t>Normal (18.5–24.9 kg/m</w:t>
            </w:r>
            <w:r w:rsidR="00F81EC0" w:rsidRPr="00F81EC0">
              <w:rPr>
                <w:rFonts w:asciiTheme="majorBidi" w:hAnsiTheme="majorBidi" w:cstheme="majorBidi"/>
                <w:sz w:val="20"/>
                <w:szCs w:val="20"/>
              </w:rPr>
              <w:t>2) =</w:t>
            </w:r>
            <w:r w:rsidRPr="00F81EC0">
              <w:rPr>
                <w:rFonts w:asciiTheme="majorBidi" w:hAnsiTheme="majorBidi" w:cstheme="majorBidi"/>
                <w:sz w:val="20"/>
                <w:szCs w:val="20"/>
              </w:rPr>
              <w:t xml:space="preserve"> 55</w:t>
            </w:r>
          </w:p>
          <w:p w14:paraId="3840EBB5" w14:textId="12D1E558" w:rsidR="007C5F9B" w:rsidRPr="00F81EC0" w:rsidRDefault="00B93A08" w:rsidP="00D87CC7">
            <w:pPr>
              <w:tabs>
                <w:tab w:val="right" w:pos="230"/>
              </w:tabs>
              <w:autoSpaceDE w:val="0"/>
              <w:autoSpaceDN w:val="0"/>
              <w:adjustRightInd w:val="0"/>
              <w:rPr>
                <w:rFonts w:asciiTheme="majorBidi" w:hAnsiTheme="majorBidi" w:cstheme="majorBidi"/>
                <w:sz w:val="20"/>
                <w:szCs w:val="20"/>
              </w:rPr>
            </w:pPr>
            <w:r w:rsidRPr="00F81EC0">
              <w:rPr>
                <w:rFonts w:asciiTheme="majorBidi" w:hAnsiTheme="majorBidi" w:cstheme="majorBidi"/>
                <w:sz w:val="20"/>
                <w:szCs w:val="20"/>
              </w:rPr>
              <w:t>Overweight (</w:t>
            </w:r>
            <w:r w:rsidR="007C5F9B" w:rsidRPr="00F81EC0">
              <w:rPr>
                <w:rFonts w:asciiTheme="majorBidi" w:hAnsiTheme="majorBidi" w:cstheme="majorBidi"/>
                <w:sz w:val="20"/>
                <w:szCs w:val="20"/>
              </w:rPr>
              <w:t>25.0–29.9 kg/m</w:t>
            </w:r>
            <w:r w:rsidR="00F81EC0" w:rsidRPr="00F81EC0">
              <w:rPr>
                <w:rFonts w:asciiTheme="majorBidi" w:hAnsiTheme="majorBidi" w:cstheme="majorBidi"/>
                <w:sz w:val="20"/>
                <w:szCs w:val="20"/>
              </w:rPr>
              <w:t>2) =</w:t>
            </w:r>
            <w:r w:rsidR="007C5F9B" w:rsidRPr="00F81EC0">
              <w:rPr>
                <w:rFonts w:asciiTheme="majorBidi" w:hAnsiTheme="majorBidi" w:cstheme="majorBidi"/>
                <w:sz w:val="20"/>
                <w:szCs w:val="20"/>
              </w:rPr>
              <w:t xml:space="preserve"> 98</w:t>
            </w:r>
          </w:p>
          <w:p w14:paraId="4CD10E27" w14:textId="78C5F8AF" w:rsidR="007C5F9B" w:rsidRPr="00F81EC0" w:rsidRDefault="007C5F9B" w:rsidP="00D87CC7">
            <w:pPr>
              <w:tabs>
                <w:tab w:val="right" w:pos="230"/>
              </w:tabs>
              <w:autoSpaceDE w:val="0"/>
              <w:autoSpaceDN w:val="0"/>
              <w:adjustRightInd w:val="0"/>
              <w:rPr>
                <w:rFonts w:asciiTheme="majorBidi" w:hAnsiTheme="majorBidi" w:cstheme="majorBidi"/>
                <w:sz w:val="20"/>
                <w:szCs w:val="20"/>
                <w:lang w:bidi="fa-IR"/>
              </w:rPr>
            </w:pPr>
            <w:r w:rsidRPr="00F81EC0">
              <w:rPr>
                <w:rFonts w:asciiTheme="majorBidi" w:hAnsiTheme="majorBidi" w:cstheme="majorBidi"/>
                <w:sz w:val="20"/>
                <w:szCs w:val="20"/>
              </w:rPr>
              <w:t>Obese (≥30.0 kg/m</w:t>
            </w:r>
            <w:r w:rsidR="00F81EC0" w:rsidRPr="00F81EC0">
              <w:rPr>
                <w:rFonts w:asciiTheme="majorBidi" w:hAnsiTheme="majorBidi" w:cstheme="majorBidi"/>
                <w:sz w:val="20"/>
                <w:szCs w:val="20"/>
              </w:rPr>
              <w:t>2) =</w:t>
            </w:r>
            <w:r w:rsidRPr="00F81EC0">
              <w:rPr>
                <w:rFonts w:asciiTheme="majorBidi" w:hAnsiTheme="majorBidi" w:cstheme="majorBidi"/>
                <w:sz w:val="20"/>
                <w:szCs w:val="20"/>
              </w:rPr>
              <w:t xml:space="preserve"> 68</w:t>
            </w:r>
          </w:p>
        </w:tc>
        <w:tc>
          <w:tcPr>
            <w:tcW w:w="2245" w:type="dxa"/>
          </w:tcPr>
          <w:p w14:paraId="76487BE3" w14:textId="18806DEF" w:rsidR="007C5F9B" w:rsidRPr="00F81EC0" w:rsidRDefault="00B93A08"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-FSFI (</w:t>
            </w:r>
            <w:r w:rsidR="007C5F9B" w:rsidRPr="00F81EC0">
              <w:rPr>
                <w:rFonts w:asciiTheme="majorBidi" w:hAnsiTheme="majorBidi" w:cstheme="majorBidi"/>
                <w:sz w:val="20"/>
                <w:szCs w:val="20"/>
                <w:lang w:bidi="fa-IR"/>
              </w:rPr>
              <w:t>Cutoff points of ≥23 and ≥26.5 were adopted to define a diagnosis of FSD)</w:t>
            </w:r>
          </w:p>
          <w:p w14:paraId="0B18CFCE" w14:textId="12CBBC0F" w:rsidR="007C5F9B" w:rsidRPr="00F81EC0" w:rsidRDefault="00B93A08" w:rsidP="00B93A08">
            <w:pPr>
              <w:rPr>
                <w:rFonts w:asciiTheme="majorBidi" w:hAnsiTheme="majorBidi" w:cstheme="majorBidi"/>
                <w:sz w:val="20"/>
                <w:szCs w:val="20"/>
                <w:rtl/>
                <w:lang w:bidi="fa-IR"/>
              </w:rPr>
            </w:pPr>
            <w:r w:rsidRPr="00F81EC0">
              <w:rPr>
                <w:rFonts w:asciiTheme="majorBidi" w:hAnsiTheme="majorBidi" w:cstheme="majorBidi"/>
                <w:sz w:val="20"/>
                <w:szCs w:val="20"/>
                <w:lang w:bidi="fa-IR"/>
              </w:rPr>
              <w:t>-</w:t>
            </w:r>
            <w:r w:rsidR="007C5F9B" w:rsidRPr="00F81EC0">
              <w:rPr>
                <w:rFonts w:asciiTheme="majorBidi" w:hAnsiTheme="majorBidi" w:cstheme="majorBidi"/>
                <w:sz w:val="20"/>
                <w:szCs w:val="20"/>
                <w:lang w:bidi="fa-IR"/>
              </w:rPr>
              <w:t>BMI</w:t>
            </w:r>
          </w:p>
        </w:tc>
        <w:tc>
          <w:tcPr>
            <w:tcW w:w="3870" w:type="dxa"/>
          </w:tcPr>
          <w:p w14:paraId="51E8B8F3" w14:textId="63D4DE9C" w:rsidR="007C5F9B" w:rsidRPr="00F81EC0" w:rsidRDefault="007C5F9B" w:rsidP="007C5F9B">
            <w:pPr>
              <w:rPr>
                <w:rFonts w:asciiTheme="majorBidi" w:hAnsiTheme="majorBidi" w:cstheme="majorBidi"/>
                <w:sz w:val="20"/>
                <w:szCs w:val="20"/>
                <w:rtl/>
                <w:lang w:bidi="fa-IR"/>
              </w:rPr>
            </w:pPr>
            <w:r w:rsidRPr="00F81EC0">
              <w:rPr>
                <w:rFonts w:asciiTheme="majorBidi" w:hAnsiTheme="majorBidi" w:cstheme="majorBidi"/>
                <w:sz w:val="20"/>
                <w:szCs w:val="20"/>
                <w:lang w:bidi="fa-IR"/>
              </w:rPr>
              <w:t>Obese and overweight postmenopausal women had higher dysfunction scores in desire and arousal and lower sexual satisfaction compared to normal-weight women. However, no relationship with orgasm or pain scores was found.</w:t>
            </w:r>
          </w:p>
        </w:tc>
      </w:tr>
      <w:tr w:rsidR="00F81EC0" w:rsidRPr="00F81EC0" w14:paraId="68117CC1" w14:textId="77777777" w:rsidTr="00D87CC7">
        <w:trPr>
          <w:trHeight w:val="2132"/>
          <w:jc w:val="center"/>
        </w:trPr>
        <w:tc>
          <w:tcPr>
            <w:tcW w:w="625" w:type="dxa"/>
          </w:tcPr>
          <w:p w14:paraId="3D4CD189" w14:textId="037869D9" w:rsidR="007C5F9B" w:rsidRPr="00F81EC0" w:rsidRDefault="007C5F9B" w:rsidP="007C5F9B">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11</w:t>
            </w:r>
          </w:p>
        </w:tc>
        <w:tc>
          <w:tcPr>
            <w:tcW w:w="1720" w:type="dxa"/>
          </w:tcPr>
          <w:p w14:paraId="29BF9560" w14:textId="0E03A7E6" w:rsidR="007C5F9B" w:rsidRPr="00F81EC0" w:rsidRDefault="007C5F9B" w:rsidP="007C5F9B">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Zhou et al. 2019/ China</w:t>
            </w:r>
          </w:p>
          <w:p w14:paraId="35D24344" w14:textId="77777777" w:rsidR="007C5F9B" w:rsidRPr="00F81EC0" w:rsidRDefault="007C5F9B" w:rsidP="007C5F9B">
            <w:pPr>
              <w:rPr>
                <w:rFonts w:asciiTheme="majorBidi" w:hAnsiTheme="majorBidi" w:cstheme="majorBidi"/>
                <w:sz w:val="20"/>
                <w:szCs w:val="20"/>
                <w:shd w:val="clear" w:color="auto" w:fill="FFFFFF"/>
              </w:rPr>
            </w:pPr>
          </w:p>
          <w:p w14:paraId="0A9FE4B6" w14:textId="422504EE" w:rsidR="007C5F9B" w:rsidRPr="00F81EC0" w:rsidRDefault="007C5F9B" w:rsidP="007C5F9B">
            <w:pPr>
              <w:rPr>
                <w:rFonts w:asciiTheme="majorBidi" w:hAnsiTheme="majorBidi" w:cstheme="majorBidi"/>
                <w:sz w:val="20"/>
                <w:szCs w:val="20"/>
                <w:shd w:val="clear" w:color="auto" w:fill="FFFFFF"/>
              </w:rPr>
            </w:pPr>
          </w:p>
        </w:tc>
        <w:tc>
          <w:tcPr>
            <w:tcW w:w="1260" w:type="dxa"/>
          </w:tcPr>
          <w:p w14:paraId="3315C521" w14:textId="0F5D177A" w:rsidR="007C5F9B" w:rsidRPr="00F81EC0" w:rsidRDefault="007D23FA" w:rsidP="007C5F9B">
            <w:pPr>
              <w:rPr>
                <w:rFonts w:asciiTheme="majorBidi" w:hAnsiTheme="majorBidi" w:cstheme="majorBidi"/>
                <w:sz w:val="20"/>
                <w:szCs w:val="20"/>
              </w:rPr>
            </w:pPr>
            <w:r w:rsidRPr="00F81EC0">
              <w:rPr>
                <w:rFonts w:asciiTheme="majorBidi" w:hAnsiTheme="majorBidi" w:cstheme="majorBidi"/>
                <w:sz w:val="20"/>
                <w:szCs w:val="20"/>
              </w:rPr>
              <w:t>C</w:t>
            </w:r>
            <w:r w:rsidR="007C5F9B" w:rsidRPr="00F81EC0">
              <w:rPr>
                <w:rFonts w:asciiTheme="majorBidi" w:hAnsiTheme="majorBidi" w:cstheme="majorBidi"/>
                <w:sz w:val="20"/>
                <w:szCs w:val="20"/>
              </w:rPr>
              <w:t>ross-sectional</w:t>
            </w:r>
          </w:p>
        </w:tc>
        <w:tc>
          <w:tcPr>
            <w:tcW w:w="2060" w:type="dxa"/>
          </w:tcPr>
          <w:p w14:paraId="021A709A" w14:textId="77777777"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40–65 years women visited the Menopause</w:t>
            </w:r>
          </w:p>
          <w:p w14:paraId="65384081" w14:textId="4B5E78D8" w:rsidR="007C5F9B" w:rsidRPr="00F81EC0" w:rsidRDefault="007C5F9B" w:rsidP="007C5F9B">
            <w:pPr>
              <w:rPr>
                <w:rFonts w:asciiTheme="majorBidi" w:hAnsiTheme="majorBidi" w:cstheme="majorBidi"/>
                <w:sz w:val="20"/>
                <w:szCs w:val="20"/>
                <w:rtl/>
              </w:rPr>
            </w:pPr>
            <w:r w:rsidRPr="00F81EC0">
              <w:rPr>
                <w:rFonts w:asciiTheme="majorBidi" w:hAnsiTheme="majorBidi" w:cstheme="majorBidi"/>
                <w:sz w:val="20"/>
                <w:szCs w:val="20"/>
                <w:lang w:bidi="fa-IR"/>
              </w:rPr>
              <w:t>Clinic</w:t>
            </w:r>
          </w:p>
        </w:tc>
        <w:tc>
          <w:tcPr>
            <w:tcW w:w="1175" w:type="dxa"/>
          </w:tcPr>
          <w:p w14:paraId="0BB36273" w14:textId="024ED975"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lang w:bidi="fa-IR"/>
              </w:rPr>
              <w:t>3485</w:t>
            </w:r>
          </w:p>
        </w:tc>
        <w:tc>
          <w:tcPr>
            <w:tcW w:w="2430" w:type="dxa"/>
          </w:tcPr>
          <w:p w14:paraId="25F8FF99" w14:textId="77777777" w:rsidR="007C5F9B" w:rsidRPr="00F81EC0" w:rsidRDefault="007C5F9B" w:rsidP="00D87CC7">
            <w:pPr>
              <w:tabs>
                <w:tab w:val="right" w:pos="230"/>
              </w:tabs>
              <w:rPr>
                <w:rFonts w:asciiTheme="majorBidi" w:hAnsiTheme="majorBidi" w:cstheme="majorBidi"/>
                <w:sz w:val="20"/>
                <w:szCs w:val="20"/>
                <w:lang w:bidi="fa-IR"/>
              </w:rPr>
            </w:pPr>
            <w:r w:rsidRPr="00F81EC0">
              <w:rPr>
                <w:rFonts w:asciiTheme="majorBidi" w:hAnsiTheme="majorBidi" w:cstheme="majorBidi"/>
                <w:sz w:val="20"/>
                <w:szCs w:val="20"/>
                <w:lang w:bidi="fa-IR"/>
              </w:rPr>
              <w:t>&lt;18.5=210</w:t>
            </w:r>
          </w:p>
          <w:p w14:paraId="5C725CDC" w14:textId="77777777" w:rsidR="007C5F9B" w:rsidRPr="00F81EC0" w:rsidRDefault="007C5F9B" w:rsidP="00D87CC7">
            <w:pPr>
              <w:tabs>
                <w:tab w:val="right" w:pos="230"/>
              </w:tabs>
              <w:rPr>
                <w:rFonts w:asciiTheme="majorBidi" w:hAnsiTheme="majorBidi" w:cstheme="majorBidi"/>
                <w:sz w:val="20"/>
                <w:szCs w:val="20"/>
                <w:lang w:bidi="fa-IR"/>
              </w:rPr>
            </w:pPr>
            <w:r w:rsidRPr="00F81EC0">
              <w:rPr>
                <w:rFonts w:asciiTheme="majorBidi" w:hAnsiTheme="majorBidi" w:cstheme="majorBidi"/>
                <w:sz w:val="20"/>
                <w:szCs w:val="20"/>
                <w:lang w:bidi="fa-IR"/>
              </w:rPr>
              <w:t>18.5–24.99=2681</w:t>
            </w:r>
          </w:p>
          <w:p w14:paraId="2A615152" w14:textId="77777777" w:rsidR="007C5F9B" w:rsidRPr="00F81EC0" w:rsidRDefault="007C5F9B" w:rsidP="00D87CC7">
            <w:pPr>
              <w:tabs>
                <w:tab w:val="right" w:pos="230"/>
              </w:tabs>
              <w:rPr>
                <w:rFonts w:asciiTheme="majorBidi" w:hAnsiTheme="majorBidi" w:cstheme="majorBidi"/>
                <w:sz w:val="20"/>
                <w:szCs w:val="20"/>
                <w:lang w:bidi="fa-IR"/>
              </w:rPr>
            </w:pPr>
            <w:r w:rsidRPr="00F81EC0">
              <w:rPr>
                <w:rFonts w:asciiTheme="majorBidi" w:hAnsiTheme="majorBidi" w:cstheme="majorBidi"/>
                <w:sz w:val="20"/>
                <w:szCs w:val="20"/>
                <w:lang w:bidi="fa-IR"/>
              </w:rPr>
              <w:t>25–29.99=545</w:t>
            </w:r>
          </w:p>
          <w:p w14:paraId="2DEC74DB" w14:textId="727971C1" w:rsidR="007C5F9B" w:rsidRPr="00F81EC0" w:rsidRDefault="007C5F9B" w:rsidP="00D87CC7">
            <w:pPr>
              <w:pStyle w:val="EndNoteBibliography"/>
              <w:rPr>
                <w:rFonts w:asciiTheme="majorBidi" w:hAnsiTheme="majorBidi" w:cstheme="majorBidi"/>
                <w:sz w:val="20"/>
                <w:szCs w:val="20"/>
                <w:rtl/>
                <w:lang w:bidi="fa-IR"/>
              </w:rPr>
            </w:pPr>
            <w:r w:rsidRPr="00F81EC0">
              <w:rPr>
                <w:rFonts w:asciiTheme="majorBidi" w:hAnsiTheme="majorBidi" w:cstheme="majorBidi"/>
                <w:sz w:val="20"/>
                <w:szCs w:val="20"/>
                <w:lang w:bidi="fa-IR"/>
              </w:rPr>
              <w:t>≥30=49</w:t>
            </w:r>
          </w:p>
        </w:tc>
        <w:tc>
          <w:tcPr>
            <w:tcW w:w="2245" w:type="dxa"/>
          </w:tcPr>
          <w:p w14:paraId="0A1FC837" w14:textId="3D15123B" w:rsidR="0094327E" w:rsidRPr="00F81EC0" w:rsidRDefault="00B93A08" w:rsidP="0094327E">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94327E" w:rsidRPr="00F81EC0">
              <w:rPr>
                <w:rFonts w:asciiTheme="majorBidi" w:hAnsiTheme="majorBidi" w:cstheme="majorBidi"/>
                <w:sz w:val="20"/>
                <w:szCs w:val="20"/>
                <w:lang w:bidi="fa-IR"/>
              </w:rPr>
              <w:t>A simple self-constructed questionnaire was used, which included two key indicators to assess sexual function:</w:t>
            </w:r>
            <w:r w:rsidRPr="00F81EC0">
              <w:rPr>
                <w:rFonts w:asciiTheme="majorBidi" w:hAnsiTheme="majorBidi" w:cstheme="majorBidi"/>
                <w:sz w:val="20"/>
                <w:szCs w:val="20"/>
                <w:lang w:bidi="fa-IR"/>
              </w:rPr>
              <w:t>1. Sexual</w:t>
            </w:r>
            <w:r w:rsidR="0094327E" w:rsidRPr="00F81EC0">
              <w:rPr>
                <w:rFonts w:asciiTheme="majorBidi" w:hAnsiTheme="majorBidi" w:cstheme="majorBidi"/>
                <w:sz w:val="20"/>
                <w:szCs w:val="20"/>
                <w:lang w:bidi="fa-IR"/>
              </w:rPr>
              <w:t xml:space="preserve"> frequency: Measured via direct questioning about the number of sexual intercourses per week over the past 3 months. 2.</w:t>
            </w:r>
            <w:r w:rsidRPr="00F81EC0">
              <w:rPr>
                <w:rFonts w:asciiTheme="majorBidi" w:hAnsiTheme="majorBidi" w:cstheme="majorBidi"/>
                <w:sz w:val="20"/>
                <w:szCs w:val="20"/>
                <w:lang w:bidi="fa-IR"/>
              </w:rPr>
              <w:t xml:space="preserve"> </w:t>
            </w:r>
            <w:r w:rsidR="0094327E" w:rsidRPr="00F81EC0">
              <w:rPr>
                <w:rFonts w:asciiTheme="majorBidi" w:hAnsiTheme="majorBidi" w:cstheme="majorBidi"/>
                <w:sz w:val="20"/>
                <w:szCs w:val="20"/>
                <w:lang w:bidi="fa-IR"/>
              </w:rPr>
              <w:t>Sexual desire: Assessed using a subjective 10-point numeric rating scale.</w:t>
            </w:r>
          </w:p>
          <w:p w14:paraId="4C6BF0CD" w14:textId="7A810096" w:rsidR="007C5F9B" w:rsidRPr="00F81EC0" w:rsidRDefault="00B93A08" w:rsidP="0094327E">
            <w:pPr>
              <w:rPr>
                <w:rFonts w:asciiTheme="majorBidi" w:hAnsiTheme="majorBidi" w:cstheme="majorBidi"/>
                <w:sz w:val="20"/>
                <w:szCs w:val="20"/>
                <w:rtl/>
                <w:lang w:bidi="fa-IR"/>
              </w:rPr>
            </w:pPr>
            <w:r w:rsidRPr="00F81EC0">
              <w:rPr>
                <w:rFonts w:asciiTheme="majorBidi" w:hAnsiTheme="majorBidi" w:cstheme="majorBidi"/>
                <w:sz w:val="20"/>
                <w:szCs w:val="20"/>
                <w:lang w:bidi="fa-IR"/>
              </w:rPr>
              <w:t>-</w:t>
            </w:r>
            <w:r w:rsidR="000B1F81" w:rsidRPr="00F81EC0">
              <w:rPr>
                <w:rFonts w:asciiTheme="majorBidi" w:hAnsiTheme="majorBidi" w:cstheme="majorBidi"/>
                <w:sz w:val="20"/>
                <w:szCs w:val="20"/>
                <w:lang w:bidi="fa-IR"/>
              </w:rPr>
              <w:t>Anthropometric parameters including weight and height (BMI)</w:t>
            </w:r>
          </w:p>
        </w:tc>
        <w:tc>
          <w:tcPr>
            <w:tcW w:w="3870" w:type="dxa"/>
          </w:tcPr>
          <w:p w14:paraId="6401D365" w14:textId="54A3EFF1" w:rsidR="007C5F9B" w:rsidRPr="00F81EC0" w:rsidRDefault="007C5F9B" w:rsidP="007C5F9B">
            <w:pPr>
              <w:rPr>
                <w:rFonts w:asciiTheme="majorBidi" w:hAnsiTheme="majorBidi" w:cstheme="majorBidi"/>
                <w:sz w:val="20"/>
                <w:szCs w:val="20"/>
                <w:rtl/>
              </w:rPr>
            </w:pPr>
            <w:r w:rsidRPr="00F81EC0">
              <w:rPr>
                <w:rFonts w:asciiTheme="majorBidi" w:hAnsiTheme="majorBidi" w:cstheme="majorBidi"/>
                <w:sz w:val="20"/>
                <w:szCs w:val="20"/>
                <w:shd w:val="clear" w:color="auto" w:fill="FFFFFF"/>
              </w:rPr>
              <w:t>BMI was identified as one of the determinants and an independent indicator for low sexual desire, indicating that higher BMI is associated with decreased sexual desire in midlife partnered Chinese women.</w:t>
            </w:r>
          </w:p>
        </w:tc>
      </w:tr>
      <w:tr w:rsidR="00F81EC0" w:rsidRPr="00F81EC0" w14:paraId="07AA6D8F" w14:textId="77777777" w:rsidTr="00D87CC7">
        <w:trPr>
          <w:trHeight w:val="2132"/>
          <w:jc w:val="center"/>
        </w:trPr>
        <w:tc>
          <w:tcPr>
            <w:tcW w:w="625" w:type="dxa"/>
          </w:tcPr>
          <w:p w14:paraId="30A3AFB7" w14:textId="472F208F"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rPr>
              <w:lastRenderedPageBreak/>
              <w:t>12</w:t>
            </w:r>
          </w:p>
        </w:tc>
        <w:tc>
          <w:tcPr>
            <w:tcW w:w="1720" w:type="dxa"/>
          </w:tcPr>
          <w:p w14:paraId="0E82DDAF" w14:textId="470F4A56" w:rsidR="007C5F9B" w:rsidRPr="00F81EC0" w:rsidRDefault="007C5F9B" w:rsidP="007C5F9B">
            <w:pPr>
              <w:rPr>
                <w:rFonts w:asciiTheme="majorBidi" w:hAnsiTheme="majorBidi" w:cstheme="majorBidi"/>
                <w:i/>
                <w:iCs/>
                <w:sz w:val="20"/>
                <w:szCs w:val="20"/>
                <w:rtl/>
              </w:rPr>
            </w:pPr>
            <w:proofErr w:type="spellStart"/>
            <w:r w:rsidRPr="00F81EC0">
              <w:rPr>
                <w:rFonts w:asciiTheme="majorBidi" w:hAnsiTheme="majorBidi" w:cstheme="majorBidi"/>
                <w:sz w:val="20"/>
                <w:szCs w:val="20"/>
              </w:rPr>
              <w:t>Naworska</w:t>
            </w:r>
            <w:proofErr w:type="spellEnd"/>
            <w:r w:rsidRPr="00F81EC0">
              <w:rPr>
                <w:rFonts w:asciiTheme="majorBidi" w:hAnsiTheme="majorBidi" w:cstheme="majorBidi"/>
                <w:sz w:val="20"/>
                <w:szCs w:val="20"/>
              </w:rPr>
              <w:t xml:space="preserve"> &amp; Bak-Sosnowska 2019/</w:t>
            </w:r>
            <w:r w:rsidRPr="00F81EC0">
              <w:rPr>
                <w:rFonts w:asciiTheme="majorBidi" w:hAnsiTheme="majorBidi" w:cstheme="majorBidi"/>
                <w:i/>
                <w:iCs/>
                <w:sz w:val="20"/>
                <w:szCs w:val="20"/>
              </w:rPr>
              <w:t xml:space="preserve"> </w:t>
            </w:r>
            <w:r w:rsidRPr="00F81EC0">
              <w:rPr>
                <w:rFonts w:asciiTheme="majorBidi" w:hAnsiTheme="majorBidi" w:cstheme="majorBidi"/>
                <w:sz w:val="20"/>
                <w:szCs w:val="20"/>
              </w:rPr>
              <w:t>Poland</w:t>
            </w:r>
          </w:p>
          <w:p w14:paraId="4D7F4230" w14:textId="77777777" w:rsidR="007C5F9B" w:rsidRPr="00F81EC0" w:rsidRDefault="007C5F9B" w:rsidP="007C5F9B">
            <w:pPr>
              <w:rPr>
                <w:rFonts w:asciiTheme="majorBidi" w:hAnsiTheme="majorBidi" w:cstheme="majorBidi"/>
                <w:i/>
                <w:iCs/>
                <w:sz w:val="20"/>
                <w:szCs w:val="20"/>
                <w:rtl/>
              </w:rPr>
            </w:pPr>
          </w:p>
          <w:p w14:paraId="6A7F95AE" w14:textId="213B08B6" w:rsidR="007C5F9B" w:rsidRPr="00F81EC0" w:rsidRDefault="007C5F9B" w:rsidP="007C5F9B">
            <w:pPr>
              <w:rPr>
                <w:rFonts w:asciiTheme="majorBidi" w:hAnsiTheme="majorBidi" w:cstheme="majorBidi"/>
                <w:sz w:val="20"/>
                <w:szCs w:val="20"/>
                <w:shd w:val="clear" w:color="auto" w:fill="FFFFFF"/>
              </w:rPr>
            </w:pPr>
          </w:p>
        </w:tc>
        <w:tc>
          <w:tcPr>
            <w:tcW w:w="1260" w:type="dxa"/>
          </w:tcPr>
          <w:p w14:paraId="3B9E32FD" w14:textId="76DF985E"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lang w:bidi="fa-IR"/>
              </w:rPr>
              <w:t>Cross-sectional</w:t>
            </w:r>
          </w:p>
        </w:tc>
        <w:tc>
          <w:tcPr>
            <w:tcW w:w="2060" w:type="dxa"/>
          </w:tcPr>
          <w:p w14:paraId="3F16FAA3" w14:textId="7AE532B3"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Postmenopausal women between the ages of 45-65</w:t>
            </w:r>
          </w:p>
        </w:tc>
        <w:tc>
          <w:tcPr>
            <w:tcW w:w="1175" w:type="dxa"/>
          </w:tcPr>
          <w:p w14:paraId="6F9A1A2D" w14:textId="45D6F43D"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666</w:t>
            </w:r>
          </w:p>
        </w:tc>
        <w:tc>
          <w:tcPr>
            <w:tcW w:w="2430" w:type="dxa"/>
          </w:tcPr>
          <w:p w14:paraId="05EB1DD2" w14:textId="6264A1B3" w:rsidR="007C5F9B" w:rsidRPr="00F81EC0" w:rsidRDefault="007C5F9B" w:rsidP="00D87CC7">
            <w:pPr>
              <w:tabs>
                <w:tab w:val="right" w:pos="230"/>
              </w:tabs>
              <w:rPr>
                <w:rFonts w:asciiTheme="majorBidi" w:hAnsiTheme="majorBidi" w:cstheme="majorBidi"/>
                <w:sz w:val="20"/>
                <w:szCs w:val="20"/>
                <w:lang w:bidi="fa-IR"/>
              </w:rPr>
            </w:pPr>
            <w:r w:rsidRPr="00F81EC0">
              <w:rPr>
                <w:rFonts w:asciiTheme="majorBidi" w:hAnsiTheme="majorBidi" w:cstheme="majorBidi"/>
                <w:sz w:val="20"/>
                <w:szCs w:val="20"/>
              </w:rPr>
              <w:t>-</w:t>
            </w:r>
          </w:p>
        </w:tc>
        <w:tc>
          <w:tcPr>
            <w:tcW w:w="2245" w:type="dxa"/>
          </w:tcPr>
          <w:p w14:paraId="499C2C30" w14:textId="6C6932E1" w:rsidR="007C5F9B" w:rsidRPr="00F81EC0" w:rsidRDefault="00B93A08"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7C5F9B" w:rsidRPr="00F81EC0">
              <w:rPr>
                <w:rFonts w:asciiTheme="majorBidi" w:hAnsiTheme="majorBidi" w:cstheme="majorBidi"/>
                <w:sz w:val="20"/>
                <w:szCs w:val="20"/>
                <w:lang w:bidi="fa-IR"/>
              </w:rPr>
              <w:t>FSFI</w:t>
            </w:r>
          </w:p>
          <w:p w14:paraId="27E3C34D" w14:textId="1AD1CC97" w:rsidR="007C5F9B" w:rsidRPr="00F81EC0" w:rsidRDefault="00B93A08"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7C5F9B" w:rsidRPr="00F81EC0">
              <w:rPr>
                <w:rFonts w:asciiTheme="majorBidi" w:hAnsiTheme="majorBidi" w:cstheme="majorBidi"/>
                <w:sz w:val="20"/>
                <w:szCs w:val="20"/>
                <w:lang w:bidi="fa-IR"/>
              </w:rPr>
              <w:t>Weight and height (BMI)</w:t>
            </w:r>
          </w:p>
        </w:tc>
        <w:tc>
          <w:tcPr>
            <w:tcW w:w="3870" w:type="dxa"/>
          </w:tcPr>
          <w:p w14:paraId="67C83BC9" w14:textId="598324CA" w:rsidR="007C5F9B" w:rsidRPr="00F81EC0" w:rsidRDefault="007C5F9B" w:rsidP="007C5F9B">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Higher BMI and higher body weight were significantly associated with sexual dysfunctions in postmenopausal women. Specifically, women experiencing sexual dysfunction tended to have a higher BMI. Body weight is a sensitive factor in these women's lives and can mediate between concerns about weight and the occurrence of sexual dysfunctions.</w:t>
            </w:r>
          </w:p>
        </w:tc>
      </w:tr>
      <w:tr w:rsidR="00F81EC0" w:rsidRPr="00F81EC0" w14:paraId="0DA58D05" w14:textId="77777777" w:rsidTr="00D87CC7">
        <w:trPr>
          <w:jc w:val="center"/>
        </w:trPr>
        <w:tc>
          <w:tcPr>
            <w:tcW w:w="625" w:type="dxa"/>
          </w:tcPr>
          <w:p w14:paraId="4F8565C2" w14:textId="4BA16C13" w:rsidR="007C5F9B" w:rsidRPr="00F81EC0" w:rsidRDefault="005F6C6F" w:rsidP="007C5F9B">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13</w:t>
            </w:r>
          </w:p>
        </w:tc>
        <w:tc>
          <w:tcPr>
            <w:tcW w:w="1720" w:type="dxa"/>
          </w:tcPr>
          <w:p w14:paraId="7E8C2213" w14:textId="14244C07" w:rsidR="007C5F9B" w:rsidRPr="00F81EC0" w:rsidRDefault="007C5F9B" w:rsidP="007C5F9B">
            <w:pPr>
              <w:rPr>
                <w:rFonts w:asciiTheme="majorBidi" w:hAnsiTheme="majorBidi" w:cstheme="majorBidi"/>
                <w:sz w:val="20"/>
                <w:szCs w:val="20"/>
                <w:shd w:val="clear" w:color="auto" w:fill="FFFFFF"/>
              </w:rPr>
            </w:pPr>
            <w:proofErr w:type="spellStart"/>
            <w:r w:rsidRPr="00F81EC0">
              <w:rPr>
                <w:rFonts w:asciiTheme="majorBidi" w:hAnsiTheme="majorBidi" w:cstheme="majorBidi"/>
                <w:sz w:val="20"/>
                <w:szCs w:val="20"/>
                <w:shd w:val="clear" w:color="auto" w:fill="FFFFFF"/>
              </w:rPr>
              <w:t>Simoncig</w:t>
            </w:r>
            <w:proofErr w:type="spellEnd"/>
            <w:r w:rsidRPr="00F81EC0">
              <w:rPr>
                <w:rFonts w:asciiTheme="majorBidi" w:hAnsiTheme="majorBidi" w:cstheme="majorBidi"/>
                <w:sz w:val="20"/>
                <w:szCs w:val="20"/>
                <w:shd w:val="clear" w:color="auto" w:fill="FFFFFF"/>
              </w:rPr>
              <w:t xml:space="preserve"> Netjasov et al. 2016 / Serbia</w:t>
            </w:r>
          </w:p>
          <w:p w14:paraId="6104356D" w14:textId="77777777" w:rsidR="007C5F9B" w:rsidRPr="00F81EC0" w:rsidRDefault="007C5F9B" w:rsidP="007C5F9B">
            <w:pPr>
              <w:rPr>
                <w:rFonts w:asciiTheme="majorBidi" w:hAnsiTheme="majorBidi" w:cstheme="majorBidi"/>
                <w:sz w:val="20"/>
                <w:szCs w:val="20"/>
                <w:shd w:val="clear" w:color="auto" w:fill="FFFFFF"/>
              </w:rPr>
            </w:pPr>
          </w:p>
          <w:p w14:paraId="01EBF566" w14:textId="70C9F752" w:rsidR="007C5F9B" w:rsidRPr="00F81EC0" w:rsidRDefault="007C5F9B" w:rsidP="007C5F9B">
            <w:pPr>
              <w:rPr>
                <w:rFonts w:asciiTheme="majorBidi" w:hAnsiTheme="majorBidi" w:cstheme="majorBidi"/>
                <w:sz w:val="20"/>
                <w:szCs w:val="20"/>
                <w:shd w:val="clear" w:color="auto" w:fill="FFFFFF"/>
              </w:rPr>
            </w:pPr>
          </w:p>
        </w:tc>
        <w:tc>
          <w:tcPr>
            <w:tcW w:w="1260" w:type="dxa"/>
          </w:tcPr>
          <w:p w14:paraId="5431F224" w14:textId="1E8D2E6D"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rPr>
              <w:t>Cross-sectional</w:t>
            </w:r>
          </w:p>
        </w:tc>
        <w:tc>
          <w:tcPr>
            <w:tcW w:w="2060" w:type="dxa"/>
          </w:tcPr>
          <w:p w14:paraId="1B232FBE" w14:textId="293ADD59" w:rsidR="007C5F9B" w:rsidRPr="00F81EC0" w:rsidRDefault="007C5F9B" w:rsidP="007C5F9B">
            <w:pPr>
              <w:rPr>
                <w:rFonts w:asciiTheme="majorBidi" w:hAnsiTheme="majorBidi" w:cstheme="majorBidi"/>
                <w:sz w:val="20"/>
                <w:szCs w:val="20"/>
                <w:rtl/>
                <w:lang w:bidi="fa-IR"/>
              </w:rPr>
            </w:pPr>
            <w:r w:rsidRPr="00F81EC0">
              <w:rPr>
                <w:rFonts w:asciiTheme="majorBidi" w:hAnsiTheme="majorBidi" w:cstheme="majorBidi"/>
                <w:sz w:val="20"/>
                <w:szCs w:val="20"/>
              </w:rPr>
              <w:t>Menopausal women with age ranging from 50–65 years with e BMI 26.7 kg/m2</w:t>
            </w:r>
          </w:p>
        </w:tc>
        <w:tc>
          <w:tcPr>
            <w:tcW w:w="1175" w:type="dxa"/>
          </w:tcPr>
          <w:p w14:paraId="524A5953" w14:textId="77777777"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rPr>
              <w:t>73</w:t>
            </w:r>
          </w:p>
          <w:p w14:paraId="0951B5A0" w14:textId="77777777" w:rsidR="007C5F9B" w:rsidRPr="00F81EC0" w:rsidRDefault="007C5F9B" w:rsidP="007C5F9B">
            <w:pPr>
              <w:rPr>
                <w:rFonts w:asciiTheme="majorBidi" w:hAnsiTheme="majorBidi" w:cstheme="majorBidi"/>
                <w:sz w:val="20"/>
                <w:szCs w:val="20"/>
              </w:rPr>
            </w:pPr>
          </w:p>
          <w:p w14:paraId="58100088" w14:textId="2D0A2BBC" w:rsidR="007C5F9B" w:rsidRPr="00F81EC0" w:rsidRDefault="007C5F9B" w:rsidP="007C5F9B">
            <w:pPr>
              <w:rPr>
                <w:rFonts w:asciiTheme="majorBidi" w:hAnsiTheme="majorBidi" w:cstheme="majorBidi"/>
                <w:sz w:val="20"/>
                <w:szCs w:val="20"/>
                <w:rtl/>
              </w:rPr>
            </w:pPr>
          </w:p>
        </w:tc>
        <w:tc>
          <w:tcPr>
            <w:tcW w:w="2430" w:type="dxa"/>
          </w:tcPr>
          <w:p w14:paraId="1EB160E4" w14:textId="77777777" w:rsidR="007C5F9B" w:rsidRPr="00F81EC0" w:rsidRDefault="007C5F9B" w:rsidP="00D87CC7">
            <w:pPr>
              <w:rPr>
                <w:rFonts w:asciiTheme="majorBidi" w:hAnsiTheme="majorBidi" w:cstheme="majorBidi"/>
                <w:sz w:val="20"/>
                <w:szCs w:val="20"/>
              </w:rPr>
            </w:pPr>
            <w:r w:rsidRPr="00F81EC0">
              <w:rPr>
                <w:rFonts w:asciiTheme="majorBidi" w:hAnsiTheme="majorBidi" w:cstheme="majorBidi"/>
                <w:sz w:val="20"/>
                <w:szCs w:val="20"/>
              </w:rPr>
              <w:t>Case: in two groups:</w:t>
            </w:r>
          </w:p>
          <w:p w14:paraId="15DED349" w14:textId="77777777" w:rsidR="007C5F9B" w:rsidRPr="00F81EC0" w:rsidRDefault="007C5F9B" w:rsidP="00D87CC7">
            <w:pPr>
              <w:rPr>
                <w:rFonts w:asciiTheme="majorBidi" w:hAnsiTheme="majorBidi" w:cstheme="majorBidi"/>
                <w:sz w:val="20"/>
                <w:szCs w:val="20"/>
              </w:rPr>
            </w:pPr>
            <w:r w:rsidRPr="00F81EC0">
              <w:rPr>
                <w:rFonts w:asciiTheme="majorBidi" w:hAnsiTheme="majorBidi" w:cstheme="majorBidi"/>
                <w:sz w:val="20"/>
                <w:szCs w:val="20"/>
              </w:rPr>
              <w:t>Obese</w:t>
            </w:r>
          </w:p>
          <w:p w14:paraId="205C63CC" w14:textId="77777777" w:rsidR="007C5F9B" w:rsidRPr="00F81EC0" w:rsidRDefault="007C5F9B" w:rsidP="00D87CC7">
            <w:pPr>
              <w:rPr>
                <w:rFonts w:asciiTheme="majorBidi" w:hAnsiTheme="majorBidi" w:cstheme="majorBidi"/>
                <w:sz w:val="20"/>
                <w:szCs w:val="20"/>
              </w:rPr>
            </w:pPr>
            <w:r w:rsidRPr="00F81EC0">
              <w:rPr>
                <w:rFonts w:asciiTheme="majorBidi" w:hAnsiTheme="majorBidi" w:cstheme="majorBidi"/>
                <w:sz w:val="20"/>
                <w:szCs w:val="20"/>
              </w:rPr>
              <w:t xml:space="preserve">Overweigh </w:t>
            </w:r>
          </w:p>
          <w:p w14:paraId="136D5F81" w14:textId="77777777" w:rsidR="007C5F9B" w:rsidRPr="00F81EC0" w:rsidRDefault="007C5F9B" w:rsidP="00D87CC7">
            <w:pPr>
              <w:rPr>
                <w:rFonts w:asciiTheme="majorBidi" w:hAnsiTheme="majorBidi" w:cstheme="majorBidi"/>
                <w:sz w:val="20"/>
                <w:szCs w:val="20"/>
              </w:rPr>
            </w:pPr>
          </w:p>
          <w:p w14:paraId="65F59BE5" w14:textId="77777777" w:rsidR="007C5F9B" w:rsidRPr="00F81EC0" w:rsidRDefault="007C5F9B" w:rsidP="00D87CC7">
            <w:pPr>
              <w:rPr>
                <w:rFonts w:asciiTheme="majorBidi" w:hAnsiTheme="majorBidi" w:cstheme="majorBidi"/>
                <w:sz w:val="20"/>
                <w:szCs w:val="20"/>
              </w:rPr>
            </w:pPr>
          </w:p>
          <w:p w14:paraId="4346FF8D" w14:textId="1A6A9DB3" w:rsidR="007C5F9B" w:rsidRPr="00F81EC0" w:rsidRDefault="007C5F9B" w:rsidP="00D87CC7">
            <w:pPr>
              <w:tabs>
                <w:tab w:val="right" w:pos="230"/>
              </w:tabs>
              <w:rPr>
                <w:rFonts w:asciiTheme="majorBidi" w:hAnsiTheme="majorBidi" w:cstheme="majorBidi"/>
                <w:sz w:val="20"/>
                <w:szCs w:val="20"/>
                <w:rtl/>
                <w:lang w:bidi="fa-IR"/>
              </w:rPr>
            </w:pPr>
            <w:r w:rsidRPr="00F81EC0">
              <w:rPr>
                <w:rFonts w:asciiTheme="majorBidi" w:hAnsiTheme="majorBidi" w:cstheme="majorBidi"/>
                <w:sz w:val="20"/>
                <w:szCs w:val="20"/>
              </w:rPr>
              <w:t>Controls: normal</w:t>
            </w:r>
          </w:p>
        </w:tc>
        <w:tc>
          <w:tcPr>
            <w:tcW w:w="2245" w:type="dxa"/>
          </w:tcPr>
          <w:p w14:paraId="07309906" w14:textId="7DA2713A" w:rsidR="007C5F9B" w:rsidRPr="00F81EC0" w:rsidRDefault="00B93A08" w:rsidP="007C5F9B">
            <w:pPr>
              <w:rPr>
                <w:rFonts w:asciiTheme="majorBidi" w:hAnsiTheme="majorBidi" w:cstheme="majorBidi"/>
                <w:sz w:val="20"/>
                <w:szCs w:val="20"/>
                <w:rtl/>
              </w:rPr>
            </w:pPr>
            <w:r w:rsidRPr="00F81EC0">
              <w:rPr>
                <w:rFonts w:asciiTheme="majorBidi" w:hAnsiTheme="majorBidi" w:cstheme="majorBidi"/>
                <w:sz w:val="20"/>
                <w:szCs w:val="20"/>
              </w:rPr>
              <w:t>-</w:t>
            </w:r>
            <w:r w:rsidR="007C5F9B" w:rsidRPr="00F81EC0">
              <w:rPr>
                <w:rFonts w:asciiTheme="majorBidi" w:hAnsiTheme="majorBidi" w:cstheme="majorBidi"/>
                <w:sz w:val="20"/>
                <w:szCs w:val="20"/>
              </w:rPr>
              <w:t>McCoy Sexual Questionnaire</w:t>
            </w:r>
          </w:p>
          <w:p w14:paraId="5B6D615A" w14:textId="665B234D" w:rsidR="007C5F9B" w:rsidRPr="00F81EC0" w:rsidRDefault="00B93A08" w:rsidP="00B93A08">
            <w:pPr>
              <w:rPr>
                <w:rFonts w:asciiTheme="majorBidi" w:hAnsiTheme="majorBidi" w:cstheme="majorBidi"/>
                <w:sz w:val="20"/>
                <w:szCs w:val="20"/>
                <w:lang w:bidi="fa-IR"/>
              </w:rPr>
            </w:pPr>
            <w:r w:rsidRPr="00F81EC0">
              <w:rPr>
                <w:rFonts w:asciiTheme="majorBidi" w:hAnsiTheme="majorBidi" w:cstheme="majorBidi"/>
                <w:sz w:val="20"/>
                <w:szCs w:val="20"/>
              </w:rPr>
              <w:t>-</w:t>
            </w:r>
            <w:r w:rsidR="007C5F9B" w:rsidRPr="00F81EC0">
              <w:rPr>
                <w:rFonts w:asciiTheme="majorBidi" w:hAnsiTheme="majorBidi" w:cstheme="majorBidi"/>
                <w:sz w:val="20"/>
                <w:szCs w:val="20"/>
              </w:rPr>
              <w:t>Measuring anthropometric variables such as body weight, height, waist</w:t>
            </w:r>
            <w:r w:rsidR="007C5F9B" w:rsidRPr="00F81EC0">
              <w:rPr>
                <w:rFonts w:asciiTheme="majorBidi" w:hAnsiTheme="majorBidi" w:cstheme="majorBidi"/>
                <w:sz w:val="20"/>
                <w:szCs w:val="20"/>
                <w:rtl/>
              </w:rPr>
              <w:t xml:space="preserve"> </w:t>
            </w:r>
            <w:r w:rsidR="007C5F9B" w:rsidRPr="00F81EC0">
              <w:rPr>
                <w:rFonts w:asciiTheme="majorBidi" w:hAnsiTheme="majorBidi" w:cstheme="majorBidi"/>
                <w:sz w:val="20"/>
                <w:szCs w:val="20"/>
              </w:rPr>
              <w:t>and hip circumference, blood pressure.</w:t>
            </w:r>
          </w:p>
        </w:tc>
        <w:tc>
          <w:tcPr>
            <w:tcW w:w="3870" w:type="dxa"/>
          </w:tcPr>
          <w:p w14:paraId="606B9ADF" w14:textId="77777777" w:rsidR="007C5F9B" w:rsidRPr="00F81EC0" w:rsidRDefault="007C5F9B" w:rsidP="007C5F9B">
            <w:pPr>
              <w:rPr>
                <w:rFonts w:asciiTheme="majorBidi" w:hAnsiTheme="majorBidi" w:cstheme="majorBidi"/>
                <w:sz w:val="20"/>
                <w:szCs w:val="20"/>
                <w:rtl/>
              </w:rPr>
            </w:pPr>
            <w:r w:rsidRPr="00F81EC0">
              <w:rPr>
                <w:rFonts w:asciiTheme="majorBidi" w:hAnsiTheme="majorBidi" w:cstheme="majorBidi"/>
                <w:sz w:val="20"/>
                <w:szCs w:val="20"/>
              </w:rPr>
              <w:t>Obesity influences various aspects of sexuality in postmenopausal women. </w:t>
            </w:r>
          </w:p>
          <w:p w14:paraId="1B2135E1" w14:textId="77777777"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rPr>
              <w:t>Obese women had less frequent pain during sexual intercourse. obese women had less enjoyable sexual intercourse and had been less excited than controls. Obese participants had less frequent orgasm than controls.</w:t>
            </w:r>
          </w:p>
          <w:p w14:paraId="641CBC8C" w14:textId="77777777" w:rsidR="007C5F9B" w:rsidRPr="00F81EC0" w:rsidRDefault="007C5F9B" w:rsidP="007C5F9B">
            <w:pPr>
              <w:rPr>
                <w:rFonts w:asciiTheme="majorBidi" w:hAnsiTheme="majorBidi" w:cstheme="majorBidi"/>
                <w:sz w:val="20"/>
                <w:szCs w:val="20"/>
                <w:rtl/>
              </w:rPr>
            </w:pPr>
            <w:r w:rsidRPr="00F81EC0">
              <w:rPr>
                <w:rFonts w:asciiTheme="majorBidi" w:hAnsiTheme="majorBidi" w:cstheme="majorBidi"/>
                <w:sz w:val="20"/>
                <w:szCs w:val="20"/>
              </w:rPr>
              <w:t>controls have had more enjoyable sexual intercourses, were more excited and have had more frequent orgasm than obese women.</w:t>
            </w:r>
          </w:p>
          <w:p w14:paraId="0E3CABD1" w14:textId="4503B325" w:rsidR="007C5F9B" w:rsidRPr="00F81EC0" w:rsidRDefault="007C5F9B" w:rsidP="007C5F9B">
            <w:pPr>
              <w:rPr>
                <w:rFonts w:asciiTheme="majorBidi" w:hAnsiTheme="majorBidi" w:cstheme="majorBidi"/>
                <w:sz w:val="20"/>
                <w:szCs w:val="20"/>
                <w:rtl/>
                <w:lang w:bidi="fa-IR"/>
              </w:rPr>
            </w:pPr>
          </w:p>
        </w:tc>
      </w:tr>
      <w:tr w:rsidR="00F81EC0" w:rsidRPr="00F81EC0" w14:paraId="58A4543C" w14:textId="77777777" w:rsidTr="00D87CC7">
        <w:trPr>
          <w:jc w:val="center"/>
        </w:trPr>
        <w:tc>
          <w:tcPr>
            <w:tcW w:w="625" w:type="dxa"/>
          </w:tcPr>
          <w:p w14:paraId="7AF64395" w14:textId="68783250" w:rsidR="00F37EE7" w:rsidRPr="00F81EC0" w:rsidRDefault="00F37EE7" w:rsidP="00F37EE7">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14</w:t>
            </w:r>
          </w:p>
        </w:tc>
        <w:tc>
          <w:tcPr>
            <w:tcW w:w="1720" w:type="dxa"/>
          </w:tcPr>
          <w:p w14:paraId="0EDEA8A8" w14:textId="4B9DACAD" w:rsidR="00F37EE7" w:rsidRPr="00F81EC0" w:rsidRDefault="00F37EE7" w:rsidP="00F37EE7">
            <w:pPr>
              <w:rPr>
                <w:rFonts w:asciiTheme="majorBidi" w:hAnsiTheme="majorBidi" w:cstheme="majorBidi"/>
                <w:sz w:val="20"/>
                <w:szCs w:val="20"/>
                <w:shd w:val="clear" w:color="auto" w:fill="FFFFFF"/>
                <w:rtl/>
              </w:rPr>
            </w:pPr>
            <w:proofErr w:type="spellStart"/>
            <w:r w:rsidRPr="00F81EC0">
              <w:rPr>
                <w:rFonts w:asciiTheme="majorBidi" w:hAnsiTheme="majorBidi" w:cstheme="majorBidi"/>
                <w:sz w:val="20"/>
                <w:szCs w:val="20"/>
                <w:shd w:val="clear" w:color="auto" w:fill="FFFFFF"/>
              </w:rPr>
              <w:t>Kutheerawong</w:t>
            </w:r>
            <w:proofErr w:type="spellEnd"/>
            <w:r w:rsidRPr="00F81EC0">
              <w:rPr>
                <w:rFonts w:asciiTheme="majorBidi" w:hAnsiTheme="majorBidi" w:cstheme="majorBidi"/>
                <w:sz w:val="20"/>
                <w:szCs w:val="20"/>
                <w:shd w:val="clear" w:color="auto" w:fill="FFFFFF"/>
              </w:rPr>
              <w:t xml:space="preserve"> </w:t>
            </w:r>
            <w:r w:rsidRPr="00F81EC0">
              <w:rPr>
                <w:rFonts w:asciiTheme="majorBidi" w:hAnsiTheme="majorBidi" w:cstheme="majorBidi"/>
                <w:sz w:val="20"/>
                <w:szCs w:val="20"/>
                <w:shd w:val="clear" w:color="auto" w:fill="FFFFFF"/>
                <w:rtl/>
              </w:rPr>
              <w:t xml:space="preserve">&amp; </w:t>
            </w:r>
            <w:proofErr w:type="spellStart"/>
            <w:r w:rsidRPr="00F81EC0">
              <w:rPr>
                <w:rFonts w:asciiTheme="majorBidi" w:hAnsiTheme="majorBidi" w:cstheme="majorBidi"/>
                <w:sz w:val="20"/>
                <w:szCs w:val="20"/>
                <w:shd w:val="clear" w:color="auto" w:fill="FFFFFF"/>
              </w:rPr>
              <w:t>Vichinsartvichai</w:t>
            </w:r>
            <w:proofErr w:type="spellEnd"/>
          </w:p>
          <w:p w14:paraId="0EF8E0DE" w14:textId="77777777" w:rsidR="00F37EE7" w:rsidRPr="00F81EC0" w:rsidRDefault="00F37EE7" w:rsidP="00F37EE7">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2016 / Thailand</w:t>
            </w:r>
          </w:p>
          <w:p w14:paraId="7CD76216" w14:textId="77777777" w:rsidR="00F37EE7" w:rsidRPr="00F81EC0" w:rsidRDefault="00F37EE7" w:rsidP="00F37EE7">
            <w:pPr>
              <w:rPr>
                <w:rFonts w:asciiTheme="majorBidi" w:hAnsiTheme="majorBidi" w:cstheme="majorBidi"/>
                <w:sz w:val="20"/>
                <w:szCs w:val="20"/>
                <w:shd w:val="clear" w:color="auto" w:fill="FFFFFF"/>
              </w:rPr>
            </w:pPr>
          </w:p>
          <w:p w14:paraId="6DDAE418" w14:textId="77777777" w:rsidR="00F37EE7" w:rsidRPr="00F81EC0" w:rsidRDefault="00F37EE7" w:rsidP="00F37EE7">
            <w:pPr>
              <w:rPr>
                <w:rFonts w:asciiTheme="majorBidi" w:hAnsiTheme="majorBidi" w:cstheme="majorBidi"/>
                <w:sz w:val="20"/>
                <w:szCs w:val="20"/>
                <w:shd w:val="clear" w:color="auto" w:fill="FFFFFF"/>
              </w:rPr>
            </w:pPr>
          </w:p>
          <w:p w14:paraId="236A5B29" w14:textId="0F21F064" w:rsidR="00F37EE7" w:rsidRPr="00F81EC0" w:rsidRDefault="00F37EE7" w:rsidP="00F37EE7">
            <w:pPr>
              <w:rPr>
                <w:rFonts w:asciiTheme="majorBidi" w:hAnsiTheme="majorBidi" w:cstheme="majorBidi"/>
                <w:sz w:val="20"/>
                <w:szCs w:val="20"/>
              </w:rPr>
            </w:pPr>
          </w:p>
        </w:tc>
        <w:tc>
          <w:tcPr>
            <w:tcW w:w="1260" w:type="dxa"/>
          </w:tcPr>
          <w:p w14:paraId="4237FE00" w14:textId="5C437F23" w:rsidR="00F37EE7" w:rsidRPr="00F81EC0" w:rsidRDefault="00F37EE7" w:rsidP="00F37EE7">
            <w:pPr>
              <w:rPr>
                <w:rFonts w:asciiTheme="majorBidi" w:hAnsiTheme="majorBidi" w:cstheme="majorBidi"/>
                <w:sz w:val="20"/>
                <w:szCs w:val="20"/>
              </w:rPr>
            </w:pPr>
            <w:r w:rsidRPr="00F81EC0">
              <w:rPr>
                <w:rFonts w:asciiTheme="majorBidi" w:hAnsiTheme="majorBidi" w:cstheme="majorBidi"/>
                <w:sz w:val="20"/>
                <w:szCs w:val="20"/>
                <w:lang w:bidi="fa-IR"/>
              </w:rPr>
              <w:t>Cross-sectional</w:t>
            </w:r>
          </w:p>
        </w:tc>
        <w:tc>
          <w:tcPr>
            <w:tcW w:w="2060" w:type="dxa"/>
          </w:tcPr>
          <w:p w14:paraId="79181220" w14:textId="599E4063" w:rsidR="00F37EE7" w:rsidRPr="00F81EC0" w:rsidRDefault="00F37EE7" w:rsidP="00F37EE7">
            <w:pPr>
              <w:rPr>
                <w:rFonts w:asciiTheme="majorBidi" w:hAnsiTheme="majorBidi" w:cstheme="majorBidi"/>
                <w:sz w:val="20"/>
                <w:szCs w:val="20"/>
                <w:rtl/>
                <w:lang w:bidi="fa-IR"/>
              </w:rPr>
            </w:pPr>
            <w:r w:rsidRPr="00F81EC0">
              <w:rPr>
                <w:rFonts w:asciiTheme="majorBidi" w:hAnsiTheme="majorBidi" w:cstheme="majorBidi"/>
                <w:sz w:val="20"/>
                <w:szCs w:val="20"/>
                <w:shd w:val="clear" w:color="auto" w:fill="FFFFFF"/>
                <w:lang w:bidi="fa-IR"/>
              </w:rPr>
              <w:t xml:space="preserve">Peri- and postmenopausal women </w:t>
            </w:r>
          </w:p>
        </w:tc>
        <w:tc>
          <w:tcPr>
            <w:tcW w:w="1175" w:type="dxa"/>
          </w:tcPr>
          <w:p w14:paraId="04DC6AAE" w14:textId="77777777" w:rsidR="00F37EE7" w:rsidRPr="00F81EC0" w:rsidRDefault="00F37EE7" w:rsidP="00F37EE7">
            <w:pPr>
              <w:rPr>
                <w:rFonts w:asciiTheme="majorBidi" w:hAnsiTheme="majorBidi" w:cstheme="majorBidi"/>
                <w:sz w:val="20"/>
                <w:szCs w:val="20"/>
                <w:shd w:val="clear" w:color="auto" w:fill="FFFFFF"/>
                <w:rtl/>
                <w:lang w:bidi="fa-IR"/>
              </w:rPr>
            </w:pPr>
            <w:r w:rsidRPr="00F81EC0">
              <w:rPr>
                <w:rFonts w:asciiTheme="majorBidi" w:hAnsiTheme="majorBidi" w:cstheme="majorBidi"/>
                <w:sz w:val="20"/>
                <w:szCs w:val="20"/>
                <w:shd w:val="clear" w:color="auto" w:fill="FFFFFF"/>
                <w:lang w:bidi="fa-IR"/>
              </w:rPr>
              <w:t>214</w:t>
            </w:r>
          </w:p>
          <w:p w14:paraId="16F556A0" w14:textId="77777777" w:rsidR="00F37EE7" w:rsidRPr="00F81EC0" w:rsidRDefault="00F37EE7" w:rsidP="00F37EE7">
            <w:pPr>
              <w:rPr>
                <w:rFonts w:asciiTheme="majorBidi" w:hAnsiTheme="majorBidi" w:cstheme="majorBidi"/>
                <w:sz w:val="20"/>
                <w:szCs w:val="20"/>
                <w:shd w:val="clear" w:color="auto" w:fill="FFFFFF"/>
                <w:lang w:bidi="fa-IR"/>
              </w:rPr>
            </w:pPr>
            <w:r w:rsidRPr="00F81EC0">
              <w:rPr>
                <w:rFonts w:asciiTheme="majorBidi" w:hAnsiTheme="majorBidi" w:cstheme="majorBidi"/>
                <w:sz w:val="20"/>
                <w:szCs w:val="20"/>
                <w:shd w:val="clear" w:color="auto" w:fill="FFFFFF"/>
                <w:lang w:bidi="fa-IR"/>
              </w:rPr>
              <w:t>Perimenopausal women= 63 (29.4%)</w:t>
            </w:r>
          </w:p>
          <w:p w14:paraId="71824396" w14:textId="5D09018E" w:rsidR="00F37EE7" w:rsidRPr="00F81EC0" w:rsidRDefault="00F37EE7" w:rsidP="00F37EE7">
            <w:pPr>
              <w:rPr>
                <w:rFonts w:asciiTheme="majorBidi" w:hAnsiTheme="majorBidi" w:cstheme="majorBidi"/>
                <w:sz w:val="20"/>
                <w:szCs w:val="20"/>
              </w:rPr>
            </w:pPr>
            <w:r w:rsidRPr="00F81EC0">
              <w:rPr>
                <w:rFonts w:asciiTheme="majorBidi" w:hAnsiTheme="majorBidi" w:cstheme="majorBidi"/>
                <w:sz w:val="20"/>
                <w:szCs w:val="20"/>
                <w:shd w:val="clear" w:color="auto" w:fill="FFFFFF"/>
                <w:lang w:bidi="fa-IR"/>
              </w:rPr>
              <w:t>Postmenopausal women= 151 (70.6%)</w:t>
            </w:r>
          </w:p>
        </w:tc>
        <w:tc>
          <w:tcPr>
            <w:tcW w:w="2430" w:type="dxa"/>
          </w:tcPr>
          <w:p w14:paraId="720D8259" w14:textId="77777777" w:rsidR="00F37EE7" w:rsidRPr="00F81EC0" w:rsidRDefault="00F37EE7" w:rsidP="00D87CC7">
            <w:pPr>
              <w:pStyle w:val="NormalWeb"/>
              <w:spacing w:before="0" w:beforeAutospacing="0" w:after="0" w:afterAutospacing="0"/>
              <w:rPr>
                <w:rFonts w:asciiTheme="majorBidi" w:hAnsiTheme="majorBidi" w:cstheme="majorBidi"/>
                <w:sz w:val="20"/>
                <w:szCs w:val="20"/>
                <w:shd w:val="clear" w:color="auto" w:fill="FFFFFF"/>
                <w:lang w:bidi="fa-IR"/>
              </w:rPr>
            </w:pPr>
            <w:r w:rsidRPr="00F81EC0">
              <w:rPr>
                <w:rFonts w:asciiTheme="majorBidi" w:hAnsiTheme="majorBidi" w:cstheme="majorBidi"/>
                <w:sz w:val="20"/>
                <w:szCs w:val="20"/>
                <w:shd w:val="clear" w:color="auto" w:fill="FFFFFF"/>
                <w:lang w:bidi="fa-IR"/>
              </w:rPr>
              <w:t>Normal= 93 (43.5%)</w:t>
            </w:r>
          </w:p>
          <w:p w14:paraId="0B4E85C0" w14:textId="77777777" w:rsidR="00F37EE7" w:rsidRPr="00F81EC0" w:rsidRDefault="00F37EE7" w:rsidP="00D87CC7">
            <w:pPr>
              <w:pStyle w:val="NormalWeb"/>
              <w:spacing w:before="0" w:beforeAutospacing="0" w:after="0" w:afterAutospacing="0"/>
              <w:rPr>
                <w:rFonts w:asciiTheme="majorBidi" w:hAnsiTheme="majorBidi" w:cstheme="majorBidi"/>
                <w:sz w:val="20"/>
                <w:szCs w:val="20"/>
                <w:shd w:val="clear" w:color="auto" w:fill="FFFFFF"/>
                <w:lang w:bidi="fa-IR"/>
              </w:rPr>
            </w:pPr>
            <w:r w:rsidRPr="00F81EC0">
              <w:rPr>
                <w:rFonts w:asciiTheme="majorBidi" w:hAnsiTheme="majorBidi" w:cstheme="majorBidi"/>
                <w:sz w:val="20"/>
                <w:szCs w:val="20"/>
                <w:shd w:val="clear" w:color="auto" w:fill="FFFFFF"/>
                <w:lang w:bidi="fa-IR"/>
              </w:rPr>
              <w:t>Overweight= 82 (38.3%)</w:t>
            </w:r>
          </w:p>
          <w:p w14:paraId="4937141E" w14:textId="5E6DBC23" w:rsidR="00F37EE7" w:rsidRPr="00F81EC0" w:rsidRDefault="00F37EE7" w:rsidP="00D87CC7">
            <w:pPr>
              <w:rPr>
                <w:rFonts w:asciiTheme="majorBidi" w:hAnsiTheme="majorBidi" w:cstheme="majorBidi"/>
                <w:sz w:val="20"/>
                <w:szCs w:val="20"/>
                <w:rtl/>
              </w:rPr>
            </w:pPr>
            <w:r w:rsidRPr="00F81EC0">
              <w:rPr>
                <w:rFonts w:asciiTheme="majorBidi" w:hAnsiTheme="majorBidi" w:cstheme="majorBidi"/>
                <w:sz w:val="20"/>
                <w:szCs w:val="20"/>
                <w:shd w:val="clear" w:color="auto" w:fill="FFFFFF"/>
                <w:lang w:bidi="fa-IR"/>
              </w:rPr>
              <w:t>Obese= 39 (18.2%)</w:t>
            </w:r>
          </w:p>
        </w:tc>
        <w:tc>
          <w:tcPr>
            <w:tcW w:w="2245" w:type="dxa"/>
          </w:tcPr>
          <w:p w14:paraId="32D77D0E" w14:textId="5166230E" w:rsidR="00F37EE7" w:rsidRPr="00F81EC0" w:rsidRDefault="00B93A08" w:rsidP="00F37EE7">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F37EE7" w:rsidRPr="00F81EC0">
              <w:rPr>
                <w:rFonts w:asciiTheme="majorBidi" w:hAnsiTheme="majorBidi" w:cstheme="majorBidi"/>
                <w:sz w:val="20"/>
                <w:szCs w:val="20"/>
                <w:lang w:bidi="fa-IR"/>
              </w:rPr>
              <w:t>MENQOL questionnaire</w:t>
            </w:r>
          </w:p>
          <w:p w14:paraId="6E12989C" w14:textId="143CAA2A" w:rsidR="00F37EE7" w:rsidRPr="00F81EC0" w:rsidRDefault="00B93A08" w:rsidP="00B93A08">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F37EE7" w:rsidRPr="00F81EC0">
              <w:rPr>
                <w:rFonts w:asciiTheme="majorBidi" w:hAnsiTheme="majorBidi" w:cstheme="majorBidi"/>
                <w:sz w:val="20"/>
                <w:szCs w:val="20"/>
                <w:lang w:bidi="fa-IR"/>
              </w:rPr>
              <w:t>Anthropometric measurements: Waist, Hip and Height, Weight</w:t>
            </w:r>
          </w:p>
          <w:p w14:paraId="16074AA5" w14:textId="4373BEB8" w:rsidR="00F37EE7" w:rsidRPr="00F81EC0" w:rsidRDefault="00F37EE7" w:rsidP="00F37EE7">
            <w:pPr>
              <w:rPr>
                <w:rFonts w:asciiTheme="majorBidi" w:hAnsiTheme="majorBidi" w:cstheme="majorBidi"/>
                <w:sz w:val="20"/>
                <w:szCs w:val="20"/>
                <w:lang w:bidi="fa-IR"/>
              </w:rPr>
            </w:pPr>
            <w:r w:rsidRPr="00F81EC0">
              <w:rPr>
                <w:rFonts w:asciiTheme="majorBidi" w:hAnsiTheme="majorBidi" w:cstheme="majorBidi"/>
                <w:sz w:val="20"/>
                <w:szCs w:val="20"/>
                <w:lang w:bidi="fa-IR"/>
              </w:rPr>
              <w:t>Calculate WHR and BMI</w:t>
            </w:r>
          </w:p>
        </w:tc>
        <w:tc>
          <w:tcPr>
            <w:tcW w:w="3870" w:type="dxa"/>
          </w:tcPr>
          <w:p w14:paraId="30C75975" w14:textId="29D4FFE8" w:rsidR="00F37EE7" w:rsidRPr="00F81EC0" w:rsidRDefault="00F37EE7" w:rsidP="00241061">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Overweight and obese women had slightly better scores in the sexual domain of the MENQOL, while women with normal BMI had somewhat lower quality of life in the sexual domain (higher score in this domain means more sexual problems). Therefore, peri- and postmenopausal women with normal weight had more sexual problems than the overweight and obese women.</w:t>
            </w:r>
          </w:p>
        </w:tc>
      </w:tr>
      <w:tr w:rsidR="00F81EC0" w:rsidRPr="00F81EC0" w14:paraId="4F6DA5E9" w14:textId="77777777" w:rsidTr="00D87CC7">
        <w:trPr>
          <w:jc w:val="center"/>
        </w:trPr>
        <w:tc>
          <w:tcPr>
            <w:tcW w:w="625" w:type="dxa"/>
          </w:tcPr>
          <w:p w14:paraId="0D07CFE7" w14:textId="1919DD88" w:rsidR="007C5F9B" w:rsidRPr="00F81EC0" w:rsidRDefault="005F6C6F" w:rsidP="007C5F9B">
            <w:pPr>
              <w:rPr>
                <w:rFonts w:asciiTheme="majorBidi" w:hAnsiTheme="majorBidi" w:cstheme="majorBidi"/>
                <w:sz w:val="20"/>
                <w:szCs w:val="20"/>
              </w:rPr>
            </w:pPr>
            <w:r w:rsidRPr="00F81EC0">
              <w:rPr>
                <w:rFonts w:asciiTheme="majorBidi" w:hAnsiTheme="majorBidi" w:cstheme="majorBidi"/>
                <w:sz w:val="20"/>
                <w:szCs w:val="20"/>
              </w:rPr>
              <w:t>15</w:t>
            </w:r>
          </w:p>
        </w:tc>
        <w:tc>
          <w:tcPr>
            <w:tcW w:w="1720" w:type="dxa"/>
          </w:tcPr>
          <w:p w14:paraId="3855FD99" w14:textId="548BAA0E" w:rsidR="007C5F9B" w:rsidRPr="00F81EC0" w:rsidRDefault="007C5F9B" w:rsidP="007C5F9B">
            <w:pPr>
              <w:rPr>
                <w:rFonts w:asciiTheme="majorBidi" w:hAnsiTheme="majorBidi" w:cstheme="majorBidi"/>
                <w:sz w:val="20"/>
                <w:szCs w:val="20"/>
                <w:shd w:val="clear" w:color="auto" w:fill="FFFFFF"/>
              </w:rPr>
            </w:pPr>
            <w:r w:rsidRPr="00F81EC0">
              <w:rPr>
                <w:rFonts w:asciiTheme="majorBidi" w:hAnsiTheme="majorBidi" w:cstheme="majorBidi"/>
                <w:sz w:val="20"/>
                <w:szCs w:val="20"/>
              </w:rPr>
              <w:t>Llaneza et al. 2011/ Spain</w:t>
            </w:r>
          </w:p>
        </w:tc>
        <w:tc>
          <w:tcPr>
            <w:tcW w:w="1260" w:type="dxa"/>
          </w:tcPr>
          <w:p w14:paraId="55EEA269" w14:textId="1E4481A8"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rPr>
              <w:t>Cross‐sectional</w:t>
            </w:r>
          </w:p>
        </w:tc>
        <w:tc>
          <w:tcPr>
            <w:tcW w:w="2060" w:type="dxa"/>
          </w:tcPr>
          <w:p w14:paraId="3ED96917" w14:textId="452EBCC2" w:rsidR="007C5F9B" w:rsidRPr="00F81EC0" w:rsidRDefault="007C5F9B" w:rsidP="007C5F9B">
            <w:pPr>
              <w:rPr>
                <w:rFonts w:asciiTheme="majorBidi" w:hAnsiTheme="majorBidi" w:cstheme="majorBidi"/>
                <w:sz w:val="20"/>
                <w:szCs w:val="20"/>
                <w:shd w:val="clear" w:color="auto" w:fill="FFFFFF"/>
                <w:lang w:bidi="fa-IR"/>
              </w:rPr>
            </w:pPr>
            <w:r w:rsidRPr="00F81EC0">
              <w:rPr>
                <w:rFonts w:asciiTheme="majorBidi" w:hAnsiTheme="majorBidi" w:cstheme="majorBidi"/>
                <w:sz w:val="20"/>
                <w:szCs w:val="20"/>
                <w:lang w:bidi="fa-IR"/>
              </w:rPr>
              <w:t>Sexually active postmenopausal women (ages 48 to 68)</w:t>
            </w:r>
          </w:p>
        </w:tc>
        <w:tc>
          <w:tcPr>
            <w:tcW w:w="1175" w:type="dxa"/>
          </w:tcPr>
          <w:p w14:paraId="35A1741E" w14:textId="2D0C3731" w:rsidR="007C5F9B" w:rsidRPr="00F81EC0" w:rsidRDefault="007C5F9B" w:rsidP="007C5F9B">
            <w:pPr>
              <w:rPr>
                <w:rFonts w:asciiTheme="majorBidi" w:hAnsiTheme="majorBidi" w:cstheme="majorBidi"/>
                <w:sz w:val="20"/>
                <w:szCs w:val="20"/>
                <w:shd w:val="clear" w:color="auto" w:fill="FFFFFF"/>
                <w:lang w:bidi="fa-IR"/>
              </w:rPr>
            </w:pPr>
            <w:r w:rsidRPr="00F81EC0">
              <w:rPr>
                <w:rFonts w:asciiTheme="majorBidi" w:hAnsiTheme="majorBidi" w:cstheme="majorBidi"/>
                <w:sz w:val="20"/>
                <w:szCs w:val="20"/>
                <w:lang w:bidi="fa-IR"/>
              </w:rPr>
              <w:t>117</w:t>
            </w:r>
          </w:p>
        </w:tc>
        <w:tc>
          <w:tcPr>
            <w:tcW w:w="2430" w:type="dxa"/>
          </w:tcPr>
          <w:p w14:paraId="07602FCA" w14:textId="2EA1C60D" w:rsidR="008E4A46" w:rsidRPr="00F81EC0" w:rsidRDefault="008E4A46" w:rsidP="00D87CC7">
            <w:pPr>
              <w:pStyle w:val="ListParagraph"/>
              <w:tabs>
                <w:tab w:val="right" w:pos="230"/>
              </w:tabs>
              <w:ind w:left="0"/>
              <w:rPr>
                <w:rFonts w:asciiTheme="majorBidi" w:hAnsiTheme="majorBidi" w:cstheme="majorBidi"/>
                <w:sz w:val="20"/>
                <w:szCs w:val="20"/>
              </w:rPr>
            </w:pPr>
            <w:r w:rsidRPr="00F81EC0">
              <w:rPr>
                <w:rFonts w:asciiTheme="majorBidi" w:hAnsiTheme="majorBidi" w:cstheme="majorBidi"/>
                <w:sz w:val="20"/>
                <w:szCs w:val="20"/>
              </w:rPr>
              <w:t xml:space="preserve">Normal </w:t>
            </w:r>
            <w:r w:rsidRPr="00F81EC0">
              <w:rPr>
                <w:rFonts w:asciiTheme="majorBidi" w:hAnsiTheme="majorBidi" w:cstheme="majorBidi"/>
                <w:sz w:val="20"/>
                <w:szCs w:val="20"/>
                <w:shd w:val="clear" w:color="auto" w:fill="FFFFFF"/>
                <w:lang w:bidi="fa-IR"/>
              </w:rPr>
              <w:t xml:space="preserve">(18.5 -24.99) </w:t>
            </w:r>
            <w:r w:rsidRPr="00F81EC0">
              <w:rPr>
                <w:rFonts w:asciiTheme="majorBidi" w:hAnsiTheme="majorBidi" w:cstheme="majorBidi"/>
                <w:sz w:val="20"/>
                <w:szCs w:val="20"/>
              </w:rPr>
              <w:t>=38 (32.5%)</w:t>
            </w:r>
          </w:p>
          <w:p w14:paraId="101619E0" w14:textId="17967592" w:rsidR="008E4A46" w:rsidRPr="00F81EC0" w:rsidRDefault="008E4A46" w:rsidP="00D87CC7">
            <w:pPr>
              <w:pStyle w:val="ListParagraph"/>
              <w:tabs>
                <w:tab w:val="right" w:pos="230"/>
              </w:tabs>
              <w:ind w:left="0"/>
              <w:rPr>
                <w:rFonts w:asciiTheme="majorBidi" w:hAnsiTheme="majorBidi" w:cstheme="majorBidi"/>
                <w:sz w:val="20"/>
                <w:szCs w:val="20"/>
              </w:rPr>
            </w:pPr>
            <w:r w:rsidRPr="00F81EC0">
              <w:rPr>
                <w:rFonts w:asciiTheme="majorBidi" w:hAnsiTheme="majorBidi" w:cstheme="majorBidi"/>
                <w:sz w:val="20"/>
                <w:szCs w:val="20"/>
              </w:rPr>
              <w:t xml:space="preserve">Overweight </w:t>
            </w:r>
            <w:r w:rsidRPr="00F81EC0">
              <w:rPr>
                <w:rFonts w:asciiTheme="majorBidi" w:hAnsiTheme="majorBidi" w:cstheme="majorBidi"/>
                <w:sz w:val="20"/>
                <w:szCs w:val="20"/>
                <w:shd w:val="clear" w:color="auto" w:fill="FFFFFF"/>
                <w:lang w:bidi="fa-IR"/>
              </w:rPr>
              <w:t xml:space="preserve">(25- </w:t>
            </w:r>
            <w:r w:rsidR="00F81EC0" w:rsidRPr="00F81EC0">
              <w:rPr>
                <w:rFonts w:asciiTheme="majorBidi" w:hAnsiTheme="majorBidi" w:cstheme="majorBidi"/>
                <w:sz w:val="20"/>
                <w:szCs w:val="20"/>
                <w:shd w:val="clear" w:color="auto" w:fill="FFFFFF"/>
                <w:lang w:bidi="fa-IR"/>
              </w:rPr>
              <w:t>29.99)</w:t>
            </w:r>
            <w:r w:rsidR="00F81EC0" w:rsidRPr="00F81EC0">
              <w:rPr>
                <w:rFonts w:asciiTheme="majorBidi" w:hAnsiTheme="majorBidi" w:cstheme="majorBidi"/>
                <w:sz w:val="20"/>
                <w:szCs w:val="20"/>
              </w:rPr>
              <w:t xml:space="preserve"> =</w:t>
            </w:r>
            <w:r w:rsidRPr="00F81EC0">
              <w:rPr>
                <w:rFonts w:asciiTheme="majorBidi" w:hAnsiTheme="majorBidi" w:cstheme="majorBidi"/>
                <w:sz w:val="20"/>
                <w:szCs w:val="20"/>
              </w:rPr>
              <w:t>47 (40.2%)</w:t>
            </w:r>
          </w:p>
          <w:p w14:paraId="0DF077CC" w14:textId="71E95495" w:rsidR="008E4A46" w:rsidRPr="00F81EC0" w:rsidRDefault="008E4A46" w:rsidP="00D87CC7">
            <w:pPr>
              <w:pStyle w:val="NormalWeb"/>
              <w:spacing w:before="0" w:beforeAutospacing="0" w:after="0" w:afterAutospacing="0"/>
              <w:rPr>
                <w:rFonts w:asciiTheme="majorBidi" w:hAnsiTheme="majorBidi" w:cstheme="majorBidi"/>
                <w:sz w:val="20"/>
                <w:szCs w:val="20"/>
                <w:shd w:val="clear" w:color="auto" w:fill="FFFFFF"/>
                <w:lang w:bidi="fa-IR"/>
              </w:rPr>
            </w:pPr>
            <w:r w:rsidRPr="00F81EC0">
              <w:rPr>
                <w:rFonts w:asciiTheme="majorBidi" w:hAnsiTheme="majorBidi" w:cstheme="majorBidi"/>
                <w:sz w:val="20"/>
                <w:szCs w:val="20"/>
              </w:rPr>
              <w:t>Obese (</w:t>
            </w:r>
            <w:r w:rsidRPr="00F81EC0">
              <w:rPr>
                <w:rFonts w:asciiTheme="majorBidi" w:hAnsiTheme="majorBidi" w:cstheme="majorBidi"/>
                <w:sz w:val="20"/>
                <w:szCs w:val="20"/>
                <w:lang w:bidi="fa-IR"/>
              </w:rPr>
              <w:t>≥</w:t>
            </w:r>
            <w:r w:rsidR="00F81EC0" w:rsidRPr="00F81EC0">
              <w:rPr>
                <w:rFonts w:asciiTheme="majorBidi" w:hAnsiTheme="majorBidi" w:cstheme="majorBidi"/>
                <w:sz w:val="20"/>
                <w:szCs w:val="20"/>
                <w:lang w:bidi="fa-IR"/>
              </w:rPr>
              <w:t>30</w:t>
            </w:r>
            <w:r w:rsidR="00F81EC0" w:rsidRPr="00F81EC0">
              <w:rPr>
                <w:rFonts w:asciiTheme="majorBidi" w:hAnsiTheme="majorBidi" w:cstheme="majorBidi"/>
                <w:sz w:val="20"/>
                <w:szCs w:val="20"/>
              </w:rPr>
              <w:t>) =</w:t>
            </w:r>
            <w:r w:rsidRPr="00F81EC0">
              <w:rPr>
                <w:rFonts w:asciiTheme="majorBidi" w:hAnsiTheme="majorBidi" w:cstheme="majorBidi"/>
                <w:sz w:val="20"/>
                <w:szCs w:val="20"/>
              </w:rPr>
              <w:t xml:space="preserve"> 31 (26.5%)</w:t>
            </w:r>
          </w:p>
        </w:tc>
        <w:tc>
          <w:tcPr>
            <w:tcW w:w="2245" w:type="dxa"/>
          </w:tcPr>
          <w:p w14:paraId="392A414B" w14:textId="4A685ED4" w:rsidR="007C5F9B" w:rsidRPr="00F81EC0" w:rsidRDefault="00B93A08" w:rsidP="007C5F9B">
            <w:pPr>
              <w:rPr>
                <w:rFonts w:asciiTheme="majorBidi" w:hAnsiTheme="majorBidi" w:cstheme="majorBidi"/>
                <w:sz w:val="20"/>
                <w:szCs w:val="20"/>
              </w:rPr>
            </w:pPr>
            <w:r w:rsidRPr="00F81EC0">
              <w:rPr>
                <w:rFonts w:asciiTheme="majorBidi" w:hAnsiTheme="majorBidi" w:cstheme="majorBidi"/>
                <w:sz w:val="20"/>
                <w:szCs w:val="20"/>
              </w:rPr>
              <w:t>-</w:t>
            </w:r>
            <w:r w:rsidR="007C5F9B" w:rsidRPr="00F81EC0">
              <w:rPr>
                <w:rFonts w:asciiTheme="majorBidi" w:hAnsiTheme="majorBidi" w:cstheme="majorBidi"/>
                <w:sz w:val="20"/>
                <w:szCs w:val="20"/>
              </w:rPr>
              <w:t>CSFQ‐14</w:t>
            </w:r>
          </w:p>
          <w:p w14:paraId="17A415D7" w14:textId="332F2E40" w:rsidR="007C5F9B" w:rsidRPr="00F81EC0" w:rsidRDefault="00B93A08" w:rsidP="00B93A08">
            <w:pPr>
              <w:rPr>
                <w:rFonts w:asciiTheme="majorBidi" w:hAnsiTheme="majorBidi" w:cstheme="majorBidi"/>
                <w:sz w:val="20"/>
                <w:szCs w:val="20"/>
              </w:rPr>
            </w:pPr>
            <w:r w:rsidRPr="00F81EC0">
              <w:rPr>
                <w:rFonts w:asciiTheme="majorBidi" w:hAnsiTheme="majorBidi" w:cstheme="majorBidi"/>
                <w:sz w:val="20"/>
                <w:szCs w:val="20"/>
              </w:rPr>
              <w:t>-</w:t>
            </w:r>
            <w:r w:rsidR="007C5F9B" w:rsidRPr="00F81EC0">
              <w:rPr>
                <w:rFonts w:asciiTheme="majorBidi" w:hAnsiTheme="majorBidi" w:cstheme="majorBidi"/>
                <w:sz w:val="20"/>
                <w:szCs w:val="20"/>
              </w:rPr>
              <w:t>BMI</w:t>
            </w:r>
          </w:p>
          <w:p w14:paraId="5D3078DE" w14:textId="340E2B49" w:rsidR="007C5F9B" w:rsidRPr="00F81EC0" w:rsidRDefault="007C5F9B" w:rsidP="007C5F9B">
            <w:pPr>
              <w:rPr>
                <w:rFonts w:asciiTheme="majorBidi" w:hAnsiTheme="majorBidi" w:cstheme="majorBidi"/>
                <w:sz w:val="20"/>
                <w:szCs w:val="20"/>
                <w:lang w:bidi="fa-IR"/>
              </w:rPr>
            </w:pPr>
          </w:p>
        </w:tc>
        <w:tc>
          <w:tcPr>
            <w:tcW w:w="3870" w:type="dxa"/>
          </w:tcPr>
          <w:p w14:paraId="2799B97D" w14:textId="07D4FF9E" w:rsidR="007C5F9B" w:rsidRPr="00F81EC0" w:rsidRDefault="007C5F9B" w:rsidP="007C5F9B">
            <w:pPr>
              <w:rPr>
                <w:rFonts w:asciiTheme="majorBidi" w:hAnsiTheme="majorBidi" w:cstheme="majorBidi"/>
                <w:sz w:val="20"/>
                <w:szCs w:val="20"/>
                <w:shd w:val="clear" w:color="auto" w:fill="FFFFFF"/>
              </w:rPr>
            </w:pPr>
            <w:r w:rsidRPr="00F81EC0">
              <w:rPr>
                <w:rFonts w:asciiTheme="majorBidi" w:hAnsiTheme="majorBidi" w:cstheme="majorBidi"/>
                <w:sz w:val="20"/>
                <w:szCs w:val="20"/>
                <w:lang w:bidi="fa-IR"/>
              </w:rPr>
              <w:t>Sexual function scores correlated with educational, lifestyle, and health factors of women and their partners, but no direct relationship between sexual function and BMI was established.</w:t>
            </w:r>
          </w:p>
        </w:tc>
      </w:tr>
      <w:tr w:rsidR="00F81EC0" w:rsidRPr="00F81EC0" w14:paraId="46E3AD10" w14:textId="77777777" w:rsidTr="00D87CC7">
        <w:trPr>
          <w:jc w:val="center"/>
        </w:trPr>
        <w:tc>
          <w:tcPr>
            <w:tcW w:w="625" w:type="dxa"/>
          </w:tcPr>
          <w:p w14:paraId="724C7C98" w14:textId="5D2051AD" w:rsidR="007C5F9B" w:rsidRPr="00F81EC0" w:rsidRDefault="005F6C6F" w:rsidP="007C5F9B">
            <w:pPr>
              <w:rPr>
                <w:rFonts w:asciiTheme="majorBidi" w:hAnsiTheme="majorBidi" w:cstheme="majorBidi"/>
                <w:sz w:val="20"/>
                <w:szCs w:val="20"/>
              </w:rPr>
            </w:pPr>
            <w:r w:rsidRPr="00F81EC0">
              <w:rPr>
                <w:rFonts w:asciiTheme="majorBidi" w:hAnsiTheme="majorBidi" w:cstheme="majorBidi"/>
                <w:sz w:val="20"/>
                <w:szCs w:val="20"/>
              </w:rPr>
              <w:t>16</w:t>
            </w:r>
          </w:p>
        </w:tc>
        <w:tc>
          <w:tcPr>
            <w:tcW w:w="1720" w:type="dxa"/>
          </w:tcPr>
          <w:p w14:paraId="41217634" w14:textId="7FBF8B35"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rPr>
              <w:t>Hess al. 2009/ USA</w:t>
            </w:r>
          </w:p>
        </w:tc>
        <w:tc>
          <w:tcPr>
            <w:tcW w:w="1260" w:type="dxa"/>
          </w:tcPr>
          <w:p w14:paraId="3BC07B3D" w14:textId="2109D268"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rPr>
              <w:t>Cross‐sectional analysis (As part of an ongoing 5-</w:t>
            </w:r>
            <w:r w:rsidRPr="00F81EC0">
              <w:rPr>
                <w:rFonts w:asciiTheme="majorBidi" w:hAnsiTheme="majorBidi" w:cstheme="majorBidi"/>
                <w:sz w:val="20"/>
                <w:szCs w:val="20"/>
              </w:rPr>
              <w:lastRenderedPageBreak/>
              <w:t>year longitudinal study)</w:t>
            </w:r>
          </w:p>
        </w:tc>
        <w:tc>
          <w:tcPr>
            <w:tcW w:w="2060" w:type="dxa"/>
          </w:tcPr>
          <w:p w14:paraId="62449E89" w14:textId="10D9A6E4"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lastRenderedPageBreak/>
              <w:t>Women aged 41-68 in midlife and various stages of menopause</w:t>
            </w:r>
          </w:p>
        </w:tc>
        <w:tc>
          <w:tcPr>
            <w:tcW w:w="1175" w:type="dxa"/>
          </w:tcPr>
          <w:p w14:paraId="7D82E3A1" w14:textId="08E43AC5"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677</w:t>
            </w:r>
          </w:p>
        </w:tc>
        <w:tc>
          <w:tcPr>
            <w:tcW w:w="2430" w:type="dxa"/>
          </w:tcPr>
          <w:p w14:paraId="21638CFA" w14:textId="36AF450C" w:rsidR="007C5F9B" w:rsidRPr="00F81EC0" w:rsidRDefault="007C5F9B" w:rsidP="00D87CC7">
            <w:pPr>
              <w:pStyle w:val="ListParagraph"/>
              <w:tabs>
                <w:tab w:val="right" w:pos="230"/>
              </w:tabs>
              <w:ind w:left="0"/>
              <w:rPr>
                <w:rFonts w:asciiTheme="majorBidi" w:hAnsiTheme="majorBidi" w:cstheme="majorBidi"/>
                <w:sz w:val="20"/>
                <w:szCs w:val="20"/>
              </w:rPr>
            </w:pPr>
            <w:r w:rsidRPr="00F81EC0">
              <w:rPr>
                <w:rFonts w:asciiTheme="majorBidi" w:hAnsiTheme="majorBidi" w:cstheme="majorBidi"/>
                <w:sz w:val="20"/>
                <w:szCs w:val="20"/>
              </w:rPr>
              <w:t>Not specified</w:t>
            </w:r>
            <w:r w:rsidRPr="00F81EC0">
              <w:rPr>
                <w:rFonts w:asciiTheme="majorBidi" w:hAnsiTheme="majorBidi" w:cstheme="majorBidi"/>
                <w:sz w:val="20"/>
                <w:szCs w:val="20"/>
              </w:rPr>
              <w:tab/>
            </w:r>
          </w:p>
        </w:tc>
        <w:tc>
          <w:tcPr>
            <w:tcW w:w="2245" w:type="dxa"/>
          </w:tcPr>
          <w:p w14:paraId="7CF8C103" w14:textId="1E9F67CA" w:rsidR="007C5F9B" w:rsidRPr="00F81EC0" w:rsidRDefault="00B93A08" w:rsidP="007C5F9B">
            <w:pPr>
              <w:rPr>
                <w:rFonts w:asciiTheme="majorBidi" w:hAnsiTheme="majorBidi" w:cstheme="majorBidi"/>
                <w:sz w:val="20"/>
                <w:szCs w:val="20"/>
                <w:rtl/>
              </w:rPr>
            </w:pPr>
            <w:r w:rsidRPr="00F81EC0">
              <w:rPr>
                <w:rFonts w:asciiTheme="majorBidi" w:hAnsiTheme="majorBidi" w:cstheme="majorBidi"/>
                <w:sz w:val="20"/>
                <w:szCs w:val="20"/>
              </w:rPr>
              <w:t>-</w:t>
            </w:r>
            <w:r w:rsidR="007C5F9B" w:rsidRPr="00F81EC0">
              <w:rPr>
                <w:rFonts w:asciiTheme="majorBidi" w:hAnsiTheme="majorBidi" w:cstheme="majorBidi"/>
                <w:sz w:val="20"/>
                <w:szCs w:val="20"/>
              </w:rPr>
              <w:t xml:space="preserve">Sexual Functioning: Questionnaires originally developed for the Study of Women’s Health </w:t>
            </w:r>
            <w:r w:rsidR="007C5F9B" w:rsidRPr="00F81EC0">
              <w:rPr>
                <w:rFonts w:asciiTheme="majorBidi" w:hAnsiTheme="majorBidi" w:cstheme="majorBidi"/>
                <w:sz w:val="20"/>
                <w:szCs w:val="20"/>
              </w:rPr>
              <w:lastRenderedPageBreak/>
              <w:t>Across the Nation (SWAN)</w:t>
            </w:r>
          </w:p>
          <w:p w14:paraId="03242578" w14:textId="6DA48267" w:rsidR="007C5F9B" w:rsidRPr="00F81EC0" w:rsidRDefault="00B93A08" w:rsidP="00B93A08">
            <w:pPr>
              <w:rPr>
                <w:rFonts w:asciiTheme="majorBidi" w:hAnsiTheme="majorBidi" w:cstheme="majorBidi"/>
                <w:sz w:val="20"/>
                <w:szCs w:val="20"/>
              </w:rPr>
            </w:pPr>
            <w:r w:rsidRPr="00F81EC0">
              <w:rPr>
                <w:rFonts w:asciiTheme="majorBidi" w:hAnsiTheme="majorBidi" w:cstheme="majorBidi"/>
                <w:sz w:val="20"/>
                <w:szCs w:val="20"/>
              </w:rPr>
              <w:t>-</w:t>
            </w:r>
            <w:r w:rsidR="007C5F9B" w:rsidRPr="00F81EC0">
              <w:rPr>
                <w:rFonts w:asciiTheme="majorBidi" w:hAnsiTheme="majorBidi" w:cstheme="majorBidi"/>
                <w:sz w:val="20"/>
                <w:szCs w:val="20"/>
              </w:rPr>
              <w:t xml:space="preserve">BMI: Calculated from height and weight abstracted from the medical record. </w:t>
            </w:r>
          </w:p>
        </w:tc>
        <w:tc>
          <w:tcPr>
            <w:tcW w:w="3870" w:type="dxa"/>
          </w:tcPr>
          <w:p w14:paraId="61ABBFE4" w14:textId="77777777" w:rsidR="00F03576" w:rsidRPr="00F81EC0" w:rsidRDefault="00F03576" w:rsidP="00F03576">
            <w:pPr>
              <w:rPr>
                <w:rFonts w:asciiTheme="majorBidi" w:hAnsiTheme="majorBidi" w:cstheme="majorBidi"/>
                <w:sz w:val="20"/>
                <w:szCs w:val="20"/>
                <w:lang w:bidi="fa-IR"/>
              </w:rPr>
            </w:pPr>
            <w:r w:rsidRPr="00F81EC0">
              <w:rPr>
                <w:rFonts w:asciiTheme="majorBidi" w:hAnsiTheme="majorBidi" w:cstheme="majorBidi"/>
                <w:sz w:val="20"/>
                <w:szCs w:val="20"/>
                <w:lang w:bidi="fa-IR"/>
              </w:rPr>
              <w:lastRenderedPageBreak/>
              <w:t xml:space="preserve">In univariable analysis, sexually active women had a significantly lower BMI compared to sexually inactive women. However, this association was not independent and became nonsignificant after </w:t>
            </w:r>
            <w:r w:rsidRPr="00F81EC0">
              <w:rPr>
                <w:rFonts w:asciiTheme="majorBidi" w:hAnsiTheme="majorBidi" w:cstheme="majorBidi"/>
                <w:sz w:val="20"/>
                <w:szCs w:val="20"/>
                <w:lang w:bidi="fa-IR"/>
              </w:rPr>
              <w:lastRenderedPageBreak/>
              <w:t>adjusting for confounders such as age, marital status, and menopausal stage in multivariable analysis.</w:t>
            </w:r>
          </w:p>
          <w:p w14:paraId="1CBE2D7C" w14:textId="6E7034F0" w:rsidR="007C5F9B" w:rsidRPr="00F81EC0" w:rsidRDefault="007C5F9B" w:rsidP="00241061">
            <w:pPr>
              <w:rPr>
                <w:rFonts w:asciiTheme="majorBidi" w:hAnsiTheme="majorBidi" w:cstheme="majorBidi"/>
                <w:sz w:val="20"/>
                <w:szCs w:val="20"/>
                <w:lang w:bidi="fa-IR"/>
              </w:rPr>
            </w:pPr>
          </w:p>
        </w:tc>
      </w:tr>
      <w:tr w:rsidR="00F81EC0" w:rsidRPr="00F81EC0" w14:paraId="0FA3F296" w14:textId="77777777" w:rsidTr="00D87CC7">
        <w:trPr>
          <w:jc w:val="center"/>
        </w:trPr>
        <w:tc>
          <w:tcPr>
            <w:tcW w:w="625" w:type="dxa"/>
          </w:tcPr>
          <w:p w14:paraId="7BBC1BF8" w14:textId="6002C2D4" w:rsidR="007C5F9B" w:rsidRPr="00F81EC0" w:rsidRDefault="005F6C6F"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lastRenderedPageBreak/>
              <w:t>17</w:t>
            </w:r>
          </w:p>
        </w:tc>
        <w:tc>
          <w:tcPr>
            <w:tcW w:w="1720" w:type="dxa"/>
          </w:tcPr>
          <w:p w14:paraId="02A9C585" w14:textId="7B54B54C"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Llaneza et al. 2007/ Spain</w:t>
            </w:r>
          </w:p>
          <w:p w14:paraId="460B2382" w14:textId="77777777" w:rsidR="007C5F9B" w:rsidRPr="00F81EC0" w:rsidRDefault="007C5F9B" w:rsidP="007C5F9B">
            <w:pPr>
              <w:rPr>
                <w:rFonts w:asciiTheme="majorBidi" w:hAnsiTheme="majorBidi" w:cstheme="majorBidi"/>
                <w:sz w:val="20"/>
                <w:szCs w:val="20"/>
                <w:lang w:bidi="fa-IR"/>
              </w:rPr>
            </w:pPr>
          </w:p>
          <w:p w14:paraId="33405BDD" w14:textId="240FD983" w:rsidR="007C5F9B" w:rsidRPr="00F81EC0" w:rsidRDefault="007C5F9B" w:rsidP="007C5F9B">
            <w:pPr>
              <w:rPr>
                <w:rFonts w:asciiTheme="majorBidi" w:hAnsiTheme="majorBidi" w:cstheme="majorBidi"/>
                <w:sz w:val="20"/>
                <w:szCs w:val="20"/>
                <w:shd w:val="clear" w:color="auto" w:fill="FFFFFF"/>
              </w:rPr>
            </w:pPr>
          </w:p>
        </w:tc>
        <w:tc>
          <w:tcPr>
            <w:tcW w:w="1260" w:type="dxa"/>
          </w:tcPr>
          <w:p w14:paraId="4710ED80" w14:textId="15780292"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Cross-sectional</w:t>
            </w:r>
          </w:p>
        </w:tc>
        <w:tc>
          <w:tcPr>
            <w:tcW w:w="2060" w:type="dxa"/>
          </w:tcPr>
          <w:p w14:paraId="6F741486" w14:textId="38076080" w:rsidR="007C5F9B" w:rsidRPr="00F81EC0" w:rsidRDefault="007C5F9B" w:rsidP="007C5F9B">
            <w:pPr>
              <w:rPr>
                <w:rFonts w:asciiTheme="majorBidi" w:hAnsiTheme="majorBidi" w:cstheme="majorBidi"/>
                <w:sz w:val="20"/>
                <w:szCs w:val="20"/>
                <w:rtl/>
                <w:lang w:bidi="fa-IR"/>
              </w:rPr>
            </w:pPr>
            <w:r w:rsidRPr="00F81EC0">
              <w:rPr>
                <w:rFonts w:asciiTheme="majorBidi" w:hAnsiTheme="majorBidi" w:cstheme="majorBidi"/>
                <w:sz w:val="20"/>
                <w:szCs w:val="20"/>
                <w:lang w:bidi="fa-IR"/>
              </w:rPr>
              <w:t>Postmenopausal women age 50–64 years</w:t>
            </w:r>
          </w:p>
        </w:tc>
        <w:tc>
          <w:tcPr>
            <w:tcW w:w="1175" w:type="dxa"/>
          </w:tcPr>
          <w:p w14:paraId="3B80157E" w14:textId="0E0DD097"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lang w:bidi="fa-IR"/>
              </w:rPr>
              <w:t>217</w:t>
            </w:r>
          </w:p>
        </w:tc>
        <w:tc>
          <w:tcPr>
            <w:tcW w:w="2430" w:type="dxa"/>
          </w:tcPr>
          <w:p w14:paraId="4307EC46" w14:textId="1E0BF489" w:rsidR="007C5F9B" w:rsidRPr="00F81EC0" w:rsidRDefault="007C5F9B" w:rsidP="00D87CC7">
            <w:pPr>
              <w:pStyle w:val="NormalWeb"/>
              <w:spacing w:before="0" w:beforeAutospacing="0" w:after="0" w:afterAutospacing="0"/>
              <w:rPr>
                <w:rFonts w:asciiTheme="majorBidi" w:hAnsiTheme="majorBidi" w:cstheme="majorBidi"/>
                <w:sz w:val="20"/>
                <w:szCs w:val="20"/>
                <w:lang w:bidi="fa-IR"/>
              </w:rPr>
            </w:pPr>
            <w:r w:rsidRPr="00F81EC0">
              <w:rPr>
                <w:rFonts w:asciiTheme="majorBidi" w:hAnsiTheme="majorBidi" w:cstheme="majorBidi"/>
                <w:sz w:val="20"/>
                <w:szCs w:val="20"/>
                <w:lang w:bidi="fa-IR"/>
              </w:rPr>
              <w:t>underweight (&lt; 20 kg/m</w:t>
            </w:r>
            <w:r w:rsidR="00F81EC0" w:rsidRPr="00F81EC0">
              <w:rPr>
                <w:rFonts w:asciiTheme="majorBidi" w:hAnsiTheme="majorBidi" w:cstheme="majorBidi"/>
                <w:sz w:val="20"/>
                <w:szCs w:val="20"/>
                <w:lang w:bidi="fa-IR"/>
              </w:rPr>
              <w:t>2) =</w:t>
            </w:r>
            <w:r w:rsidRPr="00F81EC0">
              <w:rPr>
                <w:rFonts w:asciiTheme="majorBidi" w:hAnsiTheme="majorBidi" w:cstheme="majorBidi"/>
                <w:sz w:val="20"/>
                <w:szCs w:val="20"/>
                <w:lang w:bidi="fa-IR"/>
              </w:rPr>
              <w:t>0</w:t>
            </w:r>
          </w:p>
          <w:p w14:paraId="220014D8" w14:textId="5165CCA9" w:rsidR="007C5F9B" w:rsidRPr="00F81EC0" w:rsidRDefault="007C5F9B" w:rsidP="00D87CC7">
            <w:pPr>
              <w:pStyle w:val="NormalWeb"/>
              <w:spacing w:before="0" w:beforeAutospacing="0" w:after="0" w:afterAutospacing="0"/>
              <w:rPr>
                <w:rFonts w:asciiTheme="majorBidi" w:hAnsiTheme="majorBidi" w:cstheme="majorBidi"/>
                <w:sz w:val="20"/>
                <w:szCs w:val="20"/>
                <w:lang w:bidi="fa-IR"/>
              </w:rPr>
            </w:pPr>
            <w:r w:rsidRPr="00F81EC0">
              <w:rPr>
                <w:rFonts w:asciiTheme="majorBidi" w:hAnsiTheme="majorBidi" w:cstheme="majorBidi"/>
                <w:sz w:val="20"/>
                <w:szCs w:val="20"/>
                <w:lang w:bidi="fa-IR"/>
              </w:rPr>
              <w:t>normal (20–24.9 kg/m</w:t>
            </w:r>
            <w:r w:rsidR="00F81EC0" w:rsidRPr="00F81EC0">
              <w:rPr>
                <w:rFonts w:asciiTheme="majorBidi" w:hAnsiTheme="majorBidi" w:cstheme="majorBidi"/>
                <w:sz w:val="20"/>
                <w:szCs w:val="20"/>
                <w:lang w:bidi="fa-IR"/>
              </w:rPr>
              <w:t>2) =</w:t>
            </w:r>
            <w:r w:rsidRPr="00F81EC0">
              <w:rPr>
                <w:rFonts w:asciiTheme="majorBidi" w:hAnsiTheme="majorBidi" w:cstheme="majorBidi"/>
                <w:sz w:val="20"/>
                <w:szCs w:val="20"/>
                <w:lang w:bidi="fa-IR"/>
              </w:rPr>
              <w:t xml:space="preserve"> </w:t>
            </w:r>
            <w:r w:rsidR="00241061" w:rsidRPr="00F81EC0">
              <w:rPr>
                <w:rFonts w:asciiTheme="majorBidi" w:hAnsiTheme="majorBidi" w:cstheme="majorBidi"/>
                <w:sz w:val="20"/>
                <w:szCs w:val="20"/>
                <w:lang w:bidi="fa-IR"/>
              </w:rPr>
              <w:t>43(</w:t>
            </w:r>
            <w:r w:rsidRPr="00F81EC0">
              <w:rPr>
                <w:rFonts w:asciiTheme="majorBidi" w:hAnsiTheme="majorBidi" w:cstheme="majorBidi"/>
                <w:sz w:val="20"/>
                <w:szCs w:val="20"/>
                <w:lang w:bidi="fa-IR"/>
              </w:rPr>
              <w:t>19.8%</w:t>
            </w:r>
            <w:r w:rsidR="00241061" w:rsidRPr="00F81EC0">
              <w:rPr>
                <w:rFonts w:asciiTheme="majorBidi" w:hAnsiTheme="majorBidi" w:cstheme="majorBidi"/>
                <w:sz w:val="20"/>
                <w:szCs w:val="20"/>
                <w:lang w:bidi="fa-IR"/>
              </w:rPr>
              <w:t>)</w:t>
            </w:r>
            <w:r w:rsidRPr="00F81EC0">
              <w:rPr>
                <w:rFonts w:asciiTheme="majorBidi" w:hAnsiTheme="majorBidi" w:cstheme="majorBidi"/>
                <w:sz w:val="20"/>
                <w:szCs w:val="20"/>
                <w:lang w:bidi="fa-IR"/>
              </w:rPr>
              <w:t xml:space="preserve">  </w:t>
            </w:r>
          </w:p>
          <w:p w14:paraId="782C6D05" w14:textId="51359381" w:rsidR="007C5F9B" w:rsidRPr="00F81EC0" w:rsidRDefault="007C5F9B" w:rsidP="00D87CC7">
            <w:pPr>
              <w:pStyle w:val="NormalWeb"/>
              <w:spacing w:before="0" w:beforeAutospacing="0" w:after="0" w:afterAutospacing="0"/>
              <w:rPr>
                <w:rFonts w:asciiTheme="majorBidi" w:hAnsiTheme="majorBidi" w:cstheme="majorBidi"/>
                <w:sz w:val="20"/>
                <w:szCs w:val="20"/>
                <w:lang w:bidi="fa-IR"/>
              </w:rPr>
            </w:pPr>
            <w:r w:rsidRPr="00F81EC0">
              <w:rPr>
                <w:rFonts w:asciiTheme="majorBidi" w:hAnsiTheme="majorBidi" w:cstheme="majorBidi"/>
                <w:sz w:val="20"/>
                <w:szCs w:val="20"/>
                <w:lang w:bidi="fa-IR"/>
              </w:rPr>
              <w:t>overweight (25–29.9 kg/m</w:t>
            </w:r>
            <w:r w:rsidR="00F81EC0" w:rsidRPr="00F81EC0">
              <w:rPr>
                <w:rFonts w:asciiTheme="majorBidi" w:hAnsiTheme="majorBidi" w:cstheme="majorBidi"/>
                <w:sz w:val="20"/>
                <w:szCs w:val="20"/>
                <w:lang w:bidi="fa-IR"/>
              </w:rPr>
              <w:t>2) =</w:t>
            </w:r>
            <w:r w:rsidRPr="00F81EC0">
              <w:rPr>
                <w:rFonts w:asciiTheme="majorBidi" w:hAnsiTheme="majorBidi" w:cstheme="majorBidi"/>
                <w:sz w:val="20"/>
                <w:szCs w:val="20"/>
                <w:lang w:bidi="fa-IR"/>
              </w:rPr>
              <w:t xml:space="preserve"> </w:t>
            </w:r>
            <w:r w:rsidR="00241061" w:rsidRPr="00F81EC0">
              <w:rPr>
                <w:rFonts w:asciiTheme="majorBidi" w:hAnsiTheme="majorBidi" w:cstheme="majorBidi"/>
                <w:sz w:val="20"/>
                <w:szCs w:val="20"/>
                <w:lang w:bidi="fa-IR"/>
              </w:rPr>
              <w:t>100 (</w:t>
            </w:r>
            <w:r w:rsidRPr="00F81EC0">
              <w:rPr>
                <w:rFonts w:asciiTheme="majorBidi" w:hAnsiTheme="majorBidi" w:cstheme="majorBidi"/>
                <w:sz w:val="20"/>
                <w:szCs w:val="20"/>
                <w:lang w:bidi="fa-IR"/>
              </w:rPr>
              <w:t>46.1%</w:t>
            </w:r>
            <w:r w:rsidR="00241061" w:rsidRPr="00F81EC0">
              <w:rPr>
                <w:rFonts w:asciiTheme="majorBidi" w:hAnsiTheme="majorBidi" w:cstheme="majorBidi"/>
                <w:sz w:val="20"/>
                <w:szCs w:val="20"/>
                <w:lang w:bidi="fa-IR"/>
              </w:rPr>
              <w:t>)</w:t>
            </w:r>
            <w:r w:rsidRPr="00F81EC0">
              <w:rPr>
                <w:rFonts w:asciiTheme="majorBidi" w:hAnsiTheme="majorBidi" w:cstheme="majorBidi"/>
                <w:sz w:val="20"/>
                <w:szCs w:val="20"/>
                <w:lang w:bidi="fa-IR"/>
              </w:rPr>
              <w:t xml:space="preserve">  </w:t>
            </w:r>
          </w:p>
          <w:p w14:paraId="2ACC7E94" w14:textId="2A1D1FA3" w:rsidR="007C5F9B" w:rsidRPr="00F81EC0" w:rsidRDefault="007C5F9B" w:rsidP="00D87CC7">
            <w:pPr>
              <w:pStyle w:val="NormalWeb"/>
              <w:spacing w:before="0" w:beforeAutospacing="0" w:after="0" w:afterAutospacing="0"/>
              <w:rPr>
                <w:rFonts w:asciiTheme="majorBidi" w:hAnsiTheme="majorBidi" w:cstheme="majorBidi"/>
                <w:sz w:val="20"/>
                <w:szCs w:val="20"/>
                <w:rtl/>
                <w:lang w:bidi="fa-IR"/>
              </w:rPr>
            </w:pPr>
            <w:r w:rsidRPr="00F81EC0">
              <w:rPr>
                <w:rFonts w:asciiTheme="majorBidi" w:hAnsiTheme="majorBidi" w:cstheme="majorBidi"/>
                <w:sz w:val="20"/>
                <w:szCs w:val="20"/>
                <w:lang w:bidi="fa-IR"/>
              </w:rPr>
              <w:t>obese (</w:t>
            </w:r>
            <w:r w:rsidRPr="00F81EC0">
              <w:rPr>
                <w:rFonts w:asciiTheme="majorBidi" w:hAnsiTheme="majorBidi" w:cstheme="majorBidi"/>
                <w:sz w:val="20"/>
                <w:szCs w:val="20"/>
              </w:rPr>
              <w:t>≥</w:t>
            </w:r>
            <w:r w:rsidRPr="00F81EC0">
              <w:rPr>
                <w:rFonts w:asciiTheme="majorBidi" w:hAnsiTheme="majorBidi" w:cstheme="majorBidi"/>
                <w:sz w:val="20"/>
                <w:szCs w:val="20"/>
                <w:lang w:bidi="fa-IR"/>
              </w:rPr>
              <w:t>30 kg/m</w:t>
            </w:r>
            <w:r w:rsidR="00F81EC0" w:rsidRPr="00F81EC0">
              <w:rPr>
                <w:rFonts w:asciiTheme="majorBidi" w:hAnsiTheme="majorBidi" w:cstheme="majorBidi"/>
                <w:sz w:val="20"/>
                <w:szCs w:val="20"/>
                <w:lang w:bidi="fa-IR"/>
              </w:rPr>
              <w:t>2) =</w:t>
            </w:r>
            <w:r w:rsidR="00241061" w:rsidRPr="00F81EC0">
              <w:rPr>
                <w:rFonts w:asciiTheme="majorBidi" w:hAnsiTheme="majorBidi" w:cstheme="majorBidi"/>
                <w:sz w:val="20"/>
                <w:szCs w:val="20"/>
                <w:lang w:bidi="fa-IR"/>
              </w:rPr>
              <w:t xml:space="preserve"> 74 (</w:t>
            </w:r>
            <w:r w:rsidRPr="00F81EC0">
              <w:rPr>
                <w:rFonts w:asciiTheme="majorBidi" w:hAnsiTheme="majorBidi" w:cstheme="majorBidi"/>
                <w:sz w:val="20"/>
                <w:szCs w:val="20"/>
                <w:lang w:bidi="fa-IR"/>
              </w:rPr>
              <w:t>34%</w:t>
            </w:r>
            <w:r w:rsidR="00241061" w:rsidRPr="00F81EC0">
              <w:rPr>
                <w:rFonts w:asciiTheme="majorBidi" w:hAnsiTheme="majorBidi" w:cstheme="majorBidi"/>
                <w:sz w:val="20"/>
                <w:szCs w:val="20"/>
                <w:lang w:bidi="fa-IR"/>
              </w:rPr>
              <w:t>)</w:t>
            </w:r>
            <w:r w:rsidRPr="00F81EC0">
              <w:rPr>
                <w:rFonts w:asciiTheme="majorBidi" w:hAnsiTheme="majorBidi" w:cstheme="majorBidi"/>
                <w:sz w:val="20"/>
                <w:szCs w:val="20"/>
                <w:lang w:bidi="fa-IR"/>
              </w:rPr>
              <w:t>.</w:t>
            </w:r>
          </w:p>
        </w:tc>
        <w:tc>
          <w:tcPr>
            <w:tcW w:w="2245" w:type="dxa"/>
          </w:tcPr>
          <w:p w14:paraId="42FD3133" w14:textId="791CA29E" w:rsidR="007C5F9B" w:rsidRPr="00F81EC0" w:rsidRDefault="00B93A08" w:rsidP="007C5F9B">
            <w:pPr>
              <w:rPr>
                <w:rFonts w:asciiTheme="majorBidi" w:hAnsiTheme="majorBidi" w:cstheme="majorBidi"/>
                <w:sz w:val="20"/>
                <w:szCs w:val="20"/>
              </w:rPr>
            </w:pPr>
            <w:r w:rsidRPr="00F81EC0">
              <w:rPr>
                <w:rFonts w:asciiTheme="majorBidi" w:hAnsiTheme="majorBidi" w:cstheme="majorBidi"/>
                <w:sz w:val="20"/>
                <w:szCs w:val="20"/>
              </w:rPr>
              <w:t>-</w:t>
            </w:r>
            <w:r w:rsidR="007C5F9B" w:rsidRPr="00F81EC0">
              <w:rPr>
                <w:rFonts w:asciiTheme="majorBidi" w:hAnsiTheme="majorBidi" w:cstheme="majorBidi"/>
                <w:sz w:val="20"/>
                <w:szCs w:val="20"/>
              </w:rPr>
              <w:t xml:space="preserve">The Cervantes scale: a </w:t>
            </w:r>
            <w:proofErr w:type="spellStart"/>
            <w:r w:rsidR="007C5F9B" w:rsidRPr="00F81EC0">
              <w:rPr>
                <w:rFonts w:asciiTheme="majorBidi" w:hAnsiTheme="majorBidi" w:cstheme="majorBidi"/>
                <w:sz w:val="20"/>
                <w:szCs w:val="20"/>
              </w:rPr>
              <w:t>HRQoL</w:t>
            </w:r>
            <w:proofErr w:type="spellEnd"/>
            <w:r w:rsidR="007C5F9B" w:rsidRPr="00F81EC0">
              <w:rPr>
                <w:rFonts w:asciiTheme="majorBidi" w:hAnsiTheme="majorBidi" w:cstheme="majorBidi"/>
                <w:sz w:val="20"/>
                <w:szCs w:val="20"/>
              </w:rPr>
              <w:t xml:space="preserve"> instrument </w:t>
            </w:r>
          </w:p>
          <w:p w14:paraId="3D4BFE33" w14:textId="4BFE2402" w:rsidR="007C5F9B" w:rsidRPr="00F81EC0" w:rsidRDefault="00B93A08" w:rsidP="00B93A08">
            <w:pPr>
              <w:rPr>
                <w:rFonts w:asciiTheme="majorBidi" w:hAnsiTheme="majorBidi" w:cstheme="majorBidi"/>
                <w:sz w:val="20"/>
                <w:szCs w:val="20"/>
                <w:rtl/>
                <w:lang w:bidi="fa-IR"/>
              </w:rPr>
            </w:pPr>
            <w:r w:rsidRPr="00F81EC0">
              <w:rPr>
                <w:rFonts w:asciiTheme="majorBidi" w:hAnsiTheme="majorBidi" w:cstheme="majorBidi"/>
                <w:sz w:val="20"/>
                <w:szCs w:val="20"/>
              </w:rPr>
              <w:t>-</w:t>
            </w:r>
            <w:r w:rsidR="007C5F9B" w:rsidRPr="00F81EC0">
              <w:rPr>
                <w:rFonts w:asciiTheme="majorBidi" w:hAnsiTheme="majorBidi" w:cstheme="majorBidi"/>
                <w:sz w:val="20"/>
                <w:szCs w:val="20"/>
              </w:rPr>
              <w:t>Anthropometric measurements (BMI)</w:t>
            </w:r>
          </w:p>
        </w:tc>
        <w:tc>
          <w:tcPr>
            <w:tcW w:w="3870" w:type="dxa"/>
          </w:tcPr>
          <w:p w14:paraId="2763C1E6" w14:textId="24B6E6F8" w:rsidR="007C5F9B" w:rsidRPr="00F81EC0" w:rsidRDefault="007C5F9B" w:rsidP="007C5F9B">
            <w:pPr>
              <w:rPr>
                <w:rFonts w:asciiTheme="majorBidi" w:hAnsiTheme="majorBidi" w:cstheme="majorBidi"/>
                <w:sz w:val="20"/>
                <w:szCs w:val="20"/>
                <w:shd w:val="clear" w:color="auto" w:fill="FFFFFF"/>
                <w:rtl/>
              </w:rPr>
            </w:pPr>
            <w:r w:rsidRPr="00F81EC0">
              <w:rPr>
                <w:rFonts w:asciiTheme="majorBidi" w:hAnsiTheme="majorBidi" w:cstheme="majorBidi"/>
                <w:sz w:val="20"/>
                <w:szCs w:val="20"/>
              </w:rPr>
              <w:t xml:space="preserve">No consistent relation was found between BMI and global HR-QoL, but obese women reported </w:t>
            </w:r>
            <w:r w:rsidR="002625CD" w:rsidRPr="00F81EC0">
              <w:rPr>
                <w:rFonts w:asciiTheme="majorBidi" w:hAnsiTheme="majorBidi" w:cstheme="majorBidi"/>
                <w:sz w:val="20"/>
                <w:szCs w:val="20"/>
              </w:rPr>
              <w:t>“</w:t>
            </w:r>
            <w:r w:rsidRPr="00F81EC0">
              <w:rPr>
                <w:rFonts w:asciiTheme="majorBidi" w:hAnsiTheme="majorBidi" w:cstheme="majorBidi"/>
                <w:sz w:val="20"/>
                <w:szCs w:val="20"/>
              </w:rPr>
              <w:t>higher levels of problems</w:t>
            </w:r>
            <w:r w:rsidR="002625CD" w:rsidRPr="00F81EC0">
              <w:rPr>
                <w:rFonts w:asciiTheme="majorBidi" w:hAnsiTheme="majorBidi" w:cstheme="majorBidi"/>
                <w:sz w:val="20"/>
                <w:szCs w:val="20"/>
              </w:rPr>
              <w:t>”</w:t>
            </w:r>
            <w:r w:rsidRPr="00F81EC0">
              <w:rPr>
                <w:rFonts w:asciiTheme="majorBidi" w:hAnsiTheme="majorBidi" w:cstheme="majorBidi"/>
                <w:sz w:val="20"/>
                <w:szCs w:val="20"/>
              </w:rPr>
              <w:t xml:space="preserve"> in the psychical and sexual domains. This difference in “sexuality domain” was also appreciated in women with abdominal obesity.</w:t>
            </w:r>
          </w:p>
        </w:tc>
      </w:tr>
      <w:tr w:rsidR="00F81EC0" w:rsidRPr="00F81EC0" w14:paraId="1605F533" w14:textId="77777777" w:rsidTr="00D87CC7">
        <w:trPr>
          <w:jc w:val="center"/>
        </w:trPr>
        <w:tc>
          <w:tcPr>
            <w:tcW w:w="625" w:type="dxa"/>
          </w:tcPr>
          <w:p w14:paraId="16791509" w14:textId="5153F686" w:rsidR="007C5F9B" w:rsidRPr="00F81EC0" w:rsidRDefault="005F6C6F" w:rsidP="007C5F9B">
            <w:pPr>
              <w:rPr>
                <w:rFonts w:asciiTheme="majorBidi" w:hAnsiTheme="majorBidi" w:cstheme="majorBidi"/>
                <w:sz w:val="20"/>
                <w:szCs w:val="20"/>
              </w:rPr>
            </w:pPr>
            <w:r w:rsidRPr="00F81EC0">
              <w:rPr>
                <w:rFonts w:asciiTheme="majorBidi" w:hAnsiTheme="majorBidi" w:cstheme="majorBidi"/>
                <w:sz w:val="20"/>
                <w:szCs w:val="20"/>
              </w:rPr>
              <w:t>18</w:t>
            </w:r>
          </w:p>
        </w:tc>
        <w:tc>
          <w:tcPr>
            <w:tcW w:w="1720" w:type="dxa"/>
          </w:tcPr>
          <w:p w14:paraId="718B4B0E" w14:textId="7A89E091"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rPr>
              <w:t>Castelo-Branco et al. 2000/ Spain</w:t>
            </w:r>
          </w:p>
        </w:tc>
        <w:tc>
          <w:tcPr>
            <w:tcW w:w="1260" w:type="dxa"/>
          </w:tcPr>
          <w:p w14:paraId="15D355BA" w14:textId="77777777"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rPr>
              <w:t>Cross-sectional survey</w:t>
            </w:r>
          </w:p>
          <w:p w14:paraId="07CB58BE" w14:textId="77777777" w:rsidR="007C5F9B" w:rsidRPr="00F81EC0" w:rsidRDefault="007C5F9B" w:rsidP="007C5F9B">
            <w:pPr>
              <w:rPr>
                <w:rFonts w:asciiTheme="majorBidi" w:hAnsiTheme="majorBidi" w:cstheme="majorBidi"/>
                <w:sz w:val="20"/>
                <w:szCs w:val="20"/>
                <w:lang w:bidi="fa-IR"/>
              </w:rPr>
            </w:pPr>
          </w:p>
        </w:tc>
        <w:tc>
          <w:tcPr>
            <w:tcW w:w="2060" w:type="dxa"/>
          </w:tcPr>
          <w:p w14:paraId="1F181FDB" w14:textId="678C78EA"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Postmenopausal women (45–64 y)</w:t>
            </w:r>
          </w:p>
        </w:tc>
        <w:tc>
          <w:tcPr>
            <w:tcW w:w="1175" w:type="dxa"/>
          </w:tcPr>
          <w:p w14:paraId="7B8ADC30" w14:textId="130799A1"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lang w:bidi="fa-IR"/>
              </w:rPr>
              <w:t>274</w:t>
            </w:r>
          </w:p>
        </w:tc>
        <w:tc>
          <w:tcPr>
            <w:tcW w:w="2430" w:type="dxa"/>
          </w:tcPr>
          <w:p w14:paraId="259D6931" w14:textId="77777777" w:rsidR="007C5F9B" w:rsidRPr="00F81EC0" w:rsidRDefault="007C5F9B" w:rsidP="00D87CC7">
            <w:pPr>
              <w:pStyle w:val="ListParagraph"/>
              <w:tabs>
                <w:tab w:val="right" w:pos="230"/>
              </w:tabs>
              <w:ind w:left="0"/>
              <w:rPr>
                <w:rFonts w:asciiTheme="majorBidi" w:hAnsiTheme="majorBidi" w:cstheme="majorBidi"/>
                <w:sz w:val="20"/>
                <w:szCs w:val="20"/>
              </w:rPr>
            </w:pPr>
            <w:r w:rsidRPr="00F81EC0">
              <w:rPr>
                <w:rFonts w:asciiTheme="majorBidi" w:hAnsiTheme="majorBidi" w:cstheme="majorBidi"/>
                <w:sz w:val="20"/>
                <w:szCs w:val="20"/>
              </w:rPr>
              <w:t>Normal (18.5- 24.9 kg/m2) =43.8%</w:t>
            </w:r>
          </w:p>
          <w:p w14:paraId="22D93D04" w14:textId="77777777" w:rsidR="007C5F9B" w:rsidRPr="00F81EC0" w:rsidRDefault="007C5F9B" w:rsidP="00D87CC7">
            <w:pPr>
              <w:pStyle w:val="ListParagraph"/>
              <w:tabs>
                <w:tab w:val="right" w:pos="230"/>
              </w:tabs>
              <w:ind w:left="0"/>
              <w:rPr>
                <w:rFonts w:asciiTheme="majorBidi" w:hAnsiTheme="majorBidi" w:cstheme="majorBidi"/>
                <w:sz w:val="20"/>
                <w:szCs w:val="20"/>
              </w:rPr>
            </w:pPr>
            <w:r w:rsidRPr="00F81EC0">
              <w:rPr>
                <w:rFonts w:asciiTheme="majorBidi" w:hAnsiTheme="majorBidi" w:cstheme="majorBidi"/>
                <w:sz w:val="20"/>
                <w:szCs w:val="20"/>
              </w:rPr>
              <w:t>Overweight (25.0- 29.9 kg/m2) =42%</w:t>
            </w:r>
          </w:p>
          <w:p w14:paraId="03068F7C" w14:textId="77777777" w:rsidR="007C5F9B" w:rsidRPr="00F81EC0" w:rsidRDefault="007C5F9B" w:rsidP="00D87CC7">
            <w:pPr>
              <w:pStyle w:val="ListParagraph"/>
              <w:tabs>
                <w:tab w:val="right" w:pos="230"/>
              </w:tabs>
              <w:ind w:left="0"/>
              <w:rPr>
                <w:rFonts w:asciiTheme="majorBidi" w:hAnsiTheme="majorBidi" w:cstheme="majorBidi"/>
                <w:sz w:val="20"/>
                <w:szCs w:val="20"/>
              </w:rPr>
            </w:pPr>
            <w:r w:rsidRPr="00F81EC0">
              <w:rPr>
                <w:rFonts w:asciiTheme="majorBidi" w:hAnsiTheme="majorBidi" w:cstheme="majorBidi"/>
                <w:sz w:val="20"/>
                <w:szCs w:val="20"/>
              </w:rPr>
              <w:t>Obese (≥30.0 kg/m2) =14.2%</w:t>
            </w:r>
          </w:p>
          <w:p w14:paraId="2DBB3109" w14:textId="77777777" w:rsidR="007C5F9B" w:rsidRPr="00F81EC0" w:rsidRDefault="007C5F9B" w:rsidP="00D87CC7">
            <w:pPr>
              <w:pStyle w:val="ListParagraph"/>
              <w:tabs>
                <w:tab w:val="right" w:pos="230"/>
              </w:tabs>
              <w:ind w:left="0"/>
              <w:rPr>
                <w:rFonts w:asciiTheme="majorBidi" w:hAnsiTheme="majorBidi" w:cstheme="majorBidi"/>
                <w:sz w:val="20"/>
                <w:szCs w:val="20"/>
              </w:rPr>
            </w:pPr>
          </w:p>
          <w:p w14:paraId="0154E777" w14:textId="77777777" w:rsidR="007C5F9B" w:rsidRPr="00F81EC0" w:rsidRDefault="007C5F9B" w:rsidP="00D87CC7">
            <w:pPr>
              <w:pStyle w:val="ListParagraph"/>
              <w:tabs>
                <w:tab w:val="right" w:pos="230"/>
              </w:tabs>
              <w:ind w:left="0"/>
              <w:rPr>
                <w:rFonts w:asciiTheme="majorBidi" w:hAnsiTheme="majorBidi" w:cstheme="majorBidi"/>
                <w:sz w:val="20"/>
                <w:szCs w:val="20"/>
              </w:rPr>
            </w:pPr>
          </w:p>
          <w:p w14:paraId="31406565" w14:textId="77777777" w:rsidR="007C5F9B" w:rsidRPr="00F81EC0" w:rsidRDefault="007C5F9B" w:rsidP="00D87CC7">
            <w:pPr>
              <w:rPr>
                <w:rFonts w:asciiTheme="majorBidi" w:hAnsiTheme="majorBidi" w:cstheme="majorBidi"/>
                <w:sz w:val="20"/>
                <w:szCs w:val="20"/>
                <w:lang w:bidi="fa-IR"/>
              </w:rPr>
            </w:pPr>
            <w:r w:rsidRPr="00F81EC0">
              <w:rPr>
                <w:rFonts w:asciiTheme="majorBidi" w:hAnsiTheme="majorBidi" w:cstheme="majorBidi"/>
                <w:sz w:val="20"/>
                <w:szCs w:val="20"/>
                <w:lang w:bidi="fa-IR"/>
              </w:rPr>
              <w:t>18 &lt;BMI ≤20=13</w:t>
            </w:r>
            <w:r w:rsidRPr="00F81EC0">
              <w:rPr>
                <w:rFonts w:asciiTheme="majorBidi" w:hAnsiTheme="majorBidi" w:cstheme="majorBidi"/>
                <w:sz w:val="20"/>
                <w:szCs w:val="20"/>
                <w:lang w:bidi="fa-IR"/>
              </w:rPr>
              <w:tab/>
            </w:r>
          </w:p>
          <w:p w14:paraId="0E7EB122" w14:textId="77777777" w:rsidR="007C5F9B" w:rsidRPr="00F81EC0" w:rsidRDefault="007C5F9B" w:rsidP="00D87CC7">
            <w:pPr>
              <w:rPr>
                <w:rFonts w:asciiTheme="majorBidi" w:hAnsiTheme="majorBidi" w:cstheme="majorBidi"/>
                <w:sz w:val="20"/>
                <w:szCs w:val="20"/>
                <w:lang w:bidi="fa-IR"/>
              </w:rPr>
            </w:pPr>
            <w:r w:rsidRPr="00F81EC0">
              <w:rPr>
                <w:rFonts w:asciiTheme="majorBidi" w:hAnsiTheme="majorBidi" w:cstheme="majorBidi"/>
                <w:sz w:val="20"/>
                <w:szCs w:val="20"/>
                <w:lang w:bidi="fa-IR"/>
              </w:rPr>
              <w:t>20 &lt;BMI ≤24=107</w:t>
            </w:r>
          </w:p>
          <w:p w14:paraId="2D5E1160" w14:textId="77777777" w:rsidR="007C5F9B" w:rsidRPr="00F81EC0" w:rsidRDefault="007C5F9B" w:rsidP="00D87CC7">
            <w:pPr>
              <w:rPr>
                <w:rFonts w:asciiTheme="majorBidi" w:hAnsiTheme="majorBidi" w:cstheme="majorBidi"/>
                <w:sz w:val="20"/>
                <w:szCs w:val="20"/>
                <w:lang w:bidi="fa-IR"/>
              </w:rPr>
            </w:pPr>
            <w:r w:rsidRPr="00F81EC0">
              <w:rPr>
                <w:rFonts w:asciiTheme="majorBidi" w:hAnsiTheme="majorBidi" w:cstheme="majorBidi"/>
                <w:sz w:val="20"/>
                <w:szCs w:val="20"/>
                <w:lang w:bidi="fa-IR"/>
              </w:rPr>
              <w:t>24 &lt;BMI ≤27=56</w:t>
            </w:r>
            <w:r w:rsidRPr="00F81EC0">
              <w:rPr>
                <w:rFonts w:asciiTheme="majorBidi" w:hAnsiTheme="majorBidi" w:cstheme="majorBidi"/>
                <w:sz w:val="20"/>
                <w:szCs w:val="20"/>
                <w:lang w:bidi="fa-IR"/>
              </w:rPr>
              <w:tab/>
            </w:r>
          </w:p>
          <w:p w14:paraId="0CCD4B8F" w14:textId="77777777" w:rsidR="007C5F9B" w:rsidRPr="00F81EC0" w:rsidRDefault="007C5F9B" w:rsidP="00D87CC7">
            <w:pPr>
              <w:rPr>
                <w:rFonts w:asciiTheme="majorBidi" w:hAnsiTheme="majorBidi" w:cstheme="majorBidi"/>
                <w:sz w:val="20"/>
                <w:szCs w:val="20"/>
                <w:lang w:bidi="fa-IR"/>
              </w:rPr>
            </w:pPr>
            <w:r w:rsidRPr="00F81EC0">
              <w:rPr>
                <w:rFonts w:asciiTheme="majorBidi" w:hAnsiTheme="majorBidi" w:cstheme="majorBidi"/>
                <w:sz w:val="20"/>
                <w:szCs w:val="20"/>
                <w:lang w:bidi="fa-IR"/>
              </w:rPr>
              <w:t>27 &lt;BMI ≤30=59</w:t>
            </w:r>
            <w:r w:rsidRPr="00F81EC0">
              <w:rPr>
                <w:rFonts w:asciiTheme="majorBidi" w:hAnsiTheme="majorBidi" w:cstheme="majorBidi"/>
                <w:sz w:val="20"/>
                <w:szCs w:val="20"/>
                <w:lang w:bidi="fa-IR"/>
              </w:rPr>
              <w:tab/>
            </w:r>
          </w:p>
          <w:p w14:paraId="3AD86735" w14:textId="77777777" w:rsidR="007C5F9B" w:rsidRPr="00F81EC0" w:rsidRDefault="007C5F9B" w:rsidP="00D87CC7">
            <w:pPr>
              <w:rPr>
                <w:rFonts w:asciiTheme="majorBidi" w:hAnsiTheme="majorBidi" w:cstheme="majorBidi"/>
                <w:sz w:val="20"/>
                <w:szCs w:val="20"/>
                <w:lang w:bidi="fa-IR"/>
              </w:rPr>
            </w:pPr>
            <w:r w:rsidRPr="00F81EC0">
              <w:rPr>
                <w:rFonts w:asciiTheme="majorBidi" w:hAnsiTheme="majorBidi" w:cstheme="majorBidi"/>
                <w:sz w:val="20"/>
                <w:szCs w:val="20"/>
                <w:lang w:bidi="fa-IR"/>
              </w:rPr>
              <w:t>30 &lt;BMI ≤40=38</w:t>
            </w:r>
            <w:r w:rsidRPr="00F81EC0">
              <w:rPr>
                <w:rFonts w:asciiTheme="majorBidi" w:hAnsiTheme="majorBidi" w:cstheme="majorBidi"/>
                <w:sz w:val="20"/>
                <w:szCs w:val="20"/>
                <w:lang w:bidi="fa-IR"/>
              </w:rPr>
              <w:tab/>
            </w:r>
          </w:p>
          <w:p w14:paraId="192E1028" w14:textId="1AFC2B91" w:rsidR="007C5F9B" w:rsidRPr="00F81EC0" w:rsidRDefault="007C5F9B" w:rsidP="00D87CC7">
            <w:pPr>
              <w:pStyle w:val="NormalWeb"/>
              <w:spacing w:before="0" w:beforeAutospacing="0" w:after="0" w:afterAutospacing="0"/>
              <w:rPr>
                <w:rFonts w:asciiTheme="majorBidi" w:hAnsiTheme="majorBidi" w:cstheme="majorBidi"/>
                <w:sz w:val="20"/>
                <w:szCs w:val="20"/>
                <w:lang w:bidi="fa-IR"/>
              </w:rPr>
            </w:pPr>
            <w:r w:rsidRPr="00F81EC0">
              <w:rPr>
                <w:rFonts w:asciiTheme="majorBidi" w:hAnsiTheme="majorBidi" w:cstheme="majorBidi"/>
                <w:sz w:val="20"/>
                <w:szCs w:val="20"/>
                <w:lang w:bidi="fa-IR"/>
              </w:rPr>
              <w:t>BMI &gt;40=1</w:t>
            </w:r>
          </w:p>
        </w:tc>
        <w:tc>
          <w:tcPr>
            <w:tcW w:w="2245" w:type="dxa"/>
          </w:tcPr>
          <w:p w14:paraId="57202A99" w14:textId="0351388E" w:rsidR="007C5F9B" w:rsidRPr="00F81EC0" w:rsidRDefault="00B93A08" w:rsidP="007C5F9B">
            <w:pPr>
              <w:rPr>
                <w:rFonts w:asciiTheme="majorBidi" w:hAnsiTheme="majorBidi" w:cstheme="majorBidi"/>
                <w:sz w:val="20"/>
                <w:szCs w:val="20"/>
              </w:rPr>
            </w:pPr>
            <w:r w:rsidRPr="00F81EC0">
              <w:rPr>
                <w:rFonts w:asciiTheme="majorBidi" w:hAnsiTheme="majorBidi" w:cstheme="majorBidi"/>
                <w:sz w:val="20"/>
                <w:szCs w:val="20"/>
              </w:rPr>
              <w:t>-</w:t>
            </w:r>
            <w:r w:rsidR="007C5F9B" w:rsidRPr="00F81EC0">
              <w:rPr>
                <w:rFonts w:asciiTheme="majorBidi" w:hAnsiTheme="majorBidi" w:cstheme="majorBidi"/>
                <w:sz w:val="20"/>
                <w:szCs w:val="20"/>
              </w:rPr>
              <w:t>The Cervantes scale</w:t>
            </w:r>
            <w:r w:rsidR="007C5F9B" w:rsidRPr="00F81EC0">
              <w:rPr>
                <w:rFonts w:asciiTheme="majorBidi" w:hAnsiTheme="majorBidi" w:cstheme="majorBidi"/>
                <w:sz w:val="20"/>
                <w:szCs w:val="20"/>
                <w:rtl/>
              </w:rPr>
              <w:t xml:space="preserve"> </w:t>
            </w:r>
            <w:r w:rsidR="007C5F9B" w:rsidRPr="00F81EC0">
              <w:rPr>
                <w:rFonts w:asciiTheme="majorBidi" w:hAnsiTheme="majorBidi" w:cstheme="majorBidi"/>
                <w:sz w:val="20"/>
                <w:szCs w:val="20"/>
              </w:rPr>
              <w:t>[a specific HRQOL questionnaire]</w:t>
            </w:r>
          </w:p>
          <w:p w14:paraId="44E63A87" w14:textId="70743691" w:rsidR="007C5F9B" w:rsidRPr="00F81EC0" w:rsidRDefault="00B93A08" w:rsidP="00B93A08">
            <w:pPr>
              <w:rPr>
                <w:rFonts w:asciiTheme="majorBidi" w:hAnsiTheme="majorBidi" w:cstheme="majorBidi"/>
                <w:sz w:val="20"/>
                <w:szCs w:val="20"/>
              </w:rPr>
            </w:pPr>
            <w:r w:rsidRPr="00F81EC0">
              <w:rPr>
                <w:rFonts w:asciiTheme="majorBidi" w:hAnsiTheme="majorBidi" w:cstheme="majorBidi"/>
                <w:sz w:val="20"/>
                <w:szCs w:val="20"/>
              </w:rPr>
              <w:t>-</w:t>
            </w:r>
            <w:r w:rsidR="007C5F9B" w:rsidRPr="00F81EC0">
              <w:rPr>
                <w:rFonts w:asciiTheme="majorBidi" w:hAnsiTheme="majorBidi" w:cstheme="majorBidi"/>
                <w:sz w:val="20"/>
                <w:szCs w:val="20"/>
              </w:rPr>
              <w:t xml:space="preserve">Anthropometric measures (BMI, </w:t>
            </w:r>
            <w:r w:rsidR="00F81EC0" w:rsidRPr="00F81EC0">
              <w:rPr>
                <w:rFonts w:asciiTheme="majorBidi" w:hAnsiTheme="majorBidi" w:cstheme="majorBidi"/>
                <w:sz w:val="20"/>
                <w:szCs w:val="20"/>
                <w:lang w:bidi="fa-IR"/>
              </w:rPr>
              <w:t>WHR</w:t>
            </w:r>
            <w:r w:rsidR="007C5F9B" w:rsidRPr="00F81EC0">
              <w:rPr>
                <w:rFonts w:asciiTheme="majorBidi" w:hAnsiTheme="majorBidi" w:cstheme="majorBidi"/>
                <w:sz w:val="20"/>
                <w:szCs w:val="20"/>
              </w:rPr>
              <w:t>)</w:t>
            </w:r>
          </w:p>
          <w:p w14:paraId="4F60150C" w14:textId="77777777" w:rsidR="007C5F9B" w:rsidRPr="00F81EC0" w:rsidRDefault="007C5F9B" w:rsidP="007C5F9B">
            <w:pPr>
              <w:rPr>
                <w:rFonts w:asciiTheme="majorBidi" w:hAnsiTheme="majorBidi" w:cstheme="majorBidi"/>
                <w:sz w:val="20"/>
                <w:szCs w:val="20"/>
              </w:rPr>
            </w:pPr>
          </w:p>
          <w:p w14:paraId="172E859B" w14:textId="77777777" w:rsidR="007C5F9B" w:rsidRPr="00F81EC0" w:rsidRDefault="007C5F9B" w:rsidP="007C5F9B">
            <w:pPr>
              <w:rPr>
                <w:rFonts w:asciiTheme="majorBidi" w:hAnsiTheme="majorBidi" w:cstheme="majorBidi"/>
                <w:sz w:val="20"/>
                <w:szCs w:val="20"/>
              </w:rPr>
            </w:pPr>
          </w:p>
        </w:tc>
        <w:tc>
          <w:tcPr>
            <w:tcW w:w="3870" w:type="dxa"/>
          </w:tcPr>
          <w:p w14:paraId="6EC85230" w14:textId="34145C8E"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lang w:bidi="fa-IR"/>
              </w:rPr>
              <w:t xml:space="preserve">A higher BMI (overweight or obesity) was associated with poorer overall </w:t>
            </w:r>
            <w:proofErr w:type="spellStart"/>
            <w:r w:rsidRPr="00F81EC0">
              <w:rPr>
                <w:rFonts w:asciiTheme="majorBidi" w:hAnsiTheme="majorBidi" w:cstheme="majorBidi"/>
                <w:sz w:val="20"/>
                <w:szCs w:val="20"/>
                <w:lang w:bidi="fa-IR"/>
              </w:rPr>
              <w:t>HRQoL</w:t>
            </w:r>
            <w:proofErr w:type="spellEnd"/>
            <w:r w:rsidRPr="00F81EC0">
              <w:rPr>
                <w:rFonts w:asciiTheme="majorBidi" w:hAnsiTheme="majorBidi" w:cstheme="majorBidi"/>
                <w:sz w:val="20"/>
                <w:szCs w:val="20"/>
                <w:lang w:bidi="fa-IR"/>
              </w:rPr>
              <w:t xml:space="preserve"> and certain psychological and menopausal symptom domains; however, no statistically significant association was observed between BMI and sexual function scores (Sexuality domain of the Cervantes Scale).</w:t>
            </w:r>
          </w:p>
        </w:tc>
      </w:tr>
      <w:tr w:rsidR="00F81EC0" w:rsidRPr="00F81EC0" w14:paraId="0D5C7B69" w14:textId="77777777" w:rsidTr="00D87CC7">
        <w:trPr>
          <w:jc w:val="center"/>
        </w:trPr>
        <w:tc>
          <w:tcPr>
            <w:tcW w:w="625" w:type="dxa"/>
          </w:tcPr>
          <w:p w14:paraId="3D3060EF" w14:textId="1CE58EC7" w:rsidR="007C5F9B" w:rsidRPr="00F81EC0" w:rsidRDefault="005F6C6F" w:rsidP="007C5F9B">
            <w:pPr>
              <w:rPr>
                <w:rFonts w:asciiTheme="majorBidi" w:hAnsiTheme="majorBidi" w:cstheme="majorBidi"/>
                <w:sz w:val="20"/>
                <w:szCs w:val="20"/>
              </w:rPr>
            </w:pPr>
            <w:r w:rsidRPr="00F81EC0">
              <w:rPr>
                <w:rFonts w:asciiTheme="majorBidi" w:hAnsiTheme="majorBidi" w:cstheme="majorBidi"/>
                <w:sz w:val="20"/>
                <w:szCs w:val="20"/>
                <w:shd w:val="clear" w:color="auto" w:fill="FFFFFF"/>
              </w:rPr>
              <w:t>19</w:t>
            </w:r>
          </w:p>
        </w:tc>
        <w:tc>
          <w:tcPr>
            <w:tcW w:w="1720" w:type="dxa"/>
          </w:tcPr>
          <w:p w14:paraId="31703588" w14:textId="3E28C593" w:rsidR="007C5F9B" w:rsidRPr="00F81EC0" w:rsidRDefault="007C5F9B" w:rsidP="007C5F9B">
            <w:pPr>
              <w:rPr>
                <w:rFonts w:asciiTheme="majorBidi" w:hAnsiTheme="majorBidi" w:cstheme="majorBidi"/>
                <w:sz w:val="20"/>
                <w:szCs w:val="20"/>
                <w:shd w:val="clear" w:color="auto" w:fill="FFFFFF"/>
              </w:rPr>
            </w:pPr>
            <w:proofErr w:type="spellStart"/>
            <w:r w:rsidRPr="00F81EC0">
              <w:rPr>
                <w:rFonts w:asciiTheme="majorBidi" w:hAnsiTheme="majorBidi" w:cstheme="majorBidi"/>
                <w:sz w:val="20"/>
                <w:szCs w:val="20"/>
                <w:shd w:val="clear" w:color="auto" w:fill="FFFFFF"/>
              </w:rPr>
              <w:t>Kirchengast</w:t>
            </w:r>
            <w:proofErr w:type="spellEnd"/>
            <w:r w:rsidRPr="00F81EC0">
              <w:rPr>
                <w:rFonts w:asciiTheme="majorBidi" w:hAnsiTheme="majorBidi" w:cstheme="majorBidi"/>
                <w:sz w:val="20"/>
                <w:szCs w:val="20"/>
                <w:shd w:val="clear" w:color="auto" w:fill="FFFFFF"/>
              </w:rPr>
              <w:t xml:space="preserve"> et al.</w:t>
            </w:r>
          </w:p>
          <w:p w14:paraId="2431A2BF" w14:textId="77777777" w:rsidR="007C5F9B" w:rsidRPr="00F81EC0" w:rsidRDefault="007C5F9B" w:rsidP="007C5F9B">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1996/ Austria</w:t>
            </w:r>
          </w:p>
          <w:p w14:paraId="1151DC84" w14:textId="0F183E60" w:rsidR="007C5F9B" w:rsidRPr="00F81EC0" w:rsidRDefault="007C5F9B" w:rsidP="007C5F9B">
            <w:pPr>
              <w:rPr>
                <w:rFonts w:asciiTheme="majorBidi" w:hAnsiTheme="majorBidi" w:cstheme="majorBidi"/>
                <w:sz w:val="20"/>
                <w:szCs w:val="20"/>
                <w:shd w:val="clear" w:color="auto" w:fill="FFFFFF"/>
              </w:rPr>
            </w:pPr>
          </w:p>
        </w:tc>
        <w:tc>
          <w:tcPr>
            <w:tcW w:w="1260" w:type="dxa"/>
          </w:tcPr>
          <w:p w14:paraId="0C856E67" w14:textId="33836EEC" w:rsidR="007C5F9B" w:rsidRPr="00F81EC0" w:rsidRDefault="007C5F9B" w:rsidP="007C5F9B">
            <w:pPr>
              <w:rPr>
                <w:rFonts w:asciiTheme="majorBidi" w:hAnsiTheme="majorBidi" w:cstheme="majorBidi"/>
                <w:sz w:val="20"/>
                <w:szCs w:val="20"/>
                <w:lang w:bidi="fa-IR"/>
              </w:rPr>
            </w:pPr>
            <w:r w:rsidRPr="00F81EC0">
              <w:rPr>
                <w:rFonts w:asciiTheme="majorBidi" w:hAnsiTheme="majorBidi" w:cstheme="majorBidi"/>
                <w:sz w:val="20"/>
                <w:szCs w:val="20"/>
              </w:rPr>
              <w:t>Cross-sectional</w:t>
            </w:r>
          </w:p>
        </w:tc>
        <w:tc>
          <w:tcPr>
            <w:tcW w:w="2060" w:type="dxa"/>
          </w:tcPr>
          <w:p w14:paraId="75E90C9A" w14:textId="6CFEEBEC" w:rsidR="007C5F9B" w:rsidRPr="00F81EC0" w:rsidRDefault="007C5F9B" w:rsidP="007C5F9B">
            <w:pPr>
              <w:rPr>
                <w:rFonts w:asciiTheme="majorBidi" w:hAnsiTheme="majorBidi" w:cstheme="majorBidi"/>
                <w:sz w:val="20"/>
                <w:szCs w:val="20"/>
                <w:rtl/>
                <w:lang w:bidi="fa-IR"/>
              </w:rPr>
            </w:pPr>
            <w:r w:rsidRPr="00F81EC0">
              <w:rPr>
                <w:rFonts w:asciiTheme="majorBidi" w:hAnsiTheme="majorBidi" w:cstheme="majorBidi"/>
                <w:sz w:val="20"/>
                <w:szCs w:val="20"/>
                <w:lang w:bidi="fa-IR"/>
              </w:rPr>
              <w:t>Postmenopausal women</w:t>
            </w:r>
          </w:p>
        </w:tc>
        <w:tc>
          <w:tcPr>
            <w:tcW w:w="1175" w:type="dxa"/>
          </w:tcPr>
          <w:p w14:paraId="51489FEC" w14:textId="387DB8BB" w:rsidR="007C5F9B" w:rsidRPr="00F81EC0" w:rsidRDefault="007C5F9B" w:rsidP="007C5F9B">
            <w:pPr>
              <w:rPr>
                <w:rFonts w:asciiTheme="majorBidi" w:hAnsiTheme="majorBidi" w:cstheme="majorBidi"/>
                <w:sz w:val="20"/>
                <w:szCs w:val="20"/>
              </w:rPr>
            </w:pPr>
            <w:r w:rsidRPr="00F81EC0">
              <w:rPr>
                <w:rFonts w:asciiTheme="majorBidi" w:hAnsiTheme="majorBidi" w:cstheme="majorBidi"/>
                <w:sz w:val="20"/>
                <w:szCs w:val="20"/>
              </w:rPr>
              <w:t>171</w:t>
            </w:r>
          </w:p>
        </w:tc>
        <w:tc>
          <w:tcPr>
            <w:tcW w:w="2430" w:type="dxa"/>
          </w:tcPr>
          <w:p w14:paraId="7FE7EDE8" w14:textId="5CEC6C9E" w:rsidR="007C5F9B" w:rsidRPr="00F81EC0" w:rsidRDefault="007C5F9B" w:rsidP="00D87CC7">
            <w:pPr>
              <w:tabs>
                <w:tab w:val="right" w:pos="230"/>
              </w:tabs>
              <w:rPr>
                <w:rFonts w:asciiTheme="majorBidi" w:hAnsiTheme="majorBidi" w:cstheme="majorBidi"/>
                <w:sz w:val="20"/>
                <w:szCs w:val="20"/>
                <w:rtl/>
                <w:lang w:bidi="fa-IR"/>
              </w:rPr>
            </w:pPr>
          </w:p>
        </w:tc>
        <w:tc>
          <w:tcPr>
            <w:tcW w:w="2245" w:type="dxa"/>
          </w:tcPr>
          <w:p w14:paraId="7F9ED05E" w14:textId="355E53EF" w:rsidR="007C5F9B" w:rsidRPr="00F81EC0" w:rsidRDefault="00F81EC0" w:rsidP="007C5F9B">
            <w:pPr>
              <w:rPr>
                <w:rFonts w:asciiTheme="majorBidi" w:hAnsiTheme="majorBidi" w:cstheme="majorBidi"/>
                <w:sz w:val="20"/>
                <w:szCs w:val="20"/>
                <w:rtl/>
                <w:lang w:bidi="fa-IR"/>
              </w:rPr>
            </w:pPr>
            <w:r w:rsidRPr="00F81EC0">
              <w:rPr>
                <w:rFonts w:asciiTheme="majorBidi" w:hAnsiTheme="majorBidi" w:cstheme="majorBidi"/>
                <w:sz w:val="20"/>
                <w:szCs w:val="20"/>
                <w:lang w:bidi="fa-IR"/>
              </w:rPr>
              <w:t>-</w:t>
            </w:r>
            <w:r w:rsidR="007C5F9B" w:rsidRPr="00F81EC0">
              <w:rPr>
                <w:rFonts w:asciiTheme="majorBidi" w:hAnsiTheme="majorBidi" w:cstheme="majorBidi"/>
                <w:sz w:val="20"/>
                <w:szCs w:val="20"/>
                <w:lang w:bidi="fa-IR"/>
              </w:rPr>
              <w:t>Measurement of body dimensions (thoracic circumference index, waist circumference index, hip circumference index and BMI) and structured questionnaire (to determine sexual activity)</w:t>
            </w:r>
          </w:p>
        </w:tc>
        <w:tc>
          <w:tcPr>
            <w:tcW w:w="3870" w:type="dxa"/>
          </w:tcPr>
          <w:p w14:paraId="0AACA65B" w14:textId="1062C453" w:rsidR="007C5F9B" w:rsidRPr="00F81EC0" w:rsidRDefault="007C5F9B" w:rsidP="007C5F9B">
            <w:pPr>
              <w:rPr>
                <w:rFonts w:asciiTheme="majorBidi" w:hAnsiTheme="majorBidi" w:cstheme="majorBidi"/>
                <w:sz w:val="20"/>
                <w:szCs w:val="20"/>
                <w:shd w:val="clear" w:color="auto" w:fill="FFFFFF"/>
                <w:rtl/>
              </w:rPr>
            </w:pPr>
            <w:r w:rsidRPr="00F81EC0">
              <w:rPr>
                <w:rFonts w:asciiTheme="majorBidi" w:hAnsiTheme="majorBidi" w:cstheme="majorBidi"/>
                <w:sz w:val="20"/>
                <w:szCs w:val="20"/>
                <w:shd w:val="clear" w:color="auto" w:fill="FFFFFF"/>
              </w:rPr>
              <w:t>Body weight and subcutaneous</w:t>
            </w:r>
            <w:r w:rsidRPr="00F81EC0">
              <w:rPr>
                <w:rFonts w:asciiTheme="majorBidi" w:hAnsiTheme="majorBidi" w:cstheme="majorBidi"/>
                <w:sz w:val="20"/>
                <w:szCs w:val="20"/>
              </w:rPr>
              <w:t xml:space="preserve"> </w:t>
            </w:r>
            <w:r w:rsidRPr="00F81EC0">
              <w:rPr>
                <w:rFonts w:asciiTheme="majorBidi" w:hAnsiTheme="majorBidi" w:cstheme="majorBidi"/>
                <w:sz w:val="20"/>
                <w:szCs w:val="20"/>
                <w:shd w:val="clear" w:color="auto" w:fill="FFFFFF"/>
              </w:rPr>
              <w:t xml:space="preserve">centripetal fat were significantly related to reduced sexual </w:t>
            </w:r>
            <w:r w:rsidR="00F81EC0" w:rsidRPr="00F81EC0">
              <w:rPr>
                <w:rFonts w:asciiTheme="majorBidi" w:hAnsiTheme="majorBidi" w:cstheme="majorBidi"/>
                <w:sz w:val="20"/>
                <w:szCs w:val="20"/>
                <w:shd w:val="clear" w:color="auto" w:fill="FFFFFF"/>
              </w:rPr>
              <w:t>interest, with</w:t>
            </w:r>
            <w:r w:rsidRPr="00F81EC0">
              <w:rPr>
                <w:rFonts w:asciiTheme="majorBidi" w:hAnsiTheme="majorBidi" w:cstheme="majorBidi"/>
                <w:sz w:val="20"/>
                <w:szCs w:val="20"/>
                <w:shd w:val="clear" w:color="auto" w:fill="FFFFFF"/>
              </w:rPr>
              <w:t xml:space="preserve"> obese women experiencing a greater decrease in libido after menopause.</w:t>
            </w:r>
          </w:p>
        </w:tc>
      </w:tr>
      <w:tr w:rsidR="00F81EC0" w:rsidRPr="00F81EC0" w14:paraId="46984704" w14:textId="77777777" w:rsidTr="00D87CC7">
        <w:trPr>
          <w:jc w:val="center"/>
        </w:trPr>
        <w:tc>
          <w:tcPr>
            <w:tcW w:w="625" w:type="dxa"/>
          </w:tcPr>
          <w:p w14:paraId="00B758E8" w14:textId="2D3494D9" w:rsidR="00CA656E" w:rsidRPr="00F81EC0" w:rsidRDefault="005F6C6F" w:rsidP="00CA656E">
            <w:pPr>
              <w:rPr>
                <w:rFonts w:asciiTheme="majorBidi" w:hAnsiTheme="majorBidi" w:cstheme="majorBidi"/>
                <w:sz w:val="20"/>
                <w:szCs w:val="20"/>
                <w:shd w:val="clear" w:color="auto" w:fill="FFFFFF"/>
              </w:rPr>
            </w:pPr>
            <w:r w:rsidRPr="00F81EC0">
              <w:rPr>
                <w:rFonts w:asciiTheme="majorBidi" w:hAnsiTheme="majorBidi" w:cstheme="majorBidi"/>
                <w:sz w:val="20"/>
                <w:szCs w:val="20"/>
              </w:rPr>
              <w:t>20</w:t>
            </w:r>
          </w:p>
        </w:tc>
        <w:tc>
          <w:tcPr>
            <w:tcW w:w="1720" w:type="dxa"/>
          </w:tcPr>
          <w:p w14:paraId="6CFB46E2" w14:textId="77777777" w:rsidR="00CA656E" w:rsidRPr="00F81EC0" w:rsidRDefault="00CA656E" w:rsidP="00CA656E">
            <w:pPr>
              <w:rPr>
                <w:rFonts w:asciiTheme="majorBidi" w:hAnsiTheme="majorBidi" w:cstheme="majorBidi"/>
                <w:sz w:val="20"/>
                <w:szCs w:val="20"/>
              </w:rPr>
            </w:pPr>
            <w:r w:rsidRPr="00F81EC0">
              <w:rPr>
                <w:rFonts w:asciiTheme="majorBidi" w:hAnsiTheme="majorBidi" w:cstheme="majorBidi"/>
                <w:sz w:val="20"/>
                <w:szCs w:val="20"/>
              </w:rPr>
              <w:t>Pace et al. 2009/ Italy</w:t>
            </w:r>
          </w:p>
          <w:p w14:paraId="14DA62A6" w14:textId="77777777" w:rsidR="00CA656E" w:rsidRPr="00F81EC0" w:rsidRDefault="00CA656E" w:rsidP="00CA656E">
            <w:pPr>
              <w:rPr>
                <w:rFonts w:asciiTheme="majorBidi" w:hAnsiTheme="majorBidi" w:cstheme="majorBidi"/>
                <w:sz w:val="20"/>
                <w:szCs w:val="20"/>
                <w:shd w:val="clear" w:color="auto" w:fill="FFFFFF"/>
              </w:rPr>
            </w:pPr>
          </w:p>
        </w:tc>
        <w:tc>
          <w:tcPr>
            <w:tcW w:w="1260" w:type="dxa"/>
          </w:tcPr>
          <w:p w14:paraId="19072DC9" w14:textId="7EDB5092" w:rsidR="00CA656E" w:rsidRPr="00F81EC0" w:rsidRDefault="00CA656E" w:rsidP="00CA656E">
            <w:pPr>
              <w:rPr>
                <w:rFonts w:asciiTheme="majorBidi" w:hAnsiTheme="majorBidi" w:cstheme="majorBidi"/>
                <w:sz w:val="20"/>
                <w:szCs w:val="20"/>
              </w:rPr>
            </w:pPr>
            <w:r w:rsidRPr="00F81EC0">
              <w:rPr>
                <w:rFonts w:asciiTheme="majorBidi" w:hAnsiTheme="majorBidi" w:cstheme="majorBidi"/>
                <w:sz w:val="20"/>
                <w:szCs w:val="20"/>
              </w:rPr>
              <w:t>Prospective study</w:t>
            </w:r>
          </w:p>
        </w:tc>
        <w:tc>
          <w:tcPr>
            <w:tcW w:w="2060" w:type="dxa"/>
          </w:tcPr>
          <w:p w14:paraId="43742ED4" w14:textId="3EAEF6A3" w:rsidR="00CA656E" w:rsidRPr="00F81EC0" w:rsidRDefault="00CA656E" w:rsidP="00CA656E">
            <w:pPr>
              <w:rPr>
                <w:rFonts w:asciiTheme="majorBidi" w:hAnsiTheme="majorBidi" w:cstheme="majorBidi"/>
                <w:sz w:val="20"/>
                <w:szCs w:val="20"/>
                <w:lang w:bidi="fa-IR"/>
              </w:rPr>
            </w:pPr>
            <w:r w:rsidRPr="00F81EC0">
              <w:rPr>
                <w:rFonts w:asciiTheme="majorBidi" w:hAnsiTheme="majorBidi" w:cstheme="majorBidi"/>
                <w:sz w:val="20"/>
                <w:szCs w:val="20"/>
                <w:lang w:bidi="fa-IR"/>
              </w:rPr>
              <w:t>Sexually active menopausal women (range 48-69 years) complaining of UI.</w:t>
            </w:r>
          </w:p>
        </w:tc>
        <w:tc>
          <w:tcPr>
            <w:tcW w:w="1175" w:type="dxa"/>
          </w:tcPr>
          <w:p w14:paraId="5B35630D" w14:textId="59389FF5" w:rsidR="00CA656E" w:rsidRPr="00F81EC0" w:rsidRDefault="00CA656E" w:rsidP="00CA656E">
            <w:pPr>
              <w:rPr>
                <w:rFonts w:asciiTheme="majorBidi" w:hAnsiTheme="majorBidi" w:cstheme="majorBidi"/>
                <w:sz w:val="20"/>
                <w:szCs w:val="20"/>
              </w:rPr>
            </w:pPr>
            <w:r w:rsidRPr="00F81EC0">
              <w:rPr>
                <w:rFonts w:asciiTheme="majorBidi" w:hAnsiTheme="majorBidi" w:cstheme="majorBidi"/>
                <w:sz w:val="20"/>
                <w:szCs w:val="20"/>
                <w:lang w:bidi="fa-IR"/>
              </w:rPr>
              <w:t>158</w:t>
            </w:r>
          </w:p>
        </w:tc>
        <w:tc>
          <w:tcPr>
            <w:tcW w:w="2430" w:type="dxa"/>
          </w:tcPr>
          <w:p w14:paraId="6C5D648D" w14:textId="493C5552" w:rsidR="00CA656E" w:rsidRPr="00F81EC0" w:rsidRDefault="00CA656E" w:rsidP="00D87CC7">
            <w:pPr>
              <w:tabs>
                <w:tab w:val="right" w:pos="230"/>
              </w:tabs>
              <w:autoSpaceDE w:val="0"/>
              <w:autoSpaceDN w:val="0"/>
              <w:adjustRightInd w:val="0"/>
              <w:rPr>
                <w:rFonts w:asciiTheme="majorBidi" w:hAnsiTheme="majorBidi" w:cstheme="majorBidi"/>
                <w:sz w:val="20"/>
                <w:szCs w:val="20"/>
                <w:lang w:bidi="fa-IR"/>
              </w:rPr>
            </w:pPr>
            <w:r w:rsidRPr="00F81EC0">
              <w:rPr>
                <w:rFonts w:asciiTheme="majorBidi" w:hAnsiTheme="majorBidi" w:cstheme="majorBidi"/>
                <w:sz w:val="20"/>
                <w:szCs w:val="20"/>
                <w:lang w:bidi="fa-IR"/>
              </w:rPr>
              <w:t>Normal (20-24.9 kg/m</w:t>
            </w:r>
            <w:r w:rsidR="00F81EC0" w:rsidRPr="00F81EC0">
              <w:rPr>
                <w:rFonts w:asciiTheme="majorBidi" w:hAnsiTheme="majorBidi" w:cstheme="majorBidi"/>
                <w:sz w:val="20"/>
                <w:szCs w:val="20"/>
                <w:lang w:bidi="fa-IR"/>
              </w:rPr>
              <w:t>2) =</w:t>
            </w:r>
            <w:r w:rsidRPr="00F81EC0">
              <w:rPr>
                <w:rFonts w:asciiTheme="majorBidi" w:hAnsiTheme="majorBidi" w:cstheme="majorBidi"/>
                <w:sz w:val="20"/>
                <w:szCs w:val="20"/>
                <w:lang w:bidi="fa-IR"/>
              </w:rPr>
              <w:t xml:space="preserve"> 41 (26%)</w:t>
            </w:r>
          </w:p>
          <w:p w14:paraId="55E75A4D" w14:textId="2AA20A54" w:rsidR="00CA656E" w:rsidRPr="00F81EC0" w:rsidRDefault="00CA656E" w:rsidP="00D87CC7">
            <w:pPr>
              <w:tabs>
                <w:tab w:val="right" w:pos="230"/>
              </w:tabs>
              <w:autoSpaceDE w:val="0"/>
              <w:autoSpaceDN w:val="0"/>
              <w:adjustRightInd w:val="0"/>
              <w:rPr>
                <w:rFonts w:asciiTheme="majorBidi" w:hAnsiTheme="majorBidi" w:cstheme="majorBidi"/>
                <w:sz w:val="20"/>
                <w:szCs w:val="20"/>
                <w:lang w:bidi="fa-IR"/>
              </w:rPr>
            </w:pPr>
            <w:r w:rsidRPr="00F81EC0">
              <w:rPr>
                <w:rFonts w:asciiTheme="majorBidi" w:hAnsiTheme="majorBidi" w:cstheme="majorBidi"/>
                <w:sz w:val="20"/>
                <w:szCs w:val="20"/>
                <w:lang w:bidi="fa-IR"/>
              </w:rPr>
              <w:t xml:space="preserve"> Overweight (25-29.9 kg/m2)</w:t>
            </w:r>
            <w:r w:rsidR="00F81EC0">
              <w:rPr>
                <w:rFonts w:asciiTheme="majorBidi" w:hAnsiTheme="majorBidi" w:cstheme="majorBidi"/>
                <w:sz w:val="20"/>
                <w:szCs w:val="20"/>
                <w:lang w:bidi="fa-IR"/>
              </w:rPr>
              <w:t xml:space="preserve"> </w:t>
            </w:r>
            <w:r w:rsidRPr="00F81EC0">
              <w:rPr>
                <w:rFonts w:asciiTheme="majorBidi" w:hAnsiTheme="majorBidi" w:cstheme="majorBidi"/>
                <w:sz w:val="20"/>
                <w:szCs w:val="20"/>
                <w:lang w:bidi="fa-IR"/>
              </w:rPr>
              <w:t>= 73 (46%)</w:t>
            </w:r>
          </w:p>
          <w:p w14:paraId="2A25DEC3" w14:textId="2572F356" w:rsidR="00CA656E" w:rsidRPr="00F81EC0" w:rsidRDefault="00CA656E" w:rsidP="00D87CC7">
            <w:pPr>
              <w:tabs>
                <w:tab w:val="right" w:pos="230"/>
              </w:tabs>
              <w:rPr>
                <w:rFonts w:asciiTheme="majorBidi" w:hAnsiTheme="majorBidi" w:cstheme="majorBidi"/>
                <w:sz w:val="20"/>
                <w:szCs w:val="20"/>
                <w:rtl/>
                <w:lang w:bidi="fa-IR"/>
              </w:rPr>
            </w:pPr>
            <w:r w:rsidRPr="00F81EC0">
              <w:rPr>
                <w:rFonts w:asciiTheme="majorBidi" w:hAnsiTheme="majorBidi" w:cstheme="majorBidi"/>
                <w:sz w:val="20"/>
                <w:szCs w:val="20"/>
                <w:lang w:bidi="fa-IR"/>
              </w:rPr>
              <w:lastRenderedPageBreak/>
              <w:t>Obese (</w:t>
            </w:r>
            <w:r w:rsidRPr="00F81EC0">
              <w:rPr>
                <w:rFonts w:asciiTheme="majorBidi" w:hAnsiTheme="majorBidi" w:cstheme="majorBidi"/>
                <w:sz w:val="20"/>
                <w:szCs w:val="20"/>
              </w:rPr>
              <w:t>≥30</w:t>
            </w:r>
            <w:r w:rsidRPr="00F81EC0">
              <w:rPr>
                <w:rFonts w:asciiTheme="majorBidi" w:hAnsiTheme="majorBidi" w:cstheme="majorBidi"/>
                <w:sz w:val="20"/>
                <w:szCs w:val="20"/>
                <w:lang w:bidi="fa-IR"/>
              </w:rPr>
              <w:t xml:space="preserve"> kg/m2</w:t>
            </w:r>
            <w:r w:rsidRPr="00F81EC0">
              <w:rPr>
                <w:rFonts w:asciiTheme="majorBidi" w:hAnsiTheme="majorBidi" w:cstheme="majorBidi"/>
                <w:sz w:val="20"/>
                <w:szCs w:val="20"/>
              </w:rPr>
              <w:t>)</w:t>
            </w:r>
            <w:r w:rsidR="00F81EC0">
              <w:rPr>
                <w:rFonts w:asciiTheme="majorBidi" w:hAnsiTheme="majorBidi" w:cstheme="majorBidi"/>
                <w:sz w:val="20"/>
                <w:szCs w:val="20"/>
              </w:rPr>
              <w:t xml:space="preserve"> </w:t>
            </w:r>
            <w:r w:rsidRPr="00F81EC0">
              <w:rPr>
                <w:rFonts w:asciiTheme="majorBidi" w:hAnsiTheme="majorBidi" w:cstheme="majorBidi"/>
                <w:sz w:val="20"/>
                <w:szCs w:val="20"/>
                <w:lang w:bidi="fa-IR"/>
              </w:rPr>
              <w:t xml:space="preserve">= 44 (28%) </w:t>
            </w:r>
          </w:p>
        </w:tc>
        <w:tc>
          <w:tcPr>
            <w:tcW w:w="2245" w:type="dxa"/>
          </w:tcPr>
          <w:p w14:paraId="78055BE7" w14:textId="7EC6D867" w:rsidR="00CA656E" w:rsidRPr="00F81EC0" w:rsidRDefault="00F81EC0" w:rsidP="00CA656E">
            <w:pPr>
              <w:rPr>
                <w:rFonts w:asciiTheme="majorBidi" w:hAnsiTheme="majorBidi" w:cstheme="majorBidi"/>
                <w:sz w:val="20"/>
                <w:szCs w:val="20"/>
                <w:rtl/>
                <w:lang w:bidi="fa-IR"/>
              </w:rPr>
            </w:pPr>
            <w:r w:rsidRPr="00F81EC0">
              <w:rPr>
                <w:rFonts w:asciiTheme="majorBidi" w:hAnsiTheme="majorBidi" w:cstheme="majorBidi"/>
                <w:sz w:val="20"/>
                <w:szCs w:val="20"/>
                <w:lang w:bidi="fa-IR"/>
              </w:rPr>
              <w:lastRenderedPageBreak/>
              <w:t>-</w:t>
            </w:r>
            <w:r w:rsidR="00CA656E" w:rsidRPr="00F81EC0">
              <w:rPr>
                <w:rFonts w:asciiTheme="majorBidi" w:hAnsiTheme="majorBidi" w:cstheme="majorBidi"/>
                <w:sz w:val="20"/>
                <w:szCs w:val="20"/>
                <w:lang w:bidi="fa-IR"/>
              </w:rPr>
              <w:t>FSFI</w:t>
            </w:r>
          </w:p>
          <w:p w14:paraId="09DFAE0B" w14:textId="2D68ECCB" w:rsidR="00CA656E" w:rsidRPr="00F81EC0" w:rsidRDefault="00F81EC0" w:rsidP="00CA656E">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CA656E" w:rsidRPr="00F81EC0">
              <w:rPr>
                <w:rFonts w:asciiTheme="majorBidi" w:hAnsiTheme="majorBidi" w:cstheme="majorBidi"/>
                <w:sz w:val="20"/>
                <w:szCs w:val="20"/>
                <w:lang w:bidi="fa-IR"/>
              </w:rPr>
              <w:t>BMI</w:t>
            </w:r>
          </w:p>
        </w:tc>
        <w:tc>
          <w:tcPr>
            <w:tcW w:w="3870" w:type="dxa"/>
          </w:tcPr>
          <w:p w14:paraId="65248F3F" w14:textId="2285CC64" w:rsidR="00CA656E" w:rsidRPr="00F81EC0" w:rsidRDefault="00CA656E" w:rsidP="00CA656E">
            <w:pPr>
              <w:rPr>
                <w:rFonts w:asciiTheme="majorBidi" w:hAnsiTheme="majorBidi" w:cstheme="majorBidi"/>
                <w:sz w:val="20"/>
                <w:szCs w:val="20"/>
                <w:shd w:val="clear" w:color="auto" w:fill="FFFFFF"/>
              </w:rPr>
            </w:pPr>
            <w:r w:rsidRPr="00F81EC0">
              <w:rPr>
                <w:rFonts w:asciiTheme="majorBidi" w:hAnsiTheme="majorBidi" w:cstheme="majorBidi"/>
                <w:sz w:val="20"/>
                <w:szCs w:val="20"/>
              </w:rPr>
              <w:t xml:space="preserve">BMI greater than 30 kg/m2 was independently associated with an increased risk of Female Sexual Dysfunction (FSD). The total FSFI score correlated negatively </w:t>
            </w:r>
            <w:r w:rsidRPr="00F81EC0">
              <w:rPr>
                <w:rFonts w:asciiTheme="majorBidi" w:hAnsiTheme="majorBidi" w:cstheme="majorBidi"/>
                <w:sz w:val="20"/>
                <w:szCs w:val="20"/>
              </w:rPr>
              <w:lastRenderedPageBreak/>
              <w:t>with BMI; in particular, arousal, orgasm, lubrication, and satisfaction showed an inverse correlation with BMI.</w:t>
            </w:r>
          </w:p>
        </w:tc>
      </w:tr>
      <w:tr w:rsidR="00F81EC0" w:rsidRPr="00F81EC0" w14:paraId="6C26BFDA" w14:textId="77777777" w:rsidTr="00D87CC7">
        <w:trPr>
          <w:jc w:val="center"/>
        </w:trPr>
        <w:tc>
          <w:tcPr>
            <w:tcW w:w="625" w:type="dxa"/>
          </w:tcPr>
          <w:p w14:paraId="14A1EA19" w14:textId="73D4935C" w:rsidR="005F6C6F" w:rsidRPr="00F81EC0" w:rsidRDefault="005F6C6F" w:rsidP="005F6C6F">
            <w:pPr>
              <w:rPr>
                <w:rFonts w:asciiTheme="majorBidi" w:hAnsiTheme="majorBidi" w:cstheme="majorBidi"/>
                <w:sz w:val="20"/>
                <w:szCs w:val="20"/>
              </w:rPr>
            </w:pPr>
            <w:r w:rsidRPr="00F81EC0">
              <w:rPr>
                <w:rFonts w:asciiTheme="majorBidi" w:hAnsiTheme="majorBidi" w:cstheme="majorBidi"/>
                <w:sz w:val="20"/>
                <w:szCs w:val="20"/>
              </w:rPr>
              <w:lastRenderedPageBreak/>
              <w:t>21</w:t>
            </w:r>
          </w:p>
        </w:tc>
        <w:tc>
          <w:tcPr>
            <w:tcW w:w="1720" w:type="dxa"/>
          </w:tcPr>
          <w:p w14:paraId="33DA4D3E" w14:textId="77777777" w:rsidR="005F6C6F" w:rsidRPr="00F81EC0" w:rsidRDefault="005F6C6F" w:rsidP="005F6C6F">
            <w:pPr>
              <w:rPr>
                <w:rFonts w:asciiTheme="majorBidi" w:hAnsiTheme="majorBidi" w:cstheme="majorBidi"/>
                <w:sz w:val="20"/>
                <w:szCs w:val="20"/>
              </w:rPr>
            </w:pPr>
            <w:r w:rsidRPr="00F81EC0">
              <w:rPr>
                <w:rFonts w:asciiTheme="majorBidi" w:hAnsiTheme="majorBidi" w:cstheme="majorBidi"/>
                <w:sz w:val="20"/>
                <w:szCs w:val="20"/>
              </w:rPr>
              <w:t>Dutra Da Silva et al. 2017/ Brazil</w:t>
            </w:r>
          </w:p>
          <w:p w14:paraId="229E71CA" w14:textId="77777777" w:rsidR="005F6C6F" w:rsidRPr="00F81EC0" w:rsidRDefault="005F6C6F" w:rsidP="005F6C6F">
            <w:pPr>
              <w:rPr>
                <w:rFonts w:asciiTheme="majorBidi" w:hAnsiTheme="majorBidi" w:cstheme="majorBidi"/>
                <w:sz w:val="20"/>
                <w:szCs w:val="20"/>
              </w:rPr>
            </w:pPr>
          </w:p>
        </w:tc>
        <w:tc>
          <w:tcPr>
            <w:tcW w:w="1260" w:type="dxa"/>
            <w:shd w:val="clear" w:color="auto" w:fill="C5E0B3" w:themeFill="accent6" w:themeFillTint="66"/>
          </w:tcPr>
          <w:p w14:paraId="33800868" w14:textId="58D221DB" w:rsidR="005F6C6F" w:rsidRPr="00F81EC0" w:rsidRDefault="005F6C6F" w:rsidP="005F6C6F">
            <w:pPr>
              <w:rPr>
                <w:rFonts w:asciiTheme="majorBidi" w:hAnsiTheme="majorBidi" w:cstheme="majorBidi"/>
                <w:sz w:val="20"/>
                <w:szCs w:val="20"/>
              </w:rPr>
            </w:pPr>
            <w:r w:rsidRPr="00F81EC0">
              <w:rPr>
                <w:rFonts w:asciiTheme="majorBidi" w:hAnsiTheme="majorBidi" w:cstheme="majorBidi"/>
                <w:sz w:val="20"/>
                <w:szCs w:val="20"/>
              </w:rPr>
              <w:t>Case-control study</w:t>
            </w:r>
          </w:p>
        </w:tc>
        <w:tc>
          <w:tcPr>
            <w:tcW w:w="2060" w:type="dxa"/>
          </w:tcPr>
          <w:p w14:paraId="51CF5632" w14:textId="1069C2B3" w:rsidR="005F6C6F" w:rsidRPr="00F81EC0" w:rsidRDefault="005F6C6F" w:rsidP="005F6C6F">
            <w:pPr>
              <w:rPr>
                <w:rFonts w:asciiTheme="majorBidi" w:hAnsiTheme="majorBidi" w:cstheme="majorBidi"/>
                <w:sz w:val="20"/>
                <w:szCs w:val="20"/>
                <w:lang w:bidi="fa-IR"/>
              </w:rPr>
            </w:pPr>
            <w:r w:rsidRPr="00F81EC0">
              <w:rPr>
                <w:rFonts w:asciiTheme="majorBidi" w:hAnsiTheme="majorBidi" w:cstheme="majorBidi"/>
                <w:sz w:val="20"/>
                <w:szCs w:val="20"/>
                <w:lang w:bidi="fa-IR"/>
              </w:rPr>
              <w:t>Postmenopausal women (ages 40 to 65)</w:t>
            </w:r>
          </w:p>
        </w:tc>
        <w:tc>
          <w:tcPr>
            <w:tcW w:w="1175" w:type="dxa"/>
          </w:tcPr>
          <w:p w14:paraId="1A2AA2E5" w14:textId="445F1555" w:rsidR="005F6C6F" w:rsidRPr="00F81EC0" w:rsidRDefault="005F6C6F" w:rsidP="005F6C6F">
            <w:pPr>
              <w:rPr>
                <w:rFonts w:asciiTheme="majorBidi" w:hAnsiTheme="majorBidi" w:cstheme="majorBidi"/>
                <w:sz w:val="20"/>
                <w:szCs w:val="20"/>
                <w:lang w:bidi="fa-IR"/>
              </w:rPr>
            </w:pPr>
            <w:r w:rsidRPr="00F81EC0">
              <w:rPr>
                <w:rFonts w:asciiTheme="majorBidi" w:hAnsiTheme="majorBidi" w:cstheme="majorBidi"/>
                <w:sz w:val="20"/>
                <w:szCs w:val="20"/>
                <w:lang w:bidi="fa-IR"/>
              </w:rPr>
              <w:t>221</w:t>
            </w:r>
          </w:p>
        </w:tc>
        <w:tc>
          <w:tcPr>
            <w:tcW w:w="2430" w:type="dxa"/>
          </w:tcPr>
          <w:p w14:paraId="0EC24296" w14:textId="77777777" w:rsidR="005F6C6F" w:rsidRPr="00F81EC0" w:rsidRDefault="005F6C6F" w:rsidP="00D87CC7">
            <w:pPr>
              <w:pStyle w:val="ListParagraph"/>
              <w:tabs>
                <w:tab w:val="right" w:pos="230"/>
              </w:tabs>
              <w:ind w:left="0"/>
              <w:rPr>
                <w:rFonts w:asciiTheme="majorBidi" w:hAnsiTheme="majorBidi" w:cstheme="majorBidi"/>
                <w:sz w:val="20"/>
                <w:szCs w:val="20"/>
              </w:rPr>
            </w:pPr>
            <w:r w:rsidRPr="00F81EC0">
              <w:rPr>
                <w:rFonts w:asciiTheme="majorBidi" w:hAnsiTheme="majorBidi" w:cstheme="majorBidi"/>
                <w:sz w:val="20"/>
                <w:szCs w:val="20"/>
              </w:rPr>
              <w:t>Normal (18.5–24.9 kg/m2)</w:t>
            </w:r>
          </w:p>
          <w:p w14:paraId="4D812CC3" w14:textId="77777777" w:rsidR="005F6C6F" w:rsidRPr="00F81EC0" w:rsidRDefault="005F6C6F" w:rsidP="00D87CC7">
            <w:pPr>
              <w:pStyle w:val="ListParagraph"/>
              <w:tabs>
                <w:tab w:val="right" w:pos="230"/>
              </w:tabs>
              <w:ind w:left="0"/>
              <w:rPr>
                <w:rFonts w:asciiTheme="majorBidi" w:hAnsiTheme="majorBidi" w:cstheme="majorBidi"/>
                <w:sz w:val="20"/>
                <w:szCs w:val="20"/>
              </w:rPr>
            </w:pPr>
            <w:r w:rsidRPr="00F81EC0">
              <w:rPr>
                <w:rFonts w:asciiTheme="majorBidi" w:hAnsiTheme="majorBidi" w:cstheme="majorBidi"/>
                <w:sz w:val="20"/>
                <w:szCs w:val="20"/>
              </w:rPr>
              <w:t>Overweight (25.0–29.9 kg/m2)</w:t>
            </w:r>
          </w:p>
          <w:p w14:paraId="70B7DFCA" w14:textId="6F9F1E7C" w:rsidR="005F6C6F" w:rsidRPr="00F81EC0" w:rsidRDefault="005F6C6F" w:rsidP="00D87CC7">
            <w:pPr>
              <w:tabs>
                <w:tab w:val="right" w:pos="230"/>
              </w:tabs>
              <w:autoSpaceDE w:val="0"/>
              <w:autoSpaceDN w:val="0"/>
              <w:adjustRightInd w:val="0"/>
              <w:rPr>
                <w:rFonts w:asciiTheme="majorBidi" w:hAnsiTheme="majorBidi" w:cstheme="majorBidi"/>
                <w:sz w:val="20"/>
                <w:szCs w:val="20"/>
                <w:lang w:bidi="fa-IR"/>
              </w:rPr>
            </w:pPr>
            <w:r w:rsidRPr="00F81EC0">
              <w:rPr>
                <w:rFonts w:asciiTheme="majorBidi" w:hAnsiTheme="majorBidi" w:cstheme="majorBidi"/>
                <w:sz w:val="20"/>
                <w:szCs w:val="20"/>
              </w:rPr>
              <w:t>Obese (30.0-34.5 kg/m2)</w:t>
            </w:r>
          </w:p>
        </w:tc>
        <w:tc>
          <w:tcPr>
            <w:tcW w:w="2245" w:type="dxa"/>
          </w:tcPr>
          <w:p w14:paraId="46617F98" w14:textId="2D50E783" w:rsidR="005F6C6F" w:rsidRPr="00F81EC0" w:rsidRDefault="00F81EC0" w:rsidP="005F6C6F">
            <w:pPr>
              <w:rPr>
                <w:rFonts w:asciiTheme="majorBidi" w:hAnsiTheme="majorBidi" w:cstheme="majorBidi"/>
                <w:sz w:val="20"/>
                <w:szCs w:val="20"/>
              </w:rPr>
            </w:pPr>
            <w:r w:rsidRPr="00F81EC0">
              <w:rPr>
                <w:rFonts w:asciiTheme="majorBidi" w:hAnsiTheme="majorBidi" w:cstheme="majorBidi"/>
                <w:sz w:val="20"/>
                <w:szCs w:val="20"/>
              </w:rPr>
              <w:t>-</w:t>
            </w:r>
            <w:r w:rsidR="005F6C6F" w:rsidRPr="00F81EC0">
              <w:rPr>
                <w:rFonts w:asciiTheme="majorBidi" w:hAnsiTheme="majorBidi" w:cstheme="majorBidi"/>
                <w:sz w:val="20"/>
                <w:szCs w:val="20"/>
              </w:rPr>
              <w:t>FSFI</w:t>
            </w:r>
          </w:p>
          <w:p w14:paraId="591135DA" w14:textId="13CE562C" w:rsidR="005F6C6F" w:rsidRPr="00F81EC0" w:rsidRDefault="00F81EC0" w:rsidP="005F6C6F">
            <w:pPr>
              <w:rPr>
                <w:rFonts w:asciiTheme="majorBidi" w:hAnsiTheme="majorBidi" w:cstheme="majorBidi"/>
                <w:sz w:val="20"/>
                <w:szCs w:val="20"/>
                <w:lang w:bidi="fa-IR"/>
              </w:rPr>
            </w:pPr>
            <w:r w:rsidRPr="00F81EC0">
              <w:rPr>
                <w:rFonts w:asciiTheme="majorBidi" w:hAnsiTheme="majorBidi" w:cstheme="majorBidi"/>
                <w:sz w:val="20"/>
                <w:szCs w:val="20"/>
              </w:rPr>
              <w:t>-</w:t>
            </w:r>
            <w:r w:rsidR="005F6C6F" w:rsidRPr="00F81EC0">
              <w:rPr>
                <w:rFonts w:asciiTheme="majorBidi" w:hAnsiTheme="majorBidi" w:cstheme="majorBidi"/>
                <w:sz w:val="20"/>
                <w:szCs w:val="20"/>
              </w:rPr>
              <w:t>BMI</w:t>
            </w:r>
          </w:p>
        </w:tc>
        <w:tc>
          <w:tcPr>
            <w:tcW w:w="3870" w:type="dxa"/>
          </w:tcPr>
          <w:p w14:paraId="044BD493" w14:textId="41136FA7" w:rsidR="005F6C6F" w:rsidRPr="00F81EC0" w:rsidRDefault="005F6C6F" w:rsidP="005F6C6F">
            <w:pPr>
              <w:rPr>
                <w:rFonts w:asciiTheme="majorBidi" w:hAnsiTheme="majorBidi" w:cstheme="majorBidi"/>
                <w:sz w:val="20"/>
                <w:szCs w:val="20"/>
              </w:rPr>
            </w:pPr>
            <w:r w:rsidRPr="00F81EC0">
              <w:rPr>
                <w:rFonts w:asciiTheme="majorBidi" w:hAnsiTheme="majorBidi" w:cstheme="majorBidi"/>
                <w:sz w:val="20"/>
                <w:szCs w:val="20"/>
                <w:lang w:bidi="fa-IR"/>
              </w:rPr>
              <w:t>Normal weight women had higher desire and arousal scores than the obesity group. Satisfaction scores were higher in the normal group compared to the overweight and obesity groups. The total FSFI score was lower in the overweight and obesity groups compared to the normal group. Postmenopausal women with overweight and obesity had higher rates of sexual dysfunction (FSD).</w:t>
            </w:r>
          </w:p>
        </w:tc>
      </w:tr>
      <w:tr w:rsidR="00F81EC0" w:rsidRPr="00F81EC0" w14:paraId="093C9A8A" w14:textId="77777777" w:rsidTr="00D87CC7">
        <w:trPr>
          <w:jc w:val="center"/>
        </w:trPr>
        <w:tc>
          <w:tcPr>
            <w:tcW w:w="625" w:type="dxa"/>
            <w:tcBorders>
              <w:bottom w:val="nil"/>
            </w:tcBorders>
          </w:tcPr>
          <w:p w14:paraId="3A6162FD" w14:textId="0C709300" w:rsidR="007508A9" w:rsidRPr="00F81EC0" w:rsidRDefault="007508A9" w:rsidP="007508A9">
            <w:pPr>
              <w:rPr>
                <w:rFonts w:asciiTheme="majorBidi" w:hAnsiTheme="majorBidi" w:cstheme="majorBidi"/>
                <w:sz w:val="20"/>
                <w:szCs w:val="20"/>
              </w:rPr>
            </w:pPr>
            <w:r w:rsidRPr="00F81EC0">
              <w:rPr>
                <w:rFonts w:asciiTheme="majorBidi" w:hAnsiTheme="majorBidi" w:cstheme="majorBidi"/>
                <w:sz w:val="20"/>
                <w:szCs w:val="20"/>
                <w:shd w:val="clear" w:color="auto" w:fill="FFFFFF"/>
              </w:rPr>
              <w:t>22</w:t>
            </w:r>
          </w:p>
        </w:tc>
        <w:tc>
          <w:tcPr>
            <w:tcW w:w="1720" w:type="dxa"/>
            <w:tcBorders>
              <w:bottom w:val="nil"/>
            </w:tcBorders>
          </w:tcPr>
          <w:p w14:paraId="55C41801" w14:textId="77777777" w:rsidR="007508A9" w:rsidRPr="00F81EC0" w:rsidRDefault="007508A9" w:rsidP="007508A9">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 xml:space="preserve">Tang et al. </w:t>
            </w:r>
          </w:p>
          <w:p w14:paraId="5ED9B042" w14:textId="77777777" w:rsidR="007508A9" w:rsidRPr="00F81EC0" w:rsidRDefault="007508A9" w:rsidP="007508A9">
            <w:pPr>
              <w:rPr>
                <w:rFonts w:asciiTheme="majorBidi" w:hAnsiTheme="majorBidi" w:cstheme="majorBidi"/>
                <w:sz w:val="20"/>
                <w:szCs w:val="20"/>
                <w:shd w:val="clear" w:color="auto" w:fill="FFFFFF"/>
              </w:rPr>
            </w:pPr>
            <w:r w:rsidRPr="00F81EC0">
              <w:rPr>
                <w:rFonts w:asciiTheme="majorBidi" w:hAnsiTheme="majorBidi" w:cstheme="majorBidi"/>
                <w:sz w:val="20"/>
                <w:szCs w:val="20"/>
                <w:shd w:val="clear" w:color="auto" w:fill="FFFFFF"/>
              </w:rPr>
              <w:t>2022/ China</w:t>
            </w:r>
          </w:p>
          <w:p w14:paraId="451F53B5" w14:textId="77777777" w:rsidR="007508A9" w:rsidRPr="00F81EC0" w:rsidRDefault="007508A9" w:rsidP="007508A9">
            <w:pPr>
              <w:rPr>
                <w:rFonts w:asciiTheme="majorBidi" w:hAnsiTheme="majorBidi" w:cstheme="majorBidi"/>
                <w:sz w:val="20"/>
                <w:szCs w:val="20"/>
              </w:rPr>
            </w:pPr>
          </w:p>
        </w:tc>
        <w:tc>
          <w:tcPr>
            <w:tcW w:w="1260" w:type="dxa"/>
            <w:tcBorders>
              <w:bottom w:val="nil"/>
            </w:tcBorders>
            <w:shd w:val="clear" w:color="auto" w:fill="F4B083" w:themeFill="accent2" w:themeFillTint="99"/>
          </w:tcPr>
          <w:p w14:paraId="5DDB31C0" w14:textId="604BC245" w:rsidR="007508A9" w:rsidRPr="00F81EC0" w:rsidRDefault="007508A9" w:rsidP="007508A9">
            <w:pPr>
              <w:rPr>
                <w:rFonts w:asciiTheme="majorBidi" w:hAnsiTheme="majorBidi" w:cstheme="majorBidi"/>
                <w:sz w:val="20"/>
                <w:szCs w:val="20"/>
              </w:rPr>
            </w:pPr>
            <w:r w:rsidRPr="00F81EC0">
              <w:rPr>
                <w:rFonts w:asciiTheme="majorBidi" w:hAnsiTheme="majorBidi" w:cstheme="majorBidi"/>
                <w:sz w:val="20"/>
                <w:szCs w:val="20"/>
              </w:rPr>
              <w:t>Longitudinal Study (with a 10-year follow-up)</w:t>
            </w:r>
          </w:p>
        </w:tc>
        <w:tc>
          <w:tcPr>
            <w:tcW w:w="2060" w:type="dxa"/>
            <w:tcBorders>
              <w:bottom w:val="nil"/>
            </w:tcBorders>
          </w:tcPr>
          <w:p w14:paraId="3D107B47" w14:textId="5568B94A" w:rsidR="007508A9" w:rsidRPr="00F81EC0" w:rsidRDefault="007508A9" w:rsidP="007508A9">
            <w:pPr>
              <w:rPr>
                <w:rFonts w:asciiTheme="majorBidi" w:hAnsiTheme="majorBidi" w:cstheme="majorBidi"/>
                <w:sz w:val="20"/>
                <w:szCs w:val="20"/>
                <w:lang w:bidi="fa-IR"/>
              </w:rPr>
            </w:pPr>
            <w:r w:rsidRPr="00F81EC0">
              <w:rPr>
                <w:rFonts w:asciiTheme="majorBidi" w:hAnsiTheme="majorBidi" w:cstheme="majorBidi"/>
                <w:sz w:val="20"/>
                <w:szCs w:val="20"/>
              </w:rPr>
              <w:t>Middle-aged postmenopausal women</w:t>
            </w:r>
          </w:p>
        </w:tc>
        <w:tc>
          <w:tcPr>
            <w:tcW w:w="1175" w:type="dxa"/>
            <w:tcBorders>
              <w:bottom w:val="nil"/>
            </w:tcBorders>
          </w:tcPr>
          <w:p w14:paraId="2D993F20" w14:textId="77777777" w:rsidR="007508A9" w:rsidRPr="00F81EC0" w:rsidRDefault="007508A9" w:rsidP="007508A9">
            <w:pPr>
              <w:rPr>
                <w:rFonts w:asciiTheme="majorBidi" w:hAnsiTheme="majorBidi" w:cstheme="majorBidi"/>
                <w:sz w:val="20"/>
                <w:szCs w:val="20"/>
              </w:rPr>
            </w:pPr>
            <w:r w:rsidRPr="00F81EC0">
              <w:rPr>
                <w:rFonts w:asciiTheme="majorBidi" w:hAnsiTheme="majorBidi" w:cstheme="majorBidi"/>
                <w:sz w:val="20"/>
                <w:szCs w:val="20"/>
              </w:rPr>
              <w:t>430</w:t>
            </w:r>
          </w:p>
          <w:p w14:paraId="3C56152E" w14:textId="77777777" w:rsidR="007508A9" w:rsidRPr="00F81EC0" w:rsidRDefault="007508A9" w:rsidP="007508A9">
            <w:pPr>
              <w:rPr>
                <w:rFonts w:asciiTheme="majorBidi" w:hAnsiTheme="majorBidi" w:cstheme="majorBidi"/>
                <w:sz w:val="20"/>
                <w:szCs w:val="20"/>
                <w:lang w:bidi="fa-IR"/>
              </w:rPr>
            </w:pPr>
          </w:p>
        </w:tc>
        <w:tc>
          <w:tcPr>
            <w:tcW w:w="2430" w:type="dxa"/>
            <w:tcBorders>
              <w:bottom w:val="nil"/>
            </w:tcBorders>
          </w:tcPr>
          <w:p w14:paraId="6B177009" w14:textId="39AEAFB5" w:rsidR="007508A9" w:rsidRPr="00F81EC0" w:rsidRDefault="007508A9" w:rsidP="00D87CC7">
            <w:pPr>
              <w:rPr>
                <w:rFonts w:asciiTheme="majorBidi" w:hAnsiTheme="majorBidi" w:cstheme="majorBidi"/>
                <w:sz w:val="20"/>
                <w:szCs w:val="20"/>
              </w:rPr>
            </w:pPr>
            <w:r w:rsidRPr="00F81EC0">
              <w:rPr>
                <w:rFonts w:asciiTheme="majorBidi" w:hAnsiTheme="majorBidi" w:cstheme="majorBidi"/>
                <w:sz w:val="20"/>
                <w:szCs w:val="20"/>
              </w:rPr>
              <w:t>Non-obesity (&lt; 24)</w:t>
            </w:r>
            <w:r w:rsidR="00D87CC7">
              <w:rPr>
                <w:rFonts w:asciiTheme="majorBidi" w:hAnsiTheme="majorBidi" w:cstheme="majorBidi"/>
                <w:sz w:val="20"/>
                <w:szCs w:val="20"/>
              </w:rPr>
              <w:t xml:space="preserve"> </w:t>
            </w:r>
            <w:r w:rsidRPr="00F81EC0">
              <w:rPr>
                <w:rFonts w:asciiTheme="majorBidi" w:hAnsiTheme="majorBidi" w:cstheme="majorBidi"/>
                <w:sz w:val="20"/>
                <w:szCs w:val="20"/>
              </w:rPr>
              <w:t>= 160 (37.2%)</w:t>
            </w:r>
          </w:p>
          <w:p w14:paraId="7D31F90F" w14:textId="31212552" w:rsidR="007508A9" w:rsidRPr="00F81EC0" w:rsidRDefault="007508A9" w:rsidP="00D87CC7">
            <w:pPr>
              <w:rPr>
                <w:rFonts w:asciiTheme="majorBidi" w:hAnsiTheme="majorBidi" w:cstheme="majorBidi"/>
                <w:sz w:val="20"/>
                <w:szCs w:val="20"/>
              </w:rPr>
            </w:pPr>
            <w:r w:rsidRPr="00F81EC0">
              <w:rPr>
                <w:rFonts w:asciiTheme="majorBidi" w:hAnsiTheme="majorBidi" w:cstheme="majorBidi"/>
                <w:sz w:val="20"/>
                <w:szCs w:val="20"/>
              </w:rPr>
              <w:t>Overweight (≥ 24 and &lt;</w:t>
            </w:r>
            <w:r w:rsidR="00D87CC7" w:rsidRPr="00F81EC0">
              <w:rPr>
                <w:rFonts w:asciiTheme="majorBidi" w:hAnsiTheme="majorBidi" w:cstheme="majorBidi"/>
                <w:sz w:val="20"/>
                <w:szCs w:val="20"/>
              </w:rPr>
              <w:t>24) = 185</w:t>
            </w:r>
            <w:r w:rsidRPr="00F81EC0">
              <w:rPr>
                <w:rFonts w:asciiTheme="majorBidi" w:hAnsiTheme="majorBidi" w:cstheme="majorBidi"/>
                <w:sz w:val="20"/>
                <w:szCs w:val="20"/>
              </w:rPr>
              <w:t xml:space="preserve"> (43.0%)</w:t>
            </w:r>
          </w:p>
          <w:p w14:paraId="4D775D00" w14:textId="12D8B808" w:rsidR="007508A9" w:rsidRPr="00F81EC0" w:rsidRDefault="007508A9" w:rsidP="00D87CC7">
            <w:pPr>
              <w:tabs>
                <w:tab w:val="right" w:pos="230"/>
              </w:tabs>
              <w:autoSpaceDE w:val="0"/>
              <w:autoSpaceDN w:val="0"/>
              <w:adjustRightInd w:val="0"/>
              <w:rPr>
                <w:rFonts w:asciiTheme="majorBidi" w:hAnsiTheme="majorBidi" w:cstheme="majorBidi"/>
                <w:sz w:val="20"/>
                <w:szCs w:val="20"/>
                <w:lang w:bidi="fa-IR"/>
              </w:rPr>
            </w:pPr>
            <w:r w:rsidRPr="00F81EC0">
              <w:rPr>
                <w:rFonts w:asciiTheme="majorBidi" w:hAnsiTheme="majorBidi" w:cstheme="majorBidi"/>
                <w:sz w:val="20"/>
                <w:szCs w:val="20"/>
              </w:rPr>
              <w:t>Obesity (≥</w:t>
            </w:r>
            <w:r w:rsidR="00D87CC7" w:rsidRPr="00F81EC0">
              <w:rPr>
                <w:rFonts w:asciiTheme="majorBidi" w:hAnsiTheme="majorBidi" w:cstheme="majorBidi"/>
                <w:sz w:val="20"/>
                <w:szCs w:val="20"/>
              </w:rPr>
              <w:t>28) =</w:t>
            </w:r>
            <w:r w:rsidRPr="00F81EC0">
              <w:rPr>
                <w:rFonts w:asciiTheme="majorBidi" w:hAnsiTheme="majorBidi" w:cstheme="majorBidi"/>
                <w:sz w:val="20"/>
                <w:szCs w:val="20"/>
              </w:rPr>
              <w:t xml:space="preserve"> 85 (19.8%)</w:t>
            </w:r>
          </w:p>
        </w:tc>
        <w:tc>
          <w:tcPr>
            <w:tcW w:w="2245" w:type="dxa"/>
            <w:tcBorders>
              <w:bottom w:val="nil"/>
            </w:tcBorders>
          </w:tcPr>
          <w:p w14:paraId="2B26BBE6" w14:textId="7A3C42C3" w:rsidR="007508A9" w:rsidRPr="00F81EC0" w:rsidRDefault="00F81EC0" w:rsidP="007508A9">
            <w:pPr>
              <w:rPr>
                <w:rFonts w:asciiTheme="majorBidi" w:hAnsiTheme="majorBidi" w:cstheme="majorBidi"/>
                <w:sz w:val="20"/>
                <w:szCs w:val="20"/>
                <w:rtl/>
                <w:lang w:bidi="fa-IR"/>
              </w:rPr>
            </w:pPr>
            <w:r w:rsidRPr="00F81EC0">
              <w:rPr>
                <w:rFonts w:asciiTheme="majorBidi" w:hAnsiTheme="majorBidi" w:cstheme="majorBidi"/>
                <w:sz w:val="20"/>
                <w:szCs w:val="20"/>
                <w:lang w:bidi="fa-IR"/>
              </w:rPr>
              <w:t>-</w:t>
            </w:r>
            <w:r w:rsidR="00C222A6" w:rsidRPr="00F81EC0">
              <w:rPr>
                <w:rFonts w:asciiTheme="majorBidi" w:hAnsiTheme="majorBidi" w:cstheme="majorBidi"/>
                <w:sz w:val="20"/>
                <w:szCs w:val="20"/>
                <w:lang w:bidi="fa-IR"/>
              </w:rPr>
              <w:t xml:space="preserve">MENQOL </w:t>
            </w:r>
            <w:r w:rsidR="007508A9" w:rsidRPr="00F81EC0">
              <w:rPr>
                <w:rFonts w:asciiTheme="majorBidi" w:hAnsiTheme="majorBidi" w:cstheme="majorBidi"/>
                <w:sz w:val="20"/>
                <w:szCs w:val="20"/>
                <w:lang w:bidi="fa-IR"/>
              </w:rPr>
              <w:t>questionnaire (in four domains: vasomotor, psychosocial, physical, and sexual functioning</w:t>
            </w:r>
          </w:p>
          <w:p w14:paraId="7737BA4A" w14:textId="686EF0E8" w:rsidR="007508A9" w:rsidRPr="00F81EC0" w:rsidRDefault="00F81EC0" w:rsidP="00F81EC0">
            <w:pPr>
              <w:rPr>
                <w:rFonts w:asciiTheme="majorBidi" w:hAnsiTheme="majorBidi" w:cstheme="majorBidi"/>
                <w:sz w:val="20"/>
                <w:szCs w:val="20"/>
                <w:lang w:bidi="fa-IR"/>
              </w:rPr>
            </w:pPr>
            <w:r w:rsidRPr="00F81EC0">
              <w:rPr>
                <w:rFonts w:asciiTheme="majorBidi" w:hAnsiTheme="majorBidi" w:cstheme="majorBidi"/>
                <w:sz w:val="20"/>
                <w:szCs w:val="20"/>
                <w:lang w:bidi="fa-IR"/>
              </w:rPr>
              <w:t>-</w:t>
            </w:r>
            <w:r w:rsidR="007508A9" w:rsidRPr="00F81EC0">
              <w:rPr>
                <w:rFonts w:asciiTheme="majorBidi" w:hAnsiTheme="majorBidi" w:cstheme="majorBidi"/>
                <w:sz w:val="20"/>
                <w:szCs w:val="20"/>
                <w:lang w:bidi="fa-IR"/>
              </w:rPr>
              <w:t>Anthropometric examinations: Height and weight, Waist circumference, and hip circumference (BMI, WHR)</w:t>
            </w:r>
          </w:p>
        </w:tc>
        <w:tc>
          <w:tcPr>
            <w:tcW w:w="3870" w:type="dxa"/>
            <w:tcBorders>
              <w:bottom w:val="nil"/>
            </w:tcBorders>
          </w:tcPr>
          <w:p w14:paraId="2FF29B4D" w14:textId="776C6A69" w:rsidR="007508A9" w:rsidRPr="00F81EC0" w:rsidRDefault="007508A9" w:rsidP="007508A9">
            <w:pPr>
              <w:rPr>
                <w:rFonts w:asciiTheme="majorBidi" w:hAnsiTheme="majorBidi" w:cstheme="majorBidi"/>
                <w:sz w:val="20"/>
                <w:szCs w:val="20"/>
              </w:rPr>
            </w:pPr>
            <w:r w:rsidRPr="00F81EC0">
              <w:rPr>
                <w:rFonts w:asciiTheme="majorBidi" w:hAnsiTheme="majorBidi" w:cstheme="majorBidi"/>
                <w:sz w:val="20"/>
                <w:szCs w:val="20"/>
              </w:rPr>
              <w:t>A significant positive association was found between obesity and mild sexual dysfunction. No significant association was observed with abdominal obesity.</w:t>
            </w:r>
          </w:p>
        </w:tc>
      </w:tr>
      <w:tr w:rsidR="00F81EC0" w:rsidRPr="00F81EC0" w14:paraId="720F6A8F" w14:textId="77777777" w:rsidTr="00D87CC7">
        <w:trPr>
          <w:jc w:val="center"/>
        </w:trPr>
        <w:tc>
          <w:tcPr>
            <w:tcW w:w="625" w:type="dxa"/>
            <w:tcBorders>
              <w:top w:val="nil"/>
              <w:bottom w:val="single" w:sz="4" w:space="0" w:color="auto"/>
            </w:tcBorders>
          </w:tcPr>
          <w:p w14:paraId="75015122" w14:textId="79B82723" w:rsidR="005F6C6F" w:rsidRPr="00F81EC0" w:rsidRDefault="005F6C6F" w:rsidP="005F6C6F">
            <w:pPr>
              <w:rPr>
                <w:rFonts w:asciiTheme="majorBidi" w:hAnsiTheme="majorBidi" w:cstheme="majorBidi"/>
                <w:sz w:val="20"/>
                <w:szCs w:val="20"/>
              </w:rPr>
            </w:pPr>
            <w:r w:rsidRPr="00F81EC0">
              <w:rPr>
                <w:rFonts w:asciiTheme="majorBidi" w:hAnsiTheme="majorBidi" w:cstheme="majorBidi"/>
                <w:sz w:val="20"/>
                <w:szCs w:val="20"/>
                <w:shd w:val="clear" w:color="auto" w:fill="FFFFFF"/>
              </w:rPr>
              <w:t>23</w:t>
            </w:r>
          </w:p>
        </w:tc>
        <w:tc>
          <w:tcPr>
            <w:tcW w:w="1720" w:type="dxa"/>
            <w:tcBorders>
              <w:top w:val="nil"/>
              <w:bottom w:val="single" w:sz="4" w:space="0" w:color="auto"/>
            </w:tcBorders>
          </w:tcPr>
          <w:p w14:paraId="28C2540A" w14:textId="77777777" w:rsidR="005F6C6F" w:rsidRPr="00F81EC0" w:rsidRDefault="005F6C6F" w:rsidP="005F6C6F">
            <w:pPr>
              <w:rPr>
                <w:rFonts w:asciiTheme="majorBidi" w:hAnsiTheme="majorBidi" w:cstheme="majorBidi"/>
                <w:sz w:val="20"/>
                <w:szCs w:val="20"/>
                <w:shd w:val="clear" w:color="auto" w:fill="FFFFFF"/>
                <w:rtl/>
              </w:rPr>
            </w:pPr>
            <w:r w:rsidRPr="00F81EC0">
              <w:rPr>
                <w:rFonts w:asciiTheme="majorBidi" w:hAnsiTheme="majorBidi" w:cstheme="majorBidi"/>
                <w:sz w:val="20"/>
                <w:szCs w:val="20"/>
                <w:shd w:val="clear" w:color="auto" w:fill="FFFFFF"/>
              </w:rPr>
              <w:t>Nackers</w:t>
            </w:r>
            <w:r w:rsidRPr="00F81EC0">
              <w:rPr>
                <w:rFonts w:asciiTheme="majorBidi" w:hAnsiTheme="majorBidi" w:cstheme="majorBidi"/>
                <w:sz w:val="20"/>
                <w:szCs w:val="20"/>
                <w:shd w:val="clear" w:color="auto" w:fill="FFFFFF"/>
                <w:rtl/>
              </w:rPr>
              <w:t xml:space="preserve"> </w:t>
            </w:r>
            <w:r w:rsidRPr="00F81EC0">
              <w:rPr>
                <w:rFonts w:asciiTheme="majorBidi" w:hAnsiTheme="majorBidi" w:cstheme="majorBidi"/>
                <w:sz w:val="20"/>
                <w:szCs w:val="20"/>
                <w:shd w:val="clear" w:color="auto" w:fill="FFFFFF"/>
              </w:rPr>
              <w:t>et al. 2015 / USA (Chicago)</w:t>
            </w:r>
          </w:p>
          <w:p w14:paraId="421ED3E2" w14:textId="77777777" w:rsidR="005F6C6F" w:rsidRPr="00F81EC0" w:rsidRDefault="005F6C6F" w:rsidP="005F6C6F">
            <w:pPr>
              <w:rPr>
                <w:rFonts w:asciiTheme="majorBidi" w:hAnsiTheme="majorBidi" w:cstheme="majorBidi"/>
                <w:sz w:val="20"/>
                <w:szCs w:val="20"/>
                <w:shd w:val="clear" w:color="auto" w:fill="FFFFFF"/>
                <w:rtl/>
              </w:rPr>
            </w:pPr>
          </w:p>
          <w:p w14:paraId="4E927D9C" w14:textId="77777777" w:rsidR="005F6C6F" w:rsidRPr="00F81EC0" w:rsidRDefault="005F6C6F" w:rsidP="005F6C6F">
            <w:pPr>
              <w:rPr>
                <w:rFonts w:asciiTheme="majorBidi" w:hAnsiTheme="majorBidi" w:cstheme="majorBidi"/>
                <w:sz w:val="20"/>
                <w:szCs w:val="20"/>
              </w:rPr>
            </w:pPr>
          </w:p>
        </w:tc>
        <w:tc>
          <w:tcPr>
            <w:tcW w:w="1260" w:type="dxa"/>
            <w:tcBorders>
              <w:top w:val="nil"/>
              <w:bottom w:val="single" w:sz="4" w:space="0" w:color="auto"/>
            </w:tcBorders>
            <w:shd w:val="clear" w:color="auto" w:fill="F4B083" w:themeFill="accent2" w:themeFillTint="99"/>
          </w:tcPr>
          <w:p w14:paraId="33B34D2F" w14:textId="797911CA" w:rsidR="005F6C6F" w:rsidRPr="00F81EC0" w:rsidRDefault="005F6C6F" w:rsidP="005F6C6F">
            <w:pPr>
              <w:rPr>
                <w:rFonts w:asciiTheme="majorBidi" w:hAnsiTheme="majorBidi" w:cstheme="majorBidi"/>
                <w:sz w:val="20"/>
                <w:szCs w:val="20"/>
              </w:rPr>
            </w:pPr>
            <w:r w:rsidRPr="00F81EC0">
              <w:rPr>
                <w:rFonts w:asciiTheme="majorBidi" w:hAnsiTheme="majorBidi" w:cstheme="majorBidi"/>
                <w:sz w:val="20"/>
                <w:szCs w:val="20"/>
              </w:rPr>
              <w:t>Cohort (from SWAN study)</w:t>
            </w:r>
          </w:p>
          <w:p w14:paraId="64E9B80A" w14:textId="00A4D3E1" w:rsidR="005F6C6F" w:rsidRPr="00F81EC0" w:rsidRDefault="005F6C6F" w:rsidP="005F6C6F">
            <w:pPr>
              <w:rPr>
                <w:rFonts w:asciiTheme="majorBidi" w:hAnsiTheme="majorBidi" w:cstheme="majorBidi"/>
                <w:sz w:val="20"/>
                <w:szCs w:val="20"/>
              </w:rPr>
            </w:pPr>
            <w:r w:rsidRPr="00F81EC0">
              <w:rPr>
                <w:rFonts w:asciiTheme="majorBidi" w:hAnsiTheme="majorBidi" w:cstheme="majorBidi"/>
                <w:sz w:val="20"/>
                <w:szCs w:val="20"/>
              </w:rPr>
              <w:t>Follow-up Duration: 13.8 years</w:t>
            </w:r>
          </w:p>
        </w:tc>
        <w:tc>
          <w:tcPr>
            <w:tcW w:w="2060" w:type="dxa"/>
            <w:tcBorders>
              <w:top w:val="nil"/>
              <w:bottom w:val="single" w:sz="4" w:space="0" w:color="auto"/>
            </w:tcBorders>
          </w:tcPr>
          <w:p w14:paraId="754646D3" w14:textId="4E60FD02" w:rsidR="005F6C6F" w:rsidRPr="00F81EC0" w:rsidRDefault="005F6C6F" w:rsidP="005F6C6F">
            <w:pPr>
              <w:rPr>
                <w:rFonts w:asciiTheme="majorBidi" w:hAnsiTheme="majorBidi" w:cstheme="majorBidi"/>
                <w:sz w:val="20"/>
                <w:szCs w:val="20"/>
                <w:lang w:bidi="fa-IR"/>
              </w:rPr>
            </w:pPr>
            <w:r w:rsidRPr="00F81EC0">
              <w:rPr>
                <w:rFonts w:asciiTheme="majorBidi" w:hAnsiTheme="majorBidi" w:cstheme="majorBidi"/>
                <w:sz w:val="20"/>
                <w:szCs w:val="20"/>
              </w:rPr>
              <w:t xml:space="preserve">Midlife women </w:t>
            </w:r>
          </w:p>
        </w:tc>
        <w:tc>
          <w:tcPr>
            <w:tcW w:w="1175" w:type="dxa"/>
            <w:tcBorders>
              <w:top w:val="nil"/>
              <w:bottom w:val="single" w:sz="4" w:space="0" w:color="auto"/>
            </w:tcBorders>
          </w:tcPr>
          <w:p w14:paraId="2417FBC6" w14:textId="79D71E40" w:rsidR="005F6C6F" w:rsidRPr="00F81EC0" w:rsidRDefault="005F6C6F" w:rsidP="005F6C6F">
            <w:pPr>
              <w:rPr>
                <w:rFonts w:asciiTheme="majorBidi" w:hAnsiTheme="majorBidi" w:cstheme="majorBidi"/>
                <w:sz w:val="20"/>
                <w:szCs w:val="20"/>
                <w:lang w:bidi="fa-IR"/>
              </w:rPr>
            </w:pPr>
            <w:r w:rsidRPr="00F81EC0">
              <w:rPr>
                <w:rFonts w:asciiTheme="majorBidi" w:hAnsiTheme="majorBidi" w:cstheme="majorBidi"/>
                <w:sz w:val="20"/>
                <w:szCs w:val="20"/>
              </w:rPr>
              <w:t>2,528</w:t>
            </w:r>
          </w:p>
        </w:tc>
        <w:tc>
          <w:tcPr>
            <w:tcW w:w="2430" w:type="dxa"/>
            <w:tcBorders>
              <w:top w:val="nil"/>
              <w:bottom w:val="single" w:sz="4" w:space="0" w:color="auto"/>
            </w:tcBorders>
          </w:tcPr>
          <w:p w14:paraId="47229CCB" w14:textId="77777777" w:rsidR="005F6C6F" w:rsidRPr="00F81EC0" w:rsidRDefault="005F6C6F" w:rsidP="00D87CC7">
            <w:pPr>
              <w:tabs>
                <w:tab w:val="right" w:pos="230"/>
              </w:tabs>
              <w:autoSpaceDE w:val="0"/>
              <w:autoSpaceDN w:val="0"/>
              <w:adjustRightInd w:val="0"/>
              <w:rPr>
                <w:rFonts w:asciiTheme="majorBidi" w:hAnsiTheme="majorBidi" w:cstheme="majorBidi"/>
                <w:sz w:val="20"/>
                <w:szCs w:val="20"/>
                <w:lang w:bidi="fa-IR"/>
              </w:rPr>
            </w:pPr>
          </w:p>
        </w:tc>
        <w:tc>
          <w:tcPr>
            <w:tcW w:w="2245" w:type="dxa"/>
            <w:tcBorders>
              <w:top w:val="nil"/>
              <w:bottom w:val="single" w:sz="4" w:space="0" w:color="auto"/>
            </w:tcBorders>
          </w:tcPr>
          <w:p w14:paraId="4CB07177" w14:textId="031CF024" w:rsidR="005F6C6F" w:rsidRPr="00F81EC0" w:rsidRDefault="00F81EC0" w:rsidP="005F6C6F">
            <w:pPr>
              <w:rPr>
                <w:rFonts w:asciiTheme="majorBidi" w:hAnsiTheme="majorBidi" w:cstheme="majorBidi"/>
                <w:sz w:val="20"/>
                <w:szCs w:val="20"/>
              </w:rPr>
            </w:pPr>
            <w:r w:rsidRPr="00F81EC0">
              <w:rPr>
                <w:rFonts w:asciiTheme="majorBidi" w:hAnsiTheme="majorBidi" w:cstheme="majorBidi"/>
                <w:sz w:val="20"/>
                <w:szCs w:val="20"/>
              </w:rPr>
              <w:t>-</w:t>
            </w:r>
            <w:r w:rsidR="005F6C6F" w:rsidRPr="00F81EC0">
              <w:rPr>
                <w:rFonts w:asciiTheme="majorBidi" w:hAnsiTheme="majorBidi" w:cstheme="majorBidi"/>
                <w:sz w:val="20"/>
                <w:szCs w:val="20"/>
              </w:rPr>
              <w:t>FSFI</w:t>
            </w:r>
          </w:p>
          <w:p w14:paraId="15E5E4A0" w14:textId="08355239" w:rsidR="005F6C6F" w:rsidRPr="00F81EC0" w:rsidRDefault="00F81EC0" w:rsidP="005F6C6F">
            <w:pPr>
              <w:rPr>
                <w:rFonts w:asciiTheme="majorBidi" w:hAnsiTheme="majorBidi" w:cstheme="majorBidi"/>
                <w:sz w:val="20"/>
                <w:szCs w:val="20"/>
                <w:lang w:bidi="fa-IR"/>
              </w:rPr>
            </w:pPr>
            <w:r w:rsidRPr="00F81EC0">
              <w:rPr>
                <w:rFonts w:asciiTheme="majorBidi" w:hAnsiTheme="majorBidi" w:cstheme="majorBidi"/>
                <w:sz w:val="20"/>
                <w:szCs w:val="20"/>
              </w:rPr>
              <w:t>-</w:t>
            </w:r>
            <w:r w:rsidR="005F6C6F" w:rsidRPr="00F81EC0">
              <w:rPr>
                <w:rFonts w:asciiTheme="majorBidi" w:hAnsiTheme="majorBidi" w:cstheme="majorBidi"/>
                <w:sz w:val="20"/>
                <w:szCs w:val="20"/>
              </w:rPr>
              <w:t>BMI</w:t>
            </w:r>
          </w:p>
        </w:tc>
        <w:tc>
          <w:tcPr>
            <w:tcW w:w="3870" w:type="dxa"/>
            <w:tcBorders>
              <w:top w:val="nil"/>
              <w:bottom w:val="single" w:sz="4" w:space="0" w:color="auto"/>
            </w:tcBorders>
          </w:tcPr>
          <w:p w14:paraId="4A926251" w14:textId="77777777" w:rsidR="005F6C6F" w:rsidRPr="00F81EC0" w:rsidRDefault="005F6C6F" w:rsidP="005F6C6F">
            <w:pPr>
              <w:rPr>
                <w:rFonts w:asciiTheme="majorBidi" w:hAnsiTheme="majorBidi" w:cstheme="majorBidi"/>
                <w:sz w:val="20"/>
                <w:szCs w:val="20"/>
              </w:rPr>
            </w:pPr>
            <w:r w:rsidRPr="00F81EC0">
              <w:rPr>
                <w:rFonts w:asciiTheme="majorBidi" w:hAnsiTheme="majorBidi" w:cstheme="majorBidi"/>
                <w:sz w:val="20"/>
                <w:szCs w:val="20"/>
              </w:rPr>
              <w:t>Overall BMI change not associated with overall sexual functioning change. Greater-than-expected annual BMI increase linked to decreased sexual desire and intercourse frequency. Also, in years of greater-than-expected weight loss, concurrent increases in desire and frequency of intercourse were observed.</w:t>
            </w:r>
          </w:p>
          <w:p w14:paraId="2F808F8A" w14:textId="77777777" w:rsidR="005F6C6F" w:rsidRPr="00F81EC0" w:rsidRDefault="005F6C6F" w:rsidP="005F6C6F">
            <w:pPr>
              <w:rPr>
                <w:rFonts w:asciiTheme="majorBidi" w:hAnsiTheme="majorBidi" w:cstheme="majorBidi"/>
                <w:sz w:val="20"/>
                <w:szCs w:val="20"/>
              </w:rPr>
            </w:pPr>
          </w:p>
        </w:tc>
      </w:tr>
    </w:tbl>
    <w:p w14:paraId="1FEC84B1" w14:textId="77777777" w:rsidR="00850272" w:rsidRPr="00F81EC0" w:rsidRDefault="00850272" w:rsidP="00105599">
      <w:pPr>
        <w:spacing w:after="0" w:line="240" w:lineRule="auto"/>
        <w:rPr>
          <w:rFonts w:asciiTheme="majorBidi" w:hAnsiTheme="majorBidi" w:cs="B Mitra"/>
          <w:sz w:val="24"/>
          <w:szCs w:val="24"/>
        </w:rPr>
      </w:pPr>
    </w:p>
    <w:p w14:paraId="327DE9A6" w14:textId="34C80231" w:rsidR="00FD15A1" w:rsidRPr="00F81EC0" w:rsidRDefault="00241061" w:rsidP="00105599">
      <w:pPr>
        <w:spacing w:after="0" w:line="240" w:lineRule="auto"/>
        <w:rPr>
          <w:rFonts w:asciiTheme="majorBidi" w:hAnsiTheme="majorBidi" w:cs="B Mitra"/>
          <w:lang w:bidi="fa-IR"/>
        </w:rPr>
      </w:pPr>
      <w:r w:rsidRPr="00F81EC0">
        <w:rPr>
          <w:rFonts w:asciiTheme="majorBidi" w:hAnsiTheme="majorBidi" w:cs="B Mitra"/>
          <w:lang w:bidi="fa-IR"/>
        </w:rPr>
        <w:t>BMI: Body Mass Index</w:t>
      </w:r>
    </w:p>
    <w:p w14:paraId="78DFF448" w14:textId="77777777" w:rsidR="00C222A6" w:rsidRPr="00F81EC0" w:rsidRDefault="00C222A6" w:rsidP="00C222A6">
      <w:pPr>
        <w:spacing w:after="0" w:line="240" w:lineRule="auto"/>
        <w:rPr>
          <w:rFonts w:asciiTheme="majorBidi" w:hAnsiTheme="majorBidi" w:cs="B Mitra"/>
        </w:rPr>
      </w:pPr>
      <w:r w:rsidRPr="00F81EC0">
        <w:rPr>
          <w:rFonts w:asciiTheme="majorBidi" w:hAnsiTheme="majorBidi" w:cs="B Mitra"/>
        </w:rPr>
        <w:t>CSFQ‐14:14‐item Changes in Sexual Functioning Questionnaire</w:t>
      </w:r>
    </w:p>
    <w:p w14:paraId="332C7FF0" w14:textId="347516DD" w:rsidR="00241061" w:rsidRPr="00F81EC0" w:rsidRDefault="009A3D4B" w:rsidP="00241061">
      <w:pPr>
        <w:spacing w:after="0" w:line="240" w:lineRule="auto"/>
        <w:rPr>
          <w:rFonts w:asciiTheme="majorBidi" w:hAnsiTheme="majorBidi" w:cs="B Mitra"/>
        </w:rPr>
      </w:pPr>
      <w:r w:rsidRPr="00F81EC0">
        <w:rPr>
          <w:rFonts w:asciiTheme="majorBidi" w:hAnsiTheme="majorBidi" w:cs="B Mitra"/>
        </w:rPr>
        <w:t xml:space="preserve">HRQOL: </w:t>
      </w:r>
      <w:r w:rsidR="00241061" w:rsidRPr="00F81EC0">
        <w:rPr>
          <w:rFonts w:asciiTheme="majorBidi" w:hAnsiTheme="majorBidi" w:cs="B Mitra"/>
        </w:rPr>
        <w:t>Health-Related Quality of Life</w:t>
      </w:r>
    </w:p>
    <w:p w14:paraId="6D9CD314" w14:textId="77777777" w:rsidR="00C222A6" w:rsidRPr="00F81EC0" w:rsidRDefault="00C222A6" w:rsidP="00C222A6">
      <w:pPr>
        <w:spacing w:after="0" w:line="240" w:lineRule="auto"/>
        <w:rPr>
          <w:rFonts w:asciiTheme="majorBidi" w:hAnsiTheme="majorBidi" w:cs="B Mitra"/>
        </w:rPr>
      </w:pPr>
      <w:r w:rsidRPr="00F81EC0">
        <w:rPr>
          <w:rFonts w:asciiTheme="majorBidi" w:hAnsiTheme="majorBidi" w:cs="B Mitra"/>
        </w:rPr>
        <w:t>FSDS-R: Female Sexual Distress Scale-Revised</w:t>
      </w:r>
    </w:p>
    <w:p w14:paraId="345A8CB2" w14:textId="5B427C0A" w:rsidR="00C222A6" w:rsidRPr="00F81EC0" w:rsidRDefault="00C222A6" w:rsidP="00C222A6">
      <w:pPr>
        <w:spacing w:after="0" w:line="240" w:lineRule="auto"/>
        <w:rPr>
          <w:rFonts w:asciiTheme="majorBidi" w:hAnsiTheme="majorBidi" w:cs="B Mitra"/>
        </w:rPr>
      </w:pPr>
      <w:r w:rsidRPr="00F81EC0">
        <w:rPr>
          <w:rFonts w:asciiTheme="majorBidi" w:hAnsiTheme="majorBidi" w:cs="B Mitra"/>
        </w:rPr>
        <w:t>FSD: Femal</w:t>
      </w:r>
      <w:r>
        <w:rPr>
          <w:rFonts w:asciiTheme="majorBidi" w:hAnsiTheme="majorBidi" w:cs="B Mitra"/>
        </w:rPr>
        <w:t>e</w:t>
      </w:r>
      <w:r w:rsidRPr="00F81EC0">
        <w:rPr>
          <w:rFonts w:asciiTheme="majorBidi" w:hAnsiTheme="majorBidi" w:cs="B Mitra"/>
        </w:rPr>
        <w:t xml:space="preserve"> Sexual Dysfuncti</w:t>
      </w:r>
      <w:r w:rsidR="00646DB0">
        <w:rPr>
          <w:rFonts w:asciiTheme="majorBidi" w:hAnsiTheme="majorBidi" w:cs="B Mitra"/>
        </w:rPr>
        <w:t>o</w:t>
      </w:r>
      <w:r w:rsidRPr="00F81EC0">
        <w:rPr>
          <w:rFonts w:asciiTheme="majorBidi" w:hAnsiTheme="majorBidi" w:cs="B Mitra"/>
        </w:rPr>
        <w:t>n</w:t>
      </w:r>
    </w:p>
    <w:p w14:paraId="69708966" w14:textId="77777777" w:rsidR="00C222A6" w:rsidRPr="00F81EC0" w:rsidRDefault="00C222A6" w:rsidP="00C222A6">
      <w:pPr>
        <w:spacing w:after="0" w:line="240" w:lineRule="auto"/>
        <w:rPr>
          <w:rFonts w:asciiTheme="majorBidi" w:hAnsiTheme="majorBidi" w:cs="B Mitra"/>
        </w:rPr>
      </w:pPr>
      <w:r w:rsidRPr="00F81EC0">
        <w:rPr>
          <w:rFonts w:asciiTheme="majorBidi" w:hAnsiTheme="majorBidi" w:cs="B Mitra"/>
        </w:rPr>
        <w:t xml:space="preserve">FSFI: </w:t>
      </w:r>
      <w:proofErr w:type="spellStart"/>
      <w:r w:rsidRPr="00F81EC0">
        <w:rPr>
          <w:rFonts w:asciiTheme="majorBidi" w:hAnsiTheme="majorBidi" w:cs="B Mitra"/>
        </w:rPr>
        <w:t>Femal</w:t>
      </w:r>
      <w:proofErr w:type="spellEnd"/>
      <w:r w:rsidRPr="00F81EC0">
        <w:rPr>
          <w:rFonts w:asciiTheme="majorBidi" w:hAnsiTheme="majorBidi" w:cs="B Mitra"/>
        </w:rPr>
        <w:t xml:space="preserve"> Sexual Function Index</w:t>
      </w:r>
    </w:p>
    <w:p w14:paraId="683C6356" w14:textId="01C14C75" w:rsidR="00241061" w:rsidRPr="00F81EC0" w:rsidRDefault="009A3D4B" w:rsidP="00241061">
      <w:pPr>
        <w:spacing w:after="0" w:line="240" w:lineRule="auto"/>
        <w:rPr>
          <w:rFonts w:asciiTheme="majorBidi" w:hAnsiTheme="majorBidi" w:cs="B Mitra"/>
        </w:rPr>
      </w:pPr>
      <w:r w:rsidRPr="00F81EC0">
        <w:rPr>
          <w:rFonts w:asciiTheme="majorBidi" w:hAnsiTheme="majorBidi" w:cs="B Mitra"/>
        </w:rPr>
        <w:lastRenderedPageBreak/>
        <w:t xml:space="preserve">MHR-QOL: </w:t>
      </w:r>
      <w:r w:rsidR="00241061" w:rsidRPr="00F81EC0">
        <w:rPr>
          <w:rFonts w:asciiTheme="majorBidi" w:hAnsiTheme="majorBidi" w:cs="B Mitra"/>
        </w:rPr>
        <w:t>Menopausal Health-Related Quality of Life</w:t>
      </w:r>
    </w:p>
    <w:p w14:paraId="1629B190" w14:textId="6EA64431" w:rsidR="00C222A6" w:rsidRPr="00F81EC0" w:rsidRDefault="00C222A6" w:rsidP="00C222A6">
      <w:pPr>
        <w:spacing w:after="0" w:line="240" w:lineRule="auto"/>
        <w:rPr>
          <w:rFonts w:asciiTheme="majorBidi" w:hAnsiTheme="majorBidi" w:cs="B Mitra"/>
        </w:rPr>
      </w:pPr>
      <w:r w:rsidRPr="00F81EC0">
        <w:rPr>
          <w:rFonts w:asciiTheme="majorBidi" w:hAnsiTheme="majorBidi" w:cs="B Mitra"/>
        </w:rPr>
        <w:t>MENQOL: Menopause-Specific Quality of Life</w:t>
      </w:r>
    </w:p>
    <w:p w14:paraId="316160A2" w14:textId="77777777" w:rsidR="00C222A6" w:rsidRPr="00F81EC0" w:rsidRDefault="00C222A6" w:rsidP="00C222A6">
      <w:pPr>
        <w:spacing w:after="0" w:line="240" w:lineRule="auto"/>
        <w:rPr>
          <w:rFonts w:asciiTheme="majorBidi" w:hAnsiTheme="majorBidi" w:cs="B Mitra"/>
        </w:rPr>
      </w:pPr>
      <w:r w:rsidRPr="00F81EC0">
        <w:rPr>
          <w:rFonts w:asciiTheme="majorBidi" w:hAnsiTheme="majorBidi" w:cs="B Mitra"/>
        </w:rPr>
        <w:t>MSCL: The Menopausal Symptom Checklist</w:t>
      </w:r>
    </w:p>
    <w:p w14:paraId="577BBC5E" w14:textId="40DECF75" w:rsidR="009A3D4B" w:rsidRPr="00F81EC0" w:rsidRDefault="009A3D4B" w:rsidP="009A3D4B">
      <w:pPr>
        <w:spacing w:after="0" w:line="240" w:lineRule="auto"/>
        <w:rPr>
          <w:rFonts w:asciiTheme="majorBidi" w:hAnsiTheme="majorBidi" w:cs="B Mitra"/>
        </w:rPr>
      </w:pPr>
      <w:r w:rsidRPr="00F81EC0">
        <w:rPr>
          <w:rFonts w:asciiTheme="majorBidi" w:hAnsiTheme="majorBidi" w:cs="B Mitra"/>
        </w:rPr>
        <w:t xml:space="preserve">RRSO: Pre- or Post-menopausal Risk-reducing </w:t>
      </w:r>
      <w:proofErr w:type="spellStart"/>
      <w:r w:rsidRPr="00F81EC0">
        <w:rPr>
          <w:rFonts w:asciiTheme="majorBidi" w:hAnsiTheme="majorBidi" w:cs="B Mitra"/>
        </w:rPr>
        <w:t>Salpingo</w:t>
      </w:r>
      <w:proofErr w:type="spellEnd"/>
      <w:r w:rsidRPr="00F81EC0">
        <w:rPr>
          <w:rFonts w:asciiTheme="majorBidi" w:hAnsiTheme="majorBidi" w:cs="B Mitra"/>
        </w:rPr>
        <w:t>-Oophorectomy</w:t>
      </w:r>
    </w:p>
    <w:p w14:paraId="40F6353F" w14:textId="44E877F3" w:rsidR="009A3D4B" w:rsidRPr="00F81EC0" w:rsidRDefault="009A3D4B" w:rsidP="009A3D4B">
      <w:pPr>
        <w:spacing w:after="0" w:line="240" w:lineRule="auto"/>
        <w:rPr>
          <w:rFonts w:asciiTheme="majorBidi" w:hAnsiTheme="majorBidi" w:cs="B Mitra"/>
        </w:rPr>
      </w:pPr>
      <w:r w:rsidRPr="00F81EC0">
        <w:rPr>
          <w:rFonts w:asciiTheme="majorBidi" w:hAnsiTheme="majorBidi" w:cs="B Mitra"/>
        </w:rPr>
        <w:t>SAQ: The Sexual Activity Questionnaire</w:t>
      </w:r>
    </w:p>
    <w:p w14:paraId="0D75A16F" w14:textId="77777777" w:rsidR="00F81EC0" w:rsidRPr="00F81EC0" w:rsidRDefault="00B93A08" w:rsidP="009A3D4B">
      <w:pPr>
        <w:spacing w:after="0" w:line="240" w:lineRule="auto"/>
        <w:rPr>
          <w:rFonts w:asciiTheme="majorBidi" w:hAnsiTheme="majorBidi" w:cs="B Mitra"/>
        </w:rPr>
      </w:pPr>
      <w:r w:rsidRPr="00F81EC0">
        <w:rPr>
          <w:rFonts w:asciiTheme="majorBidi" w:hAnsiTheme="majorBidi" w:cs="B Mitra"/>
        </w:rPr>
        <w:t>The Cervantes scale:</w:t>
      </w:r>
      <w:r w:rsidR="009A3D4B" w:rsidRPr="00F81EC0">
        <w:rPr>
          <w:rFonts w:asciiTheme="majorBidi" w:hAnsiTheme="majorBidi" w:cs="B Mitra"/>
        </w:rPr>
        <w:t xml:space="preserve">  The Cervantes Scale is a questionnaire used to assess the impact of menopause on women's quality of life</w:t>
      </w:r>
    </w:p>
    <w:p w14:paraId="4F766920" w14:textId="77777777" w:rsidR="00C222A6" w:rsidRPr="00F81EC0" w:rsidRDefault="00C222A6" w:rsidP="00C222A6">
      <w:pPr>
        <w:spacing w:after="0" w:line="240" w:lineRule="auto"/>
        <w:rPr>
          <w:rFonts w:asciiTheme="majorBidi" w:hAnsiTheme="majorBidi" w:cs="B Mitra"/>
        </w:rPr>
      </w:pPr>
      <w:r w:rsidRPr="00F81EC0">
        <w:rPr>
          <w:rFonts w:asciiTheme="majorBidi" w:hAnsiTheme="majorBidi" w:cs="B Mitra"/>
        </w:rPr>
        <w:t>WHR: Waist to Hip Ratio</w:t>
      </w:r>
    </w:p>
    <w:p w14:paraId="42AB5C73" w14:textId="77777777" w:rsidR="00C222A6" w:rsidRPr="00F81EC0" w:rsidRDefault="00C222A6">
      <w:pPr>
        <w:spacing w:after="0" w:line="240" w:lineRule="auto"/>
        <w:rPr>
          <w:rFonts w:asciiTheme="majorBidi" w:hAnsiTheme="majorBidi" w:cs="B Mitra"/>
        </w:rPr>
      </w:pPr>
    </w:p>
    <w:sectPr w:rsidR="00C222A6" w:rsidRPr="00F81EC0" w:rsidSect="003872DD">
      <w:pgSz w:w="15840" w:h="12240" w:orient="landscape"/>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CFD4B" w14:textId="77777777" w:rsidR="000F4817" w:rsidRDefault="000F4817" w:rsidP="000B5B86">
      <w:pPr>
        <w:spacing w:after="0" w:line="240" w:lineRule="auto"/>
      </w:pPr>
      <w:r>
        <w:separator/>
      </w:r>
    </w:p>
  </w:endnote>
  <w:endnote w:type="continuationSeparator" w:id="0">
    <w:p w14:paraId="1A92C16B" w14:textId="77777777" w:rsidR="000F4817" w:rsidRDefault="000F4817" w:rsidP="000B5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Leelawadee UI">
    <w:panose1 w:val="020B0502040204020203"/>
    <w:charset w:val="00"/>
    <w:family w:val="swiss"/>
    <w:pitch w:val="variable"/>
    <w:sig w:usb0="A3000003" w:usb1="00000000" w:usb2="00010000" w:usb3="00000000" w:csb0="00010101"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494E5" w14:textId="77777777" w:rsidR="000F4817" w:rsidRDefault="000F4817" w:rsidP="000B5B86">
      <w:pPr>
        <w:spacing w:after="0" w:line="240" w:lineRule="auto"/>
      </w:pPr>
      <w:r>
        <w:separator/>
      </w:r>
    </w:p>
  </w:footnote>
  <w:footnote w:type="continuationSeparator" w:id="0">
    <w:p w14:paraId="16DD66C5" w14:textId="77777777" w:rsidR="000F4817" w:rsidRDefault="000F4817" w:rsidP="000B5B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3CD2"/>
    <w:multiLevelType w:val="hybridMultilevel"/>
    <w:tmpl w:val="74FC801E"/>
    <w:lvl w:ilvl="0" w:tplc="578C18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C04D5"/>
    <w:multiLevelType w:val="multilevel"/>
    <w:tmpl w:val="1F66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50F1C"/>
    <w:multiLevelType w:val="hybridMultilevel"/>
    <w:tmpl w:val="C850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E18C0"/>
    <w:multiLevelType w:val="hybridMultilevel"/>
    <w:tmpl w:val="7F5EA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7850F0"/>
    <w:multiLevelType w:val="hybridMultilevel"/>
    <w:tmpl w:val="74FC801E"/>
    <w:lvl w:ilvl="0" w:tplc="578C18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620B8"/>
    <w:multiLevelType w:val="hybridMultilevel"/>
    <w:tmpl w:val="34E49A3A"/>
    <w:lvl w:ilvl="0" w:tplc="76566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EF541F"/>
    <w:multiLevelType w:val="hybridMultilevel"/>
    <w:tmpl w:val="C67648EE"/>
    <w:lvl w:ilvl="0" w:tplc="18F27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2A108F"/>
    <w:multiLevelType w:val="hybridMultilevel"/>
    <w:tmpl w:val="EDDA49EA"/>
    <w:lvl w:ilvl="0" w:tplc="A628B5D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3F0F35"/>
    <w:multiLevelType w:val="hybridMultilevel"/>
    <w:tmpl w:val="3816EC54"/>
    <w:lvl w:ilvl="0" w:tplc="578C18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8796871">
    <w:abstractNumId w:val="3"/>
  </w:num>
  <w:num w:numId="2" w16cid:durableId="49689840">
    <w:abstractNumId w:val="6"/>
  </w:num>
  <w:num w:numId="3" w16cid:durableId="1296718737">
    <w:abstractNumId w:val="4"/>
  </w:num>
  <w:num w:numId="4" w16cid:durableId="1643466200">
    <w:abstractNumId w:val="0"/>
  </w:num>
  <w:num w:numId="5" w16cid:durableId="87654318">
    <w:abstractNumId w:val="8"/>
  </w:num>
  <w:num w:numId="6" w16cid:durableId="868756301">
    <w:abstractNumId w:val="7"/>
  </w:num>
  <w:num w:numId="7" w16cid:durableId="801121858">
    <w:abstractNumId w:val="5"/>
  </w:num>
  <w:num w:numId="8" w16cid:durableId="610433556">
    <w:abstractNumId w:val="2"/>
  </w:num>
  <w:num w:numId="9" w16cid:durableId="1494491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88"/>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pras5w3002s7exz21p0zz7epdswds5spdp&quot;&gt;Obesity&amp;amp;FSD&lt;record-ids&gt;&lt;item&gt;7&lt;/item&gt;&lt;item&gt;8&lt;/item&gt;&lt;/record-ids&gt;&lt;/item&gt;&lt;/Libraries&gt;"/>
  </w:docVars>
  <w:rsids>
    <w:rsidRoot w:val="00241260"/>
    <w:rsid w:val="00002591"/>
    <w:rsid w:val="00005452"/>
    <w:rsid w:val="000061DC"/>
    <w:rsid w:val="000069DF"/>
    <w:rsid w:val="00007511"/>
    <w:rsid w:val="00011A30"/>
    <w:rsid w:val="00014658"/>
    <w:rsid w:val="00014FC8"/>
    <w:rsid w:val="000152F1"/>
    <w:rsid w:val="000169FA"/>
    <w:rsid w:val="000212F8"/>
    <w:rsid w:val="00023861"/>
    <w:rsid w:val="000254B3"/>
    <w:rsid w:val="0002708F"/>
    <w:rsid w:val="000337A8"/>
    <w:rsid w:val="00035DB0"/>
    <w:rsid w:val="00041780"/>
    <w:rsid w:val="00043EA8"/>
    <w:rsid w:val="000444D7"/>
    <w:rsid w:val="00044793"/>
    <w:rsid w:val="00061AD8"/>
    <w:rsid w:val="00063253"/>
    <w:rsid w:val="0006695C"/>
    <w:rsid w:val="00070274"/>
    <w:rsid w:val="00075BFE"/>
    <w:rsid w:val="0007620F"/>
    <w:rsid w:val="000822BE"/>
    <w:rsid w:val="0008476C"/>
    <w:rsid w:val="00087BD1"/>
    <w:rsid w:val="00087DEF"/>
    <w:rsid w:val="00091A99"/>
    <w:rsid w:val="00092704"/>
    <w:rsid w:val="00093CFB"/>
    <w:rsid w:val="000A07BF"/>
    <w:rsid w:val="000A0C41"/>
    <w:rsid w:val="000A4633"/>
    <w:rsid w:val="000A776C"/>
    <w:rsid w:val="000B11F9"/>
    <w:rsid w:val="000B1F81"/>
    <w:rsid w:val="000B5B86"/>
    <w:rsid w:val="000B6AC6"/>
    <w:rsid w:val="000C3B75"/>
    <w:rsid w:val="000C3F3A"/>
    <w:rsid w:val="000C70F4"/>
    <w:rsid w:val="000D7F88"/>
    <w:rsid w:val="000E2BA5"/>
    <w:rsid w:val="000E36FF"/>
    <w:rsid w:val="000E4DE7"/>
    <w:rsid w:val="000E56B7"/>
    <w:rsid w:val="000F040C"/>
    <w:rsid w:val="000F3249"/>
    <w:rsid w:val="000F39BD"/>
    <w:rsid w:val="000F3ABE"/>
    <w:rsid w:val="000F4817"/>
    <w:rsid w:val="000F54BD"/>
    <w:rsid w:val="000F582E"/>
    <w:rsid w:val="000F66C2"/>
    <w:rsid w:val="00105599"/>
    <w:rsid w:val="0010723F"/>
    <w:rsid w:val="00114568"/>
    <w:rsid w:val="00114BDA"/>
    <w:rsid w:val="00116129"/>
    <w:rsid w:val="0012029B"/>
    <w:rsid w:val="00122393"/>
    <w:rsid w:val="00125CF5"/>
    <w:rsid w:val="0012628E"/>
    <w:rsid w:val="00127B93"/>
    <w:rsid w:val="00133D08"/>
    <w:rsid w:val="00134C9A"/>
    <w:rsid w:val="00134DEB"/>
    <w:rsid w:val="00135148"/>
    <w:rsid w:val="001357F6"/>
    <w:rsid w:val="00135804"/>
    <w:rsid w:val="00135872"/>
    <w:rsid w:val="00137EB5"/>
    <w:rsid w:val="00137FCF"/>
    <w:rsid w:val="0014192A"/>
    <w:rsid w:val="0014270E"/>
    <w:rsid w:val="00142AC9"/>
    <w:rsid w:val="00145B3B"/>
    <w:rsid w:val="00147814"/>
    <w:rsid w:val="001500A4"/>
    <w:rsid w:val="0015015C"/>
    <w:rsid w:val="001576A6"/>
    <w:rsid w:val="001605C3"/>
    <w:rsid w:val="00160C65"/>
    <w:rsid w:val="00160DFE"/>
    <w:rsid w:val="0016138E"/>
    <w:rsid w:val="00161F7B"/>
    <w:rsid w:val="00166CA9"/>
    <w:rsid w:val="00181A29"/>
    <w:rsid w:val="001823D9"/>
    <w:rsid w:val="00182909"/>
    <w:rsid w:val="00183490"/>
    <w:rsid w:val="001843CA"/>
    <w:rsid w:val="0018502D"/>
    <w:rsid w:val="00185C3A"/>
    <w:rsid w:val="00185F1A"/>
    <w:rsid w:val="00195CEE"/>
    <w:rsid w:val="001A5AA9"/>
    <w:rsid w:val="001A6A65"/>
    <w:rsid w:val="001A7676"/>
    <w:rsid w:val="001B27EA"/>
    <w:rsid w:val="001B2846"/>
    <w:rsid w:val="001B557B"/>
    <w:rsid w:val="001B6654"/>
    <w:rsid w:val="001C0D54"/>
    <w:rsid w:val="001C3029"/>
    <w:rsid w:val="001C327E"/>
    <w:rsid w:val="001C3714"/>
    <w:rsid w:val="001C3C7F"/>
    <w:rsid w:val="001C49EE"/>
    <w:rsid w:val="001C57DB"/>
    <w:rsid w:val="001D0055"/>
    <w:rsid w:val="001D01A8"/>
    <w:rsid w:val="001D1CF8"/>
    <w:rsid w:val="001D2DF7"/>
    <w:rsid w:val="001D38BF"/>
    <w:rsid w:val="001D5214"/>
    <w:rsid w:val="001D5A95"/>
    <w:rsid w:val="001D7212"/>
    <w:rsid w:val="001E0213"/>
    <w:rsid w:val="001E2EC9"/>
    <w:rsid w:val="001E3FF3"/>
    <w:rsid w:val="001E4AE9"/>
    <w:rsid w:val="001E4FCD"/>
    <w:rsid w:val="001E666E"/>
    <w:rsid w:val="001F1B4F"/>
    <w:rsid w:val="001F2EC8"/>
    <w:rsid w:val="001F3D73"/>
    <w:rsid w:val="001F5AC6"/>
    <w:rsid w:val="001F7C52"/>
    <w:rsid w:val="0020415D"/>
    <w:rsid w:val="00206633"/>
    <w:rsid w:val="00210FF9"/>
    <w:rsid w:val="00216576"/>
    <w:rsid w:val="00221616"/>
    <w:rsid w:val="00222BAD"/>
    <w:rsid w:val="002233DA"/>
    <w:rsid w:val="00224D00"/>
    <w:rsid w:val="0023303B"/>
    <w:rsid w:val="002352D0"/>
    <w:rsid w:val="0024024B"/>
    <w:rsid w:val="00241061"/>
    <w:rsid w:val="00241260"/>
    <w:rsid w:val="002412DD"/>
    <w:rsid w:val="00241D11"/>
    <w:rsid w:val="002423F2"/>
    <w:rsid w:val="002465CF"/>
    <w:rsid w:val="0025212C"/>
    <w:rsid w:val="002528FF"/>
    <w:rsid w:val="00255F6F"/>
    <w:rsid w:val="002613F3"/>
    <w:rsid w:val="002625CD"/>
    <w:rsid w:val="002630DA"/>
    <w:rsid w:val="0026423B"/>
    <w:rsid w:val="00267D73"/>
    <w:rsid w:val="00274259"/>
    <w:rsid w:val="00274BFF"/>
    <w:rsid w:val="00274E15"/>
    <w:rsid w:val="002763D5"/>
    <w:rsid w:val="002828A3"/>
    <w:rsid w:val="00284BFA"/>
    <w:rsid w:val="00284F75"/>
    <w:rsid w:val="00286E1C"/>
    <w:rsid w:val="00287ADE"/>
    <w:rsid w:val="00287CAC"/>
    <w:rsid w:val="00295E00"/>
    <w:rsid w:val="00295ED8"/>
    <w:rsid w:val="00297FA1"/>
    <w:rsid w:val="002A0A50"/>
    <w:rsid w:val="002B36DC"/>
    <w:rsid w:val="002B5360"/>
    <w:rsid w:val="002B57F3"/>
    <w:rsid w:val="002B6BE1"/>
    <w:rsid w:val="002B7239"/>
    <w:rsid w:val="002B7938"/>
    <w:rsid w:val="002C376B"/>
    <w:rsid w:val="002C5955"/>
    <w:rsid w:val="002E556F"/>
    <w:rsid w:val="002E755B"/>
    <w:rsid w:val="002F6472"/>
    <w:rsid w:val="00302428"/>
    <w:rsid w:val="00310B59"/>
    <w:rsid w:val="00311557"/>
    <w:rsid w:val="0032101F"/>
    <w:rsid w:val="00330E68"/>
    <w:rsid w:val="00340386"/>
    <w:rsid w:val="00343910"/>
    <w:rsid w:val="00344801"/>
    <w:rsid w:val="00345D48"/>
    <w:rsid w:val="0034624C"/>
    <w:rsid w:val="003464DD"/>
    <w:rsid w:val="00347288"/>
    <w:rsid w:val="00353202"/>
    <w:rsid w:val="00362098"/>
    <w:rsid w:val="00362E28"/>
    <w:rsid w:val="00364548"/>
    <w:rsid w:val="0036514B"/>
    <w:rsid w:val="00380A60"/>
    <w:rsid w:val="00381B26"/>
    <w:rsid w:val="003825CE"/>
    <w:rsid w:val="00385CEE"/>
    <w:rsid w:val="003872DD"/>
    <w:rsid w:val="003872E1"/>
    <w:rsid w:val="003950CE"/>
    <w:rsid w:val="003A114E"/>
    <w:rsid w:val="003A292F"/>
    <w:rsid w:val="003A47F0"/>
    <w:rsid w:val="003A574C"/>
    <w:rsid w:val="003A62AE"/>
    <w:rsid w:val="003B349B"/>
    <w:rsid w:val="003C40EF"/>
    <w:rsid w:val="003C4976"/>
    <w:rsid w:val="003C5B38"/>
    <w:rsid w:val="003C5FE1"/>
    <w:rsid w:val="003D2BBD"/>
    <w:rsid w:val="003D4E23"/>
    <w:rsid w:val="003D4E78"/>
    <w:rsid w:val="003D6439"/>
    <w:rsid w:val="003E47E2"/>
    <w:rsid w:val="003E4F82"/>
    <w:rsid w:val="003E5A97"/>
    <w:rsid w:val="003E7DDE"/>
    <w:rsid w:val="003E7FA2"/>
    <w:rsid w:val="003F1164"/>
    <w:rsid w:val="003F216A"/>
    <w:rsid w:val="003F7569"/>
    <w:rsid w:val="00404101"/>
    <w:rsid w:val="00407387"/>
    <w:rsid w:val="00411407"/>
    <w:rsid w:val="0041495A"/>
    <w:rsid w:val="00414A01"/>
    <w:rsid w:val="0041627E"/>
    <w:rsid w:val="00420FF1"/>
    <w:rsid w:val="00421404"/>
    <w:rsid w:val="00421450"/>
    <w:rsid w:val="00421C82"/>
    <w:rsid w:val="00424253"/>
    <w:rsid w:val="00427865"/>
    <w:rsid w:val="00430EF1"/>
    <w:rsid w:val="00434CCD"/>
    <w:rsid w:val="0043509B"/>
    <w:rsid w:val="0044581C"/>
    <w:rsid w:val="004529F6"/>
    <w:rsid w:val="004620A4"/>
    <w:rsid w:val="004620F7"/>
    <w:rsid w:val="00462701"/>
    <w:rsid w:val="004655AB"/>
    <w:rsid w:val="00466EF1"/>
    <w:rsid w:val="00467363"/>
    <w:rsid w:val="00471FDE"/>
    <w:rsid w:val="00472859"/>
    <w:rsid w:val="00472874"/>
    <w:rsid w:val="00474ED5"/>
    <w:rsid w:val="004762C9"/>
    <w:rsid w:val="004822BA"/>
    <w:rsid w:val="004823B4"/>
    <w:rsid w:val="0048402D"/>
    <w:rsid w:val="00485AEC"/>
    <w:rsid w:val="00486652"/>
    <w:rsid w:val="0049362B"/>
    <w:rsid w:val="00496494"/>
    <w:rsid w:val="004974D7"/>
    <w:rsid w:val="004A1635"/>
    <w:rsid w:val="004A1F43"/>
    <w:rsid w:val="004A3175"/>
    <w:rsid w:val="004B7674"/>
    <w:rsid w:val="004C5FAF"/>
    <w:rsid w:val="004C6B57"/>
    <w:rsid w:val="004C6E42"/>
    <w:rsid w:val="004E057D"/>
    <w:rsid w:val="004E08DA"/>
    <w:rsid w:val="004F15C8"/>
    <w:rsid w:val="004F60D9"/>
    <w:rsid w:val="004F7ED8"/>
    <w:rsid w:val="005003F3"/>
    <w:rsid w:val="00512027"/>
    <w:rsid w:val="00520189"/>
    <w:rsid w:val="0052143C"/>
    <w:rsid w:val="005235EB"/>
    <w:rsid w:val="005312B9"/>
    <w:rsid w:val="005339C0"/>
    <w:rsid w:val="005340F3"/>
    <w:rsid w:val="0053629E"/>
    <w:rsid w:val="00540DA6"/>
    <w:rsid w:val="00547407"/>
    <w:rsid w:val="005527F6"/>
    <w:rsid w:val="0055378A"/>
    <w:rsid w:val="005564F8"/>
    <w:rsid w:val="00556C96"/>
    <w:rsid w:val="00562FA1"/>
    <w:rsid w:val="005640C6"/>
    <w:rsid w:val="005642C0"/>
    <w:rsid w:val="005679C5"/>
    <w:rsid w:val="00570977"/>
    <w:rsid w:val="00572624"/>
    <w:rsid w:val="005739CC"/>
    <w:rsid w:val="00575F4B"/>
    <w:rsid w:val="005772DC"/>
    <w:rsid w:val="005777C9"/>
    <w:rsid w:val="00580783"/>
    <w:rsid w:val="00580C36"/>
    <w:rsid w:val="005841B9"/>
    <w:rsid w:val="005862E8"/>
    <w:rsid w:val="0058669C"/>
    <w:rsid w:val="005912E4"/>
    <w:rsid w:val="00591B5B"/>
    <w:rsid w:val="005961E3"/>
    <w:rsid w:val="0059699F"/>
    <w:rsid w:val="005973B7"/>
    <w:rsid w:val="005A0E48"/>
    <w:rsid w:val="005A51DA"/>
    <w:rsid w:val="005B48C4"/>
    <w:rsid w:val="005B5159"/>
    <w:rsid w:val="005B5F11"/>
    <w:rsid w:val="005B7C26"/>
    <w:rsid w:val="005C15B6"/>
    <w:rsid w:val="005C3995"/>
    <w:rsid w:val="005C73A8"/>
    <w:rsid w:val="005D2403"/>
    <w:rsid w:val="005D29DC"/>
    <w:rsid w:val="005D47EC"/>
    <w:rsid w:val="005D4C58"/>
    <w:rsid w:val="005D4CAE"/>
    <w:rsid w:val="005D6EE1"/>
    <w:rsid w:val="005D79EA"/>
    <w:rsid w:val="005E03FB"/>
    <w:rsid w:val="005E1530"/>
    <w:rsid w:val="005E2EA7"/>
    <w:rsid w:val="005E36EB"/>
    <w:rsid w:val="005E37B3"/>
    <w:rsid w:val="005E439B"/>
    <w:rsid w:val="005E6151"/>
    <w:rsid w:val="005E7165"/>
    <w:rsid w:val="005F38C7"/>
    <w:rsid w:val="005F4CD6"/>
    <w:rsid w:val="005F4CF5"/>
    <w:rsid w:val="005F5F8E"/>
    <w:rsid w:val="005F6C6F"/>
    <w:rsid w:val="005F6EF8"/>
    <w:rsid w:val="00601B2C"/>
    <w:rsid w:val="00603A16"/>
    <w:rsid w:val="00604413"/>
    <w:rsid w:val="00613F89"/>
    <w:rsid w:val="00615085"/>
    <w:rsid w:val="006207B9"/>
    <w:rsid w:val="00627DE7"/>
    <w:rsid w:val="00631CBD"/>
    <w:rsid w:val="00632944"/>
    <w:rsid w:val="006333A6"/>
    <w:rsid w:val="006346A7"/>
    <w:rsid w:val="00635696"/>
    <w:rsid w:val="00636BC5"/>
    <w:rsid w:val="0064224F"/>
    <w:rsid w:val="00642750"/>
    <w:rsid w:val="00646DB0"/>
    <w:rsid w:val="0064746E"/>
    <w:rsid w:val="00651F48"/>
    <w:rsid w:val="006631BF"/>
    <w:rsid w:val="00670987"/>
    <w:rsid w:val="00673462"/>
    <w:rsid w:val="00673B4D"/>
    <w:rsid w:val="006845B4"/>
    <w:rsid w:val="00686D03"/>
    <w:rsid w:val="00686FE0"/>
    <w:rsid w:val="006902A4"/>
    <w:rsid w:val="00692EBB"/>
    <w:rsid w:val="006A6C2E"/>
    <w:rsid w:val="006A7117"/>
    <w:rsid w:val="006B1A90"/>
    <w:rsid w:val="006B2EF5"/>
    <w:rsid w:val="006B7DDE"/>
    <w:rsid w:val="006B7F87"/>
    <w:rsid w:val="006C252E"/>
    <w:rsid w:val="006C363B"/>
    <w:rsid w:val="006C4B01"/>
    <w:rsid w:val="006C6221"/>
    <w:rsid w:val="006C74BB"/>
    <w:rsid w:val="006D6339"/>
    <w:rsid w:val="006D6342"/>
    <w:rsid w:val="006E2557"/>
    <w:rsid w:val="006E5C04"/>
    <w:rsid w:val="006E6779"/>
    <w:rsid w:val="006F33BF"/>
    <w:rsid w:val="006F3B77"/>
    <w:rsid w:val="006F4E26"/>
    <w:rsid w:val="006F69F2"/>
    <w:rsid w:val="006F7FA6"/>
    <w:rsid w:val="00700457"/>
    <w:rsid w:val="00700DD8"/>
    <w:rsid w:val="00710B51"/>
    <w:rsid w:val="00711560"/>
    <w:rsid w:val="00721710"/>
    <w:rsid w:val="00723B30"/>
    <w:rsid w:val="00724293"/>
    <w:rsid w:val="007308B2"/>
    <w:rsid w:val="007375A6"/>
    <w:rsid w:val="00741C29"/>
    <w:rsid w:val="00744DD7"/>
    <w:rsid w:val="00747B39"/>
    <w:rsid w:val="00747ED8"/>
    <w:rsid w:val="007503F5"/>
    <w:rsid w:val="007508A9"/>
    <w:rsid w:val="0075162A"/>
    <w:rsid w:val="007525F2"/>
    <w:rsid w:val="007533D7"/>
    <w:rsid w:val="00753770"/>
    <w:rsid w:val="007556F3"/>
    <w:rsid w:val="00756E73"/>
    <w:rsid w:val="007578D5"/>
    <w:rsid w:val="007579AE"/>
    <w:rsid w:val="00760617"/>
    <w:rsid w:val="00761F85"/>
    <w:rsid w:val="00762BFD"/>
    <w:rsid w:val="00763425"/>
    <w:rsid w:val="00767B3F"/>
    <w:rsid w:val="00772D06"/>
    <w:rsid w:val="00773F45"/>
    <w:rsid w:val="00773F7E"/>
    <w:rsid w:val="007741A2"/>
    <w:rsid w:val="0078066F"/>
    <w:rsid w:val="0078694E"/>
    <w:rsid w:val="00791A6A"/>
    <w:rsid w:val="007932F9"/>
    <w:rsid w:val="00796457"/>
    <w:rsid w:val="007964DF"/>
    <w:rsid w:val="007A417E"/>
    <w:rsid w:val="007A639E"/>
    <w:rsid w:val="007B1A5E"/>
    <w:rsid w:val="007B3155"/>
    <w:rsid w:val="007B381F"/>
    <w:rsid w:val="007B664B"/>
    <w:rsid w:val="007C0424"/>
    <w:rsid w:val="007C1F3B"/>
    <w:rsid w:val="007C1FA2"/>
    <w:rsid w:val="007C47A1"/>
    <w:rsid w:val="007C57CF"/>
    <w:rsid w:val="007C5F9B"/>
    <w:rsid w:val="007D1119"/>
    <w:rsid w:val="007D23FA"/>
    <w:rsid w:val="007D7EE5"/>
    <w:rsid w:val="007E0A3F"/>
    <w:rsid w:val="007E1CFF"/>
    <w:rsid w:val="007E28E4"/>
    <w:rsid w:val="007E2E25"/>
    <w:rsid w:val="007E442E"/>
    <w:rsid w:val="007E6DBE"/>
    <w:rsid w:val="007F1550"/>
    <w:rsid w:val="007F1B90"/>
    <w:rsid w:val="007F4485"/>
    <w:rsid w:val="007F6566"/>
    <w:rsid w:val="007F7C7C"/>
    <w:rsid w:val="00803816"/>
    <w:rsid w:val="00803973"/>
    <w:rsid w:val="008042F6"/>
    <w:rsid w:val="00805247"/>
    <w:rsid w:val="0081140E"/>
    <w:rsid w:val="00811AA6"/>
    <w:rsid w:val="00815AF6"/>
    <w:rsid w:val="00815E0A"/>
    <w:rsid w:val="00816764"/>
    <w:rsid w:val="00826CB1"/>
    <w:rsid w:val="00830C16"/>
    <w:rsid w:val="0083161C"/>
    <w:rsid w:val="00832B9B"/>
    <w:rsid w:val="00833E61"/>
    <w:rsid w:val="008403C4"/>
    <w:rsid w:val="00842493"/>
    <w:rsid w:val="00843D83"/>
    <w:rsid w:val="00850252"/>
    <w:rsid w:val="00850272"/>
    <w:rsid w:val="00850C28"/>
    <w:rsid w:val="00853003"/>
    <w:rsid w:val="00861888"/>
    <w:rsid w:val="00862C2B"/>
    <w:rsid w:val="00867FAF"/>
    <w:rsid w:val="00872A7C"/>
    <w:rsid w:val="00874174"/>
    <w:rsid w:val="008770EE"/>
    <w:rsid w:val="0087766D"/>
    <w:rsid w:val="008822F0"/>
    <w:rsid w:val="008860A1"/>
    <w:rsid w:val="00894BD9"/>
    <w:rsid w:val="00894E82"/>
    <w:rsid w:val="008A03FD"/>
    <w:rsid w:val="008A0D84"/>
    <w:rsid w:val="008A265D"/>
    <w:rsid w:val="008A3780"/>
    <w:rsid w:val="008A3B69"/>
    <w:rsid w:val="008A44AF"/>
    <w:rsid w:val="008A451C"/>
    <w:rsid w:val="008A7685"/>
    <w:rsid w:val="008B11C0"/>
    <w:rsid w:val="008B3754"/>
    <w:rsid w:val="008C1930"/>
    <w:rsid w:val="008C29A8"/>
    <w:rsid w:val="008C2D4E"/>
    <w:rsid w:val="008D05E3"/>
    <w:rsid w:val="008D2C5A"/>
    <w:rsid w:val="008D330D"/>
    <w:rsid w:val="008D39DC"/>
    <w:rsid w:val="008D6160"/>
    <w:rsid w:val="008D6D1A"/>
    <w:rsid w:val="008E007F"/>
    <w:rsid w:val="008E2C41"/>
    <w:rsid w:val="008E3855"/>
    <w:rsid w:val="008E4A46"/>
    <w:rsid w:val="008F3A4D"/>
    <w:rsid w:val="008F6C85"/>
    <w:rsid w:val="008F752E"/>
    <w:rsid w:val="00901EAE"/>
    <w:rsid w:val="009057D5"/>
    <w:rsid w:val="00907B13"/>
    <w:rsid w:val="00912103"/>
    <w:rsid w:val="0091440B"/>
    <w:rsid w:val="009201B6"/>
    <w:rsid w:val="00922D65"/>
    <w:rsid w:val="00925FC1"/>
    <w:rsid w:val="009303B8"/>
    <w:rsid w:val="00933C22"/>
    <w:rsid w:val="009366FF"/>
    <w:rsid w:val="009409AC"/>
    <w:rsid w:val="0094327E"/>
    <w:rsid w:val="0094346E"/>
    <w:rsid w:val="00944AEE"/>
    <w:rsid w:val="00944DCE"/>
    <w:rsid w:val="0095202C"/>
    <w:rsid w:val="0096225C"/>
    <w:rsid w:val="00964B00"/>
    <w:rsid w:val="0096577C"/>
    <w:rsid w:val="00967219"/>
    <w:rsid w:val="00973F37"/>
    <w:rsid w:val="00985302"/>
    <w:rsid w:val="00986DA3"/>
    <w:rsid w:val="00991669"/>
    <w:rsid w:val="00992938"/>
    <w:rsid w:val="00992CBC"/>
    <w:rsid w:val="009A1041"/>
    <w:rsid w:val="009A3D4B"/>
    <w:rsid w:val="009A7723"/>
    <w:rsid w:val="009B251C"/>
    <w:rsid w:val="009B29C3"/>
    <w:rsid w:val="009B34B7"/>
    <w:rsid w:val="009C3115"/>
    <w:rsid w:val="009C36FD"/>
    <w:rsid w:val="009C3B6B"/>
    <w:rsid w:val="009C6F71"/>
    <w:rsid w:val="009D01D9"/>
    <w:rsid w:val="009D301E"/>
    <w:rsid w:val="009D418E"/>
    <w:rsid w:val="009E6721"/>
    <w:rsid w:val="009F13A7"/>
    <w:rsid w:val="009F3843"/>
    <w:rsid w:val="009F3AFA"/>
    <w:rsid w:val="009F3BA6"/>
    <w:rsid w:val="00A01FFC"/>
    <w:rsid w:val="00A070DB"/>
    <w:rsid w:val="00A10C53"/>
    <w:rsid w:val="00A112CD"/>
    <w:rsid w:val="00A15FDD"/>
    <w:rsid w:val="00A2218D"/>
    <w:rsid w:val="00A224AB"/>
    <w:rsid w:val="00A230DD"/>
    <w:rsid w:val="00A238E0"/>
    <w:rsid w:val="00A2626F"/>
    <w:rsid w:val="00A26705"/>
    <w:rsid w:val="00A303BC"/>
    <w:rsid w:val="00A35CDA"/>
    <w:rsid w:val="00A3718E"/>
    <w:rsid w:val="00A41379"/>
    <w:rsid w:val="00A50EE1"/>
    <w:rsid w:val="00A61354"/>
    <w:rsid w:val="00A61E89"/>
    <w:rsid w:val="00A64985"/>
    <w:rsid w:val="00A67170"/>
    <w:rsid w:val="00A702E3"/>
    <w:rsid w:val="00A72F7B"/>
    <w:rsid w:val="00A76B47"/>
    <w:rsid w:val="00A80FFF"/>
    <w:rsid w:val="00A9034C"/>
    <w:rsid w:val="00A906AC"/>
    <w:rsid w:val="00A9266E"/>
    <w:rsid w:val="00A93686"/>
    <w:rsid w:val="00A93BE4"/>
    <w:rsid w:val="00AA0E81"/>
    <w:rsid w:val="00AA0EE2"/>
    <w:rsid w:val="00AA4569"/>
    <w:rsid w:val="00AA733A"/>
    <w:rsid w:val="00AB1C49"/>
    <w:rsid w:val="00AB4524"/>
    <w:rsid w:val="00AB6A25"/>
    <w:rsid w:val="00AB7CBC"/>
    <w:rsid w:val="00AC14A0"/>
    <w:rsid w:val="00AC15D1"/>
    <w:rsid w:val="00AC3EE7"/>
    <w:rsid w:val="00AC592E"/>
    <w:rsid w:val="00AC634A"/>
    <w:rsid w:val="00AD2504"/>
    <w:rsid w:val="00AE0699"/>
    <w:rsid w:val="00AE0745"/>
    <w:rsid w:val="00AE353F"/>
    <w:rsid w:val="00AE6A1C"/>
    <w:rsid w:val="00AF2193"/>
    <w:rsid w:val="00B059DC"/>
    <w:rsid w:val="00B2026E"/>
    <w:rsid w:val="00B204E4"/>
    <w:rsid w:val="00B243C8"/>
    <w:rsid w:val="00B265C9"/>
    <w:rsid w:val="00B30DC5"/>
    <w:rsid w:val="00B3265E"/>
    <w:rsid w:val="00B336FA"/>
    <w:rsid w:val="00B3496A"/>
    <w:rsid w:val="00B416E6"/>
    <w:rsid w:val="00B42AF7"/>
    <w:rsid w:val="00B45969"/>
    <w:rsid w:val="00B465B5"/>
    <w:rsid w:val="00B47715"/>
    <w:rsid w:val="00B5285D"/>
    <w:rsid w:val="00B52916"/>
    <w:rsid w:val="00B52BD9"/>
    <w:rsid w:val="00B54945"/>
    <w:rsid w:val="00B61F43"/>
    <w:rsid w:val="00B648AF"/>
    <w:rsid w:val="00B66A46"/>
    <w:rsid w:val="00B70B21"/>
    <w:rsid w:val="00B72763"/>
    <w:rsid w:val="00B73352"/>
    <w:rsid w:val="00B73B79"/>
    <w:rsid w:val="00B76E78"/>
    <w:rsid w:val="00B8172E"/>
    <w:rsid w:val="00B81B3F"/>
    <w:rsid w:val="00B85EAF"/>
    <w:rsid w:val="00B920BE"/>
    <w:rsid w:val="00B93A08"/>
    <w:rsid w:val="00B97A4C"/>
    <w:rsid w:val="00BA06B5"/>
    <w:rsid w:val="00BA457B"/>
    <w:rsid w:val="00BB08F4"/>
    <w:rsid w:val="00BB1A09"/>
    <w:rsid w:val="00BB27B3"/>
    <w:rsid w:val="00BB3154"/>
    <w:rsid w:val="00BB462C"/>
    <w:rsid w:val="00BB65CC"/>
    <w:rsid w:val="00BB6B63"/>
    <w:rsid w:val="00BC11F6"/>
    <w:rsid w:val="00BC2D25"/>
    <w:rsid w:val="00BC4611"/>
    <w:rsid w:val="00BD7000"/>
    <w:rsid w:val="00BD7651"/>
    <w:rsid w:val="00BE693F"/>
    <w:rsid w:val="00BF1BEF"/>
    <w:rsid w:val="00BF2B1A"/>
    <w:rsid w:val="00BF4209"/>
    <w:rsid w:val="00BF4779"/>
    <w:rsid w:val="00BF6D4D"/>
    <w:rsid w:val="00C026B2"/>
    <w:rsid w:val="00C02FE9"/>
    <w:rsid w:val="00C04DF3"/>
    <w:rsid w:val="00C12AC4"/>
    <w:rsid w:val="00C203AF"/>
    <w:rsid w:val="00C209DD"/>
    <w:rsid w:val="00C222A6"/>
    <w:rsid w:val="00C222C5"/>
    <w:rsid w:val="00C232BB"/>
    <w:rsid w:val="00C236A1"/>
    <w:rsid w:val="00C23F29"/>
    <w:rsid w:val="00C30B11"/>
    <w:rsid w:val="00C3271C"/>
    <w:rsid w:val="00C32F29"/>
    <w:rsid w:val="00C3339B"/>
    <w:rsid w:val="00C37521"/>
    <w:rsid w:val="00C42A62"/>
    <w:rsid w:val="00C445BE"/>
    <w:rsid w:val="00C51426"/>
    <w:rsid w:val="00C54337"/>
    <w:rsid w:val="00C604A8"/>
    <w:rsid w:val="00C634FC"/>
    <w:rsid w:val="00C64EB1"/>
    <w:rsid w:val="00C66B8D"/>
    <w:rsid w:val="00C739B0"/>
    <w:rsid w:val="00C773D1"/>
    <w:rsid w:val="00C80AE8"/>
    <w:rsid w:val="00C828BA"/>
    <w:rsid w:val="00C82F25"/>
    <w:rsid w:val="00C851CC"/>
    <w:rsid w:val="00C85A6A"/>
    <w:rsid w:val="00C9407E"/>
    <w:rsid w:val="00C953D0"/>
    <w:rsid w:val="00C95624"/>
    <w:rsid w:val="00C95843"/>
    <w:rsid w:val="00C97D81"/>
    <w:rsid w:val="00CA2110"/>
    <w:rsid w:val="00CA2777"/>
    <w:rsid w:val="00CA3BB2"/>
    <w:rsid w:val="00CA5F44"/>
    <w:rsid w:val="00CA63F3"/>
    <w:rsid w:val="00CA656E"/>
    <w:rsid w:val="00CB4761"/>
    <w:rsid w:val="00CB4E33"/>
    <w:rsid w:val="00CB7A7C"/>
    <w:rsid w:val="00CC38E9"/>
    <w:rsid w:val="00CD247D"/>
    <w:rsid w:val="00CE1C5D"/>
    <w:rsid w:val="00CE6DEC"/>
    <w:rsid w:val="00CF349D"/>
    <w:rsid w:val="00CF6056"/>
    <w:rsid w:val="00D02FA4"/>
    <w:rsid w:val="00D04D90"/>
    <w:rsid w:val="00D07907"/>
    <w:rsid w:val="00D10998"/>
    <w:rsid w:val="00D10A0A"/>
    <w:rsid w:val="00D14116"/>
    <w:rsid w:val="00D16129"/>
    <w:rsid w:val="00D16444"/>
    <w:rsid w:val="00D209F9"/>
    <w:rsid w:val="00D2357A"/>
    <w:rsid w:val="00D24804"/>
    <w:rsid w:val="00D32ED4"/>
    <w:rsid w:val="00D4133B"/>
    <w:rsid w:val="00D4754A"/>
    <w:rsid w:val="00D6260B"/>
    <w:rsid w:val="00D675E0"/>
    <w:rsid w:val="00D71618"/>
    <w:rsid w:val="00D71CBD"/>
    <w:rsid w:val="00D72CD5"/>
    <w:rsid w:val="00D74089"/>
    <w:rsid w:val="00D74286"/>
    <w:rsid w:val="00D7741F"/>
    <w:rsid w:val="00D77A0F"/>
    <w:rsid w:val="00D874F4"/>
    <w:rsid w:val="00D87629"/>
    <w:rsid w:val="00D87CC7"/>
    <w:rsid w:val="00D91FBA"/>
    <w:rsid w:val="00D93774"/>
    <w:rsid w:val="00D93DA0"/>
    <w:rsid w:val="00DA0F44"/>
    <w:rsid w:val="00DB54AD"/>
    <w:rsid w:val="00DB6ACC"/>
    <w:rsid w:val="00DC01AA"/>
    <w:rsid w:val="00DC0CEF"/>
    <w:rsid w:val="00DC3991"/>
    <w:rsid w:val="00DC3B74"/>
    <w:rsid w:val="00DC4DE4"/>
    <w:rsid w:val="00DC5660"/>
    <w:rsid w:val="00DC5A1B"/>
    <w:rsid w:val="00DD0593"/>
    <w:rsid w:val="00DD14A6"/>
    <w:rsid w:val="00DE07D9"/>
    <w:rsid w:val="00DE11C2"/>
    <w:rsid w:val="00DF03B7"/>
    <w:rsid w:val="00DF1D37"/>
    <w:rsid w:val="00DF3938"/>
    <w:rsid w:val="00DF5DC7"/>
    <w:rsid w:val="00DF6155"/>
    <w:rsid w:val="00DF7913"/>
    <w:rsid w:val="00E004AA"/>
    <w:rsid w:val="00E10ED5"/>
    <w:rsid w:val="00E133DB"/>
    <w:rsid w:val="00E170AB"/>
    <w:rsid w:val="00E237D6"/>
    <w:rsid w:val="00E247E7"/>
    <w:rsid w:val="00E261EB"/>
    <w:rsid w:val="00E310C5"/>
    <w:rsid w:val="00E336F1"/>
    <w:rsid w:val="00E41AB3"/>
    <w:rsid w:val="00E60D60"/>
    <w:rsid w:val="00E61CB7"/>
    <w:rsid w:val="00E64735"/>
    <w:rsid w:val="00E65BC7"/>
    <w:rsid w:val="00E671C2"/>
    <w:rsid w:val="00E70448"/>
    <w:rsid w:val="00E71305"/>
    <w:rsid w:val="00E71FF6"/>
    <w:rsid w:val="00E728D0"/>
    <w:rsid w:val="00E74710"/>
    <w:rsid w:val="00E779F9"/>
    <w:rsid w:val="00E82BCF"/>
    <w:rsid w:val="00E84E2C"/>
    <w:rsid w:val="00E97FA0"/>
    <w:rsid w:val="00EA207F"/>
    <w:rsid w:val="00EA498B"/>
    <w:rsid w:val="00EA6083"/>
    <w:rsid w:val="00EB141D"/>
    <w:rsid w:val="00EB29A8"/>
    <w:rsid w:val="00EC0BD6"/>
    <w:rsid w:val="00EC286C"/>
    <w:rsid w:val="00ED3796"/>
    <w:rsid w:val="00ED7B4E"/>
    <w:rsid w:val="00EE0807"/>
    <w:rsid w:val="00EE126C"/>
    <w:rsid w:val="00EE2889"/>
    <w:rsid w:val="00EE3DE5"/>
    <w:rsid w:val="00EE51C8"/>
    <w:rsid w:val="00EE5C18"/>
    <w:rsid w:val="00EF1BA2"/>
    <w:rsid w:val="00EF49F4"/>
    <w:rsid w:val="00F007C4"/>
    <w:rsid w:val="00F021FF"/>
    <w:rsid w:val="00F03541"/>
    <w:rsid w:val="00F03576"/>
    <w:rsid w:val="00F03D93"/>
    <w:rsid w:val="00F10828"/>
    <w:rsid w:val="00F128CE"/>
    <w:rsid w:val="00F16881"/>
    <w:rsid w:val="00F21943"/>
    <w:rsid w:val="00F33853"/>
    <w:rsid w:val="00F34081"/>
    <w:rsid w:val="00F3409A"/>
    <w:rsid w:val="00F34376"/>
    <w:rsid w:val="00F34530"/>
    <w:rsid w:val="00F3514E"/>
    <w:rsid w:val="00F365EB"/>
    <w:rsid w:val="00F37EE7"/>
    <w:rsid w:val="00F40BF6"/>
    <w:rsid w:val="00F412B5"/>
    <w:rsid w:val="00F41321"/>
    <w:rsid w:val="00F44E44"/>
    <w:rsid w:val="00F45075"/>
    <w:rsid w:val="00F46446"/>
    <w:rsid w:val="00F538DF"/>
    <w:rsid w:val="00F53BA0"/>
    <w:rsid w:val="00F547F9"/>
    <w:rsid w:val="00F55B5E"/>
    <w:rsid w:val="00F56D17"/>
    <w:rsid w:val="00F62051"/>
    <w:rsid w:val="00F7302C"/>
    <w:rsid w:val="00F7381A"/>
    <w:rsid w:val="00F8042F"/>
    <w:rsid w:val="00F81EC0"/>
    <w:rsid w:val="00F836CA"/>
    <w:rsid w:val="00F87B6E"/>
    <w:rsid w:val="00F934C4"/>
    <w:rsid w:val="00F946E1"/>
    <w:rsid w:val="00FA30FA"/>
    <w:rsid w:val="00FA55C9"/>
    <w:rsid w:val="00FA708B"/>
    <w:rsid w:val="00FA7CA8"/>
    <w:rsid w:val="00FB1521"/>
    <w:rsid w:val="00FB26FE"/>
    <w:rsid w:val="00FB29C4"/>
    <w:rsid w:val="00FB2CF5"/>
    <w:rsid w:val="00FB6EAD"/>
    <w:rsid w:val="00FC5CD3"/>
    <w:rsid w:val="00FD054A"/>
    <w:rsid w:val="00FD15A1"/>
    <w:rsid w:val="00FE2F1F"/>
    <w:rsid w:val="00FE32DC"/>
    <w:rsid w:val="00FE7B5C"/>
    <w:rsid w:val="00FF034A"/>
    <w:rsid w:val="00FF2416"/>
    <w:rsid w:val="00FF5FBC"/>
    <w:rsid w:val="00FF69C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7EA08"/>
  <w15:chartTrackingRefBased/>
  <w15:docId w15:val="{8C797612-A880-4C8A-84F3-8E52373EA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2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09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5E00"/>
    <w:rPr>
      <w:b/>
      <w:bCs/>
    </w:rPr>
  </w:style>
  <w:style w:type="character" w:customStyle="1" w:styleId="fontstyle01">
    <w:name w:val="fontstyle01"/>
    <w:basedOn w:val="DefaultParagraphFont"/>
    <w:rsid w:val="00A15FDD"/>
    <w:rPr>
      <w:rFonts w:ascii="TimesNewRomanPSMT" w:hAnsi="TimesNewRomanPSMT" w:hint="default"/>
      <w:b w:val="0"/>
      <w:bCs w:val="0"/>
      <w:i w:val="0"/>
      <w:iCs w:val="0"/>
      <w:color w:val="242021"/>
      <w:sz w:val="26"/>
      <w:szCs w:val="26"/>
    </w:rPr>
  </w:style>
  <w:style w:type="paragraph" w:customStyle="1" w:styleId="EndNoteBibliography">
    <w:name w:val="EndNote Bibliography"/>
    <w:basedOn w:val="Normal"/>
    <w:link w:val="EndNoteBibliographyChar"/>
    <w:rsid w:val="00E71FF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71FF6"/>
    <w:rPr>
      <w:rFonts w:ascii="Calibri" w:hAnsi="Calibri" w:cs="Calibri"/>
      <w:noProof/>
    </w:rPr>
  </w:style>
  <w:style w:type="character" w:styleId="Hyperlink">
    <w:name w:val="Hyperlink"/>
    <w:basedOn w:val="DefaultParagraphFont"/>
    <w:uiPriority w:val="99"/>
    <w:unhideWhenUsed/>
    <w:rsid w:val="007E2E25"/>
    <w:rPr>
      <w:color w:val="0000FF"/>
      <w:u w:val="single"/>
    </w:rPr>
  </w:style>
  <w:style w:type="paragraph" w:styleId="ListParagraph">
    <w:name w:val="List Paragraph"/>
    <w:basedOn w:val="Normal"/>
    <w:uiPriority w:val="34"/>
    <w:qFormat/>
    <w:rsid w:val="0075162A"/>
    <w:pPr>
      <w:ind w:left="720"/>
      <w:contextualSpacing/>
    </w:pPr>
  </w:style>
  <w:style w:type="paragraph" w:styleId="Header">
    <w:name w:val="header"/>
    <w:basedOn w:val="Normal"/>
    <w:link w:val="HeaderChar"/>
    <w:uiPriority w:val="99"/>
    <w:unhideWhenUsed/>
    <w:rsid w:val="000B5B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B86"/>
  </w:style>
  <w:style w:type="paragraph" w:styleId="Footer">
    <w:name w:val="footer"/>
    <w:basedOn w:val="Normal"/>
    <w:link w:val="FooterChar"/>
    <w:uiPriority w:val="99"/>
    <w:unhideWhenUsed/>
    <w:rsid w:val="000B5B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B86"/>
  </w:style>
  <w:style w:type="character" w:customStyle="1" w:styleId="fontstyle21">
    <w:name w:val="fontstyle21"/>
    <w:basedOn w:val="DefaultParagraphFont"/>
    <w:rsid w:val="00B73B79"/>
    <w:rPr>
      <w:rFonts w:ascii="TimesNewRomanPS-BoldMT" w:hAnsi="TimesNewRomanPS-BoldMT" w:hint="default"/>
      <w:b/>
      <w:bCs/>
      <w:i w:val="0"/>
      <w:iCs w:val="0"/>
      <w:color w:val="242021"/>
      <w:sz w:val="22"/>
      <w:szCs w:val="22"/>
    </w:rPr>
  </w:style>
  <w:style w:type="character" w:customStyle="1" w:styleId="A7">
    <w:name w:val="A7"/>
    <w:uiPriority w:val="99"/>
    <w:rsid w:val="007741A2"/>
    <w:rPr>
      <w:rFonts w:cs="Leelawadee UI"/>
      <w:color w:val="171616"/>
      <w:sz w:val="20"/>
      <w:szCs w:val="20"/>
    </w:rPr>
  </w:style>
  <w:style w:type="character" w:styleId="CommentReference">
    <w:name w:val="annotation reference"/>
    <w:basedOn w:val="DefaultParagraphFont"/>
    <w:uiPriority w:val="99"/>
    <w:semiHidden/>
    <w:unhideWhenUsed/>
    <w:rsid w:val="008860A1"/>
    <w:rPr>
      <w:sz w:val="16"/>
      <w:szCs w:val="16"/>
    </w:rPr>
  </w:style>
  <w:style w:type="paragraph" w:styleId="CommentText">
    <w:name w:val="annotation text"/>
    <w:basedOn w:val="Normal"/>
    <w:link w:val="CommentTextChar"/>
    <w:uiPriority w:val="99"/>
    <w:semiHidden/>
    <w:unhideWhenUsed/>
    <w:rsid w:val="008860A1"/>
    <w:pPr>
      <w:spacing w:line="240" w:lineRule="auto"/>
    </w:pPr>
    <w:rPr>
      <w:sz w:val="20"/>
      <w:szCs w:val="20"/>
    </w:rPr>
  </w:style>
  <w:style w:type="character" w:customStyle="1" w:styleId="CommentTextChar">
    <w:name w:val="Comment Text Char"/>
    <w:basedOn w:val="DefaultParagraphFont"/>
    <w:link w:val="CommentText"/>
    <w:uiPriority w:val="99"/>
    <w:semiHidden/>
    <w:rsid w:val="008860A1"/>
    <w:rPr>
      <w:sz w:val="20"/>
      <w:szCs w:val="20"/>
    </w:rPr>
  </w:style>
  <w:style w:type="paragraph" w:styleId="BalloonText">
    <w:name w:val="Balloon Text"/>
    <w:basedOn w:val="Normal"/>
    <w:link w:val="BalloonTextChar"/>
    <w:uiPriority w:val="99"/>
    <w:semiHidden/>
    <w:unhideWhenUsed/>
    <w:rsid w:val="00886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0A1"/>
    <w:rPr>
      <w:rFonts w:ascii="Segoe UI" w:hAnsi="Segoe UI" w:cs="Segoe UI"/>
      <w:sz w:val="18"/>
      <w:szCs w:val="18"/>
    </w:rPr>
  </w:style>
  <w:style w:type="paragraph" w:customStyle="1" w:styleId="EndNoteBibliographyTitle">
    <w:name w:val="EndNote Bibliography Title"/>
    <w:basedOn w:val="Normal"/>
    <w:link w:val="EndNoteBibliographyTitleChar"/>
    <w:rsid w:val="0085027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50272"/>
    <w:rPr>
      <w:rFonts w:ascii="Calibri" w:hAnsi="Calibri" w:cs="Calibri"/>
      <w:noProof/>
    </w:rPr>
  </w:style>
  <w:style w:type="paragraph" w:styleId="FootnoteText">
    <w:name w:val="footnote text"/>
    <w:basedOn w:val="Normal"/>
    <w:link w:val="FootnoteTextChar"/>
    <w:uiPriority w:val="99"/>
    <w:semiHidden/>
    <w:unhideWhenUsed/>
    <w:rsid w:val="00CB4E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4E33"/>
    <w:rPr>
      <w:sz w:val="20"/>
      <w:szCs w:val="20"/>
    </w:rPr>
  </w:style>
  <w:style w:type="character" w:styleId="FootnoteReference">
    <w:name w:val="footnote reference"/>
    <w:basedOn w:val="DefaultParagraphFont"/>
    <w:uiPriority w:val="99"/>
    <w:semiHidden/>
    <w:unhideWhenUsed/>
    <w:rsid w:val="00CB4E33"/>
    <w:rPr>
      <w:vertAlign w:val="superscript"/>
    </w:rPr>
  </w:style>
  <w:style w:type="character" w:styleId="UnresolvedMention">
    <w:name w:val="Unresolved Mention"/>
    <w:basedOn w:val="DefaultParagraphFont"/>
    <w:uiPriority w:val="99"/>
    <w:semiHidden/>
    <w:unhideWhenUsed/>
    <w:rsid w:val="004F60D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A733A"/>
    <w:rPr>
      <w:b/>
      <w:bCs/>
    </w:rPr>
  </w:style>
  <w:style w:type="character" w:customStyle="1" w:styleId="CommentSubjectChar">
    <w:name w:val="Comment Subject Char"/>
    <w:basedOn w:val="CommentTextChar"/>
    <w:link w:val="CommentSubject"/>
    <w:uiPriority w:val="99"/>
    <w:semiHidden/>
    <w:rsid w:val="00AA733A"/>
    <w:rPr>
      <w:b/>
      <w:bCs/>
      <w:sz w:val="20"/>
      <w:szCs w:val="20"/>
    </w:rPr>
  </w:style>
  <w:style w:type="paragraph" w:styleId="Revision">
    <w:name w:val="Revision"/>
    <w:hidden/>
    <w:uiPriority w:val="99"/>
    <w:semiHidden/>
    <w:rsid w:val="004C5F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8800">
      <w:bodyDiv w:val="1"/>
      <w:marLeft w:val="0"/>
      <w:marRight w:val="0"/>
      <w:marTop w:val="0"/>
      <w:marBottom w:val="0"/>
      <w:divBdr>
        <w:top w:val="none" w:sz="0" w:space="0" w:color="auto"/>
        <w:left w:val="none" w:sz="0" w:space="0" w:color="auto"/>
        <w:bottom w:val="none" w:sz="0" w:space="0" w:color="auto"/>
        <w:right w:val="none" w:sz="0" w:space="0" w:color="auto"/>
      </w:divBdr>
    </w:div>
    <w:div w:id="99835220">
      <w:bodyDiv w:val="1"/>
      <w:marLeft w:val="0"/>
      <w:marRight w:val="0"/>
      <w:marTop w:val="0"/>
      <w:marBottom w:val="0"/>
      <w:divBdr>
        <w:top w:val="none" w:sz="0" w:space="0" w:color="auto"/>
        <w:left w:val="none" w:sz="0" w:space="0" w:color="auto"/>
        <w:bottom w:val="none" w:sz="0" w:space="0" w:color="auto"/>
        <w:right w:val="none" w:sz="0" w:space="0" w:color="auto"/>
      </w:divBdr>
    </w:div>
    <w:div w:id="129908552">
      <w:bodyDiv w:val="1"/>
      <w:marLeft w:val="0"/>
      <w:marRight w:val="0"/>
      <w:marTop w:val="0"/>
      <w:marBottom w:val="0"/>
      <w:divBdr>
        <w:top w:val="none" w:sz="0" w:space="0" w:color="auto"/>
        <w:left w:val="none" w:sz="0" w:space="0" w:color="auto"/>
        <w:bottom w:val="none" w:sz="0" w:space="0" w:color="auto"/>
        <w:right w:val="none" w:sz="0" w:space="0" w:color="auto"/>
      </w:divBdr>
    </w:div>
    <w:div w:id="157111061">
      <w:bodyDiv w:val="1"/>
      <w:marLeft w:val="0"/>
      <w:marRight w:val="0"/>
      <w:marTop w:val="0"/>
      <w:marBottom w:val="0"/>
      <w:divBdr>
        <w:top w:val="none" w:sz="0" w:space="0" w:color="auto"/>
        <w:left w:val="none" w:sz="0" w:space="0" w:color="auto"/>
        <w:bottom w:val="none" w:sz="0" w:space="0" w:color="auto"/>
        <w:right w:val="none" w:sz="0" w:space="0" w:color="auto"/>
      </w:divBdr>
    </w:div>
    <w:div w:id="303392123">
      <w:bodyDiv w:val="1"/>
      <w:marLeft w:val="0"/>
      <w:marRight w:val="0"/>
      <w:marTop w:val="0"/>
      <w:marBottom w:val="0"/>
      <w:divBdr>
        <w:top w:val="none" w:sz="0" w:space="0" w:color="auto"/>
        <w:left w:val="none" w:sz="0" w:space="0" w:color="auto"/>
        <w:bottom w:val="none" w:sz="0" w:space="0" w:color="auto"/>
        <w:right w:val="none" w:sz="0" w:space="0" w:color="auto"/>
      </w:divBdr>
    </w:div>
    <w:div w:id="353114277">
      <w:bodyDiv w:val="1"/>
      <w:marLeft w:val="0"/>
      <w:marRight w:val="0"/>
      <w:marTop w:val="0"/>
      <w:marBottom w:val="0"/>
      <w:divBdr>
        <w:top w:val="none" w:sz="0" w:space="0" w:color="auto"/>
        <w:left w:val="none" w:sz="0" w:space="0" w:color="auto"/>
        <w:bottom w:val="none" w:sz="0" w:space="0" w:color="auto"/>
        <w:right w:val="none" w:sz="0" w:space="0" w:color="auto"/>
      </w:divBdr>
    </w:div>
    <w:div w:id="358433512">
      <w:bodyDiv w:val="1"/>
      <w:marLeft w:val="0"/>
      <w:marRight w:val="0"/>
      <w:marTop w:val="0"/>
      <w:marBottom w:val="0"/>
      <w:divBdr>
        <w:top w:val="none" w:sz="0" w:space="0" w:color="auto"/>
        <w:left w:val="none" w:sz="0" w:space="0" w:color="auto"/>
        <w:bottom w:val="none" w:sz="0" w:space="0" w:color="auto"/>
        <w:right w:val="none" w:sz="0" w:space="0" w:color="auto"/>
      </w:divBdr>
    </w:div>
    <w:div w:id="383798165">
      <w:bodyDiv w:val="1"/>
      <w:marLeft w:val="0"/>
      <w:marRight w:val="0"/>
      <w:marTop w:val="0"/>
      <w:marBottom w:val="0"/>
      <w:divBdr>
        <w:top w:val="none" w:sz="0" w:space="0" w:color="auto"/>
        <w:left w:val="none" w:sz="0" w:space="0" w:color="auto"/>
        <w:bottom w:val="none" w:sz="0" w:space="0" w:color="auto"/>
        <w:right w:val="none" w:sz="0" w:space="0" w:color="auto"/>
      </w:divBdr>
      <w:divsChild>
        <w:div w:id="176771655">
          <w:marLeft w:val="0"/>
          <w:marRight w:val="0"/>
          <w:marTop w:val="0"/>
          <w:marBottom w:val="0"/>
          <w:divBdr>
            <w:top w:val="none" w:sz="0" w:space="0" w:color="auto"/>
            <w:left w:val="none" w:sz="0" w:space="0" w:color="auto"/>
            <w:bottom w:val="none" w:sz="0" w:space="0" w:color="auto"/>
            <w:right w:val="none" w:sz="0" w:space="0" w:color="auto"/>
          </w:divBdr>
          <w:divsChild>
            <w:div w:id="1515076065">
              <w:marLeft w:val="0"/>
              <w:marRight w:val="0"/>
              <w:marTop w:val="0"/>
              <w:marBottom w:val="0"/>
              <w:divBdr>
                <w:top w:val="none" w:sz="0" w:space="0" w:color="auto"/>
                <w:left w:val="none" w:sz="0" w:space="0" w:color="auto"/>
                <w:bottom w:val="none" w:sz="0" w:space="0" w:color="auto"/>
                <w:right w:val="none" w:sz="0" w:space="0" w:color="auto"/>
              </w:divBdr>
              <w:divsChild>
                <w:div w:id="311636591">
                  <w:marLeft w:val="0"/>
                  <w:marRight w:val="0"/>
                  <w:marTop w:val="0"/>
                  <w:marBottom w:val="0"/>
                  <w:divBdr>
                    <w:top w:val="none" w:sz="0" w:space="0" w:color="auto"/>
                    <w:left w:val="none" w:sz="0" w:space="0" w:color="auto"/>
                    <w:bottom w:val="none" w:sz="0" w:space="0" w:color="auto"/>
                    <w:right w:val="none" w:sz="0" w:space="0" w:color="auto"/>
                  </w:divBdr>
                  <w:divsChild>
                    <w:div w:id="410860061">
                      <w:marLeft w:val="0"/>
                      <w:marRight w:val="0"/>
                      <w:marTop w:val="0"/>
                      <w:marBottom w:val="0"/>
                      <w:divBdr>
                        <w:top w:val="none" w:sz="0" w:space="0" w:color="auto"/>
                        <w:left w:val="none" w:sz="0" w:space="0" w:color="auto"/>
                        <w:bottom w:val="none" w:sz="0" w:space="0" w:color="auto"/>
                        <w:right w:val="none" w:sz="0" w:space="0" w:color="auto"/>
                      </w:divBdr>
                      <w:divsChild>
                        <w:div w:id="1038312782">
                          <w:marLeft w:val="0"/>
                          <w:marRight w:val="0"/>
                          <w:marTop w:val="0"/>
                          <w:marBottom w:val="0"/>
                          <w:divBdr>
                            <w:top w:val="none" w:sz="0" w:space="0" w:color="auto"/>
                            <w:left w:val="none" w:sz="0" w:space="0" w:color="auto"/>
                            <w:bottom w:val="none" w:sz="0" w:space="0" w:color="auto"/>
                            <w:right w:val="none" w:sz="0" w:space="0" w:color="auto"/>
                          </w:divBdr>
                          <w:divsChild>
                            <w:div w:id="1644575162">
                              <w:marLeft w:val="0"/>
                              <w:marRight w:val="0"/>
                              <w:marTop w:val="0"/>
                              <w:marBottom w:val="0"/>
                              <w:divBdr>
                                <w:top w:val="none" w:sz="0" w:space="0" w:color="auto"/>
                                <w:left w:val="none" w:sz="0" w:space="0" w:color="auto"/>
                                <w:bottom w:val="none" w:sz="0" w:space="0" w:color="auto"/>
                                <w:right w:val="none" w:sz="0" w:space="0" w:color="auto"/>
                              </w:divBdr>
                              <w:divsChild>
                                <w:div w:id="84320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1812458">
      <w:bodyDiv w:val="1"/>
      <w:marLeft w:val="0"/>
      <w:marRight w:val="0"/>
      <w:marTop w:val="0"/>
      <w:marBottom w:val="0"/>
      <w:divBdr>
        <w:top w:val="none" w:sz="0" w:space="0" w:color="auto"/>
        <w:left w:val="none" w:sz="0" w:space="0" w:color="auto"/>
        <w:bottom w:val="none" w:sz="0" w:space="0" w:color="auto"/>
        <w:right w:val="none" w:sz="0" w:space="0" w:color="auto"/>
      </w:divBdr>
    </w:div>
    <w:div w:id="726533462">
      <w:bodyDiv w:val="1"/>
      <w:marLeft w:val="0"/>
      <w:marRight w:val="0"/>
      <w:marTop w:val="0"/>
      <w:marBottom w:val="0"/>
      <w:divBdr>
        <w:top w:val="none" w:sz="0" w:space="0" w:color="auto"/>
        <w:left w:val="none" w:sz="0" w:space="0" w:color="auto"/>
        <w:bottom w:val="none" w:sz="0" w:space="0" w:color="auto"/>
        <w:right w:val="none" w:sz="0" w:space="0" w:color="auto"/>
      </w:divBdr>
    </w:div>
    <w:div w:id="825705733">
      <w:bodyDiv w:val="1"/>
      <w:marLeft w:val="0"/>
      <w:marRight w:val="0"/>
      <w:marTop w:val="0"/>
      <w:marBottom w:val="0"/>
      <w:divBdr>
        <w:top w:val="none" w:sz="0" w:space="0" w:color="auto"/>
        <w:left w:val="none" w:sz="0" w:space="0" w:color="auto"/>
        <w:bottom w:val="none" w:sz="0" w:space="0" w:color="auto"/>
        <w:right w:val="none" w:sz="0" w:space="0" w:color="auto"/>
      </w:divBdr>
      <w:divsChild>
        <w:div w:id="1494639711">
          <w:marLeft w:val="0"/>
          <w:marRight w:val="0"/>
          <w:marTop w:val="0"/>
          <w:marBottom w:val="0"/>
          <w:divBdr>
            <w:top w:val="none" w:sz="0" w:space="0" w:color="auto"/>
            <w:left w:val="none" w:sz="0" w:space="0" w:color="auto"/>
            <w:bottom w:val="none" w:sz="0" w:space="0" w:color="auto"/>
            <w:right w:val="none" w:sz="0" w:space="0" w:color="auto"/>
          </w:divBdr>
          <w:divsChild>
            <w:div w:id="2126146056">
              <w:marLeft w:val="0"/>
              <w:marRight w:val="0"/>
              <w:marTop w:val="0"/>
              <w:marBottom w:val="0"/>
              <w:divBdr>
                <w:top w:val="none" w:sz="0" w:space="0" w:color="auto"/>
                <w:left w:val="none" w:sz="0" w:space="0" w:color="auto"/>
                <w:bottom w:val="none" w:sz="0" w:space="0" w:color="auto"/>
                <w:right w:val="none" w:sz="0" w:space="0" w:color="auto"/>
              </w:divBdr>
              <w:divsChild>
                <w:div w:id="953097631">
                  <w:marLeft w:val="0"/>
                  <w:marRight w:val="0"/>
                  <w:marTop w:val="0"/>
                  <w:marBottom w:val="0"/>
                  <w:divBdr>
                    <w:top w:val="none" w:sz="0" w:space="0" w:color="auto"/>
                    <w:left w:val="none" w:sz="0" w:space="0" w:color="auto"/>
                    <w:bottom w:val="none" w:sz="0" w:space="0" w:color="auto"/>
                    <w:right w:val="none" w:sz="0" w:space="0" w:color="auto"/>
                  </w:divBdr>
                  <w:divsChild>
                    <w:div w:id="1718313323">
                      <w:marLeft w:val="0"/>
                      <w:marRight w:val="0"/>
                      <w:marTop w:val="0"/>
                      <w:marBottom w:val="0"/>
                      <w:divBdr>
                        <w:top w:val="none" w:sz="0" w:space="0" w:color="auto"/>
                        <w:left w:val="none" w:sz="0" w:space="0" w:color="auto"/>
                        <w:bottom w:val="none" w:sz="0" w:space="0" w:color="auto"/>
                        <w:right w:val="none" w:sz="0" w:space="0" w:color="auto"/>
                      </w:divBdr>
                    </w:div>
                    <w:div w:id="196111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976505">
      <w:bodyDiv w:val="1"/>
      <w:marLeft w:val="0"/>
      <w:marRight w:val="0"/>
      <w:marTop w:val="0"/>
      <w:marBottom w:val="0"/>
      <w:divBdr>
        <w:top w:val="none" w:sz="0" w:space="0" w:color="auto"/>
        <w:left w:val="none" w:sz="0" w:space="0" w:color="auto"/>
        <w:bottom w:val="none" w:sz="0" w:space="0" w:color="auto"/>
        <w:right w:val="none" w:sz="0" w:space="0" w:color="auto"/>
      </w:divBdr>
    </w:div>
    <w:div w:id="1001617647">
      <w:bodyDiv w:val="1"/>
      <w:marLeft w:val="0"/>
      <w:marRight w:val="0"/>
      <w:marTop w:val="0"/>
      <w:marBottom w:val="0"/>
      <w:divBdr>
        <w:top w:val="none" w:sz="0" w:space="0" w:color="auto"/>
        <w:left w:val="none" w:sz="0" w:space="0" w:color="auto"/>
        <w:bottom w:val="none" w:sz="0" w:space="0" w:color="auto"/>
        <w:right w:val="none" w:sz="0" w:space="0" w:color="auto"/>
      </w:divBdr>
    </w:div>
    <w:div w:id="1005018301">
      <w:bodyDiv w:val="1"/>
      <w:marLeft w:val="0"/>
      <w:marRight w:val="0"/>
      <w:marTop w:val="0"/>
      <w:marBottom w:val="0"/>
      <w:divBdr>
        <w:top w:val="none" w:sz="0" w:space="0" w:color="auto"/>
        <w:left w:val="none" w:sz="0" w:space="0" w:color="auto"/>
        <w:bottom w:val="none" w:sz="0" w:space="0" w:color="auto"/>
        <w:right w:val="none" w:sz="0" w:space="0" w:color="auto"/>
      </w:divBdr>
      <w:divsChild>
        <w:div w:id="1567691253">
          <w:marLeft w:val="0"/>
          <w:marRight w:val="0"/>
          <w:marTop w:val="0"/>
          <w:marBottom w:val="0"/>
          <w:divBdr>
            <w:top w:val="none" w:sz="0" w:space="0" w:color="auto"/>
            <w:left w:val="none" w:sz="0" w:space="0" w:color="auto"/>
            <w:bottom w:val="none" w:sz="0" w:space="0" w:color="auto"/>
            <w:right w:val="none" w:sz="0" w:space="0" w:color="auto"/>
          </w:divBdr>
          <w:divsChild>
            <w:div w:id="1161845382">
              <w:marLeft w:val="0"/>
              <w:marRight w:val="0"/>
              <w:marTop w:val="0"/>
              <w:marBottom w:val="0"/>
              <w:divBdr>
                <w:top w:val="none" w:sz="0" w:space="0" w:color="auto"/>
                <w:left w:val="none" w:sz="0" w:space="0" w:color="auto"/>
                <w:bottom w:val="none" w:sz="0" w:space="0" w:color="auto"/>
                <w:right w:val="none" w:sz="0" w:space="0" w:color="auto"/>
              </w:divBdr>
              <w:divsChild>
                <w:div w:id="431558055">
                  <w:marLeft w:val="0"/>
                  <w:marRight w:val="0"/>
                  <w:marTop w:val="0"/>
                  <w:marBottom w:val="0"/>
                  <w:divBdr>
                    <w:top w:val="none" w:sz="0" w:space="0" w:color="auto"/>
                    <w:left w:val="none" w:sz="0" w:space="0" w:color="auto"/>
                    <w:bottom w:val="none" w:sz="0" w:space="0" w:color="auto"/>
                    <w:right w:val="none" w:sz="0" w:space="0" w:color="auto"/>
                  </w:divBdr>
                  <w:divsChild>
                    <w:div w:id="940261508">
                      <w:marLeft w:val="0"/>
                      <w:marRight w:val="0"/>
                      <w:marTop w:val="0"/>
                      <w:marBottom w:val="0"/>
                      <w:divBdr>
                        <w:top w:val="none" w:sz="0" w:space="0" w:color="auto"/>
                        <w:left w:val="none" w:sz="0" w:space="0" w:color="auto"/>
                        <w:bottom w:val="none" w:sz="0" w:space="0" w:color="auto"/>
                        <w:right w:val="none" w:sz="0" w:space="0" w:color="auto"/>
                      </w:divBdr>
                      <w:divsChild>
                        <w:div w:id="2115511937">
                          <w:marLeft w:val="0"/>
                          <w:marRight w:val="0"/>
                          <w:marTop w:val="0"/>
                          <w:marBottom w:val="0"/>
                          <w:divBdr>
                            <w:top w:val="none" w:sz="0" w:space="0" w:color="auto"/>
                            <w:left w:val="none" w:sz="0" w:space="0" w:color="auto"/>
                            <w:bottom w:val="none" w:sz="0" w:space="0" w:color="auto"/>
                            <w:right w:val="none" w:sz="0" w:space="0" w:color="auto"/>
                          </w:divBdr>
                          <w:divsChild>
                            <w:div w:id="602494572">
                              <w:marLeft w:val="0"/>
                              <w:marRight w:val="0"/>
                              <w:marTop w:val="0"/>
                              <w:marBottom w:val="0"/>
                              <w:divBdr>
                                <w:top w:val="none" w:sz="0" w:space="0" w:color="auto"/>
                                <w:left w:val="none" w:sz="0" w:space="0" w:color="auto"/>
                                <w:bottom w:val="none" w:sz="0" w:space="0" w:color="auto"/>
                                <w:right w:val="none" w:sz="0" w:space="0" w:color="auto"/>
                              </w:divBdr>
                              <w:divsChild>
                                <w:div w:id="67534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818194">
      <w:bodyDiv w:val="1"/>
      <w:marLeft w:val="0"/>
      <w:marRight w:val="0"/>
      <w:marTop w:val="0"/>
      <w:marBottom w:val="0"/>
      <w:divBdr>
        <w:top w:val="none" w:sz="0" w:space="0" w:color="auto"/>
        <w:left w:val="none" w:sz="0" w:space="0" w:color="auto"/>
        <w:bottom w:val="none" w:sz="0" w:space="0" w:color="auto"/>
        <w:right w:val="none" w:sz="0" w:space="0" w:color="auto"/>
      </w:divBdr>
    </w:div>
    <w:div w:id="1144545315">
      <w:bodyDiv w:val="1"/>
      <w:marLeft w:val="0"/>
      <w:marRight w:val="0"/>
      <w:marTop w:val="0"/>
      <w:marBottom w:val="0"/>
      <w:divBdr>
        <w:top w:val="none" w:sz="0" w:space="0" w:color="auto"/>
        <w:left w:val="none" w:sz="0" w:space="0" w:color="auto"/>
        <w:bottom w:val="none" w:sz="0" w:space="0" w:color="auto"/>
        <w:right w:val="none" w:sz="0" w:space="0" w:color="auto"/>
      </w:divBdr>
      <w:divsChild>
        <w:div w:id="1451171190">
          <w:marLeft w:val="0"/>
          <w:marRight w:val="0"/>
          <w:marTop w:val="0"/>
          <w:marBottom w:val="0"/>
          <w:divBdr>
            <w:top w:val="none" w:sz="0" w:space="0" w:color="auto"/>
            <w:left w:val="none" w:sz="0" w:space="0" w:color="auto"/>
            <w:bottom w:val="none" w:sz="0" w:space="0" w:color="auto"/>
            <w:right w:val="none" w:sz="0" w:space="0" w:color="auto"/>
          </w:divBdr>
          <w:divsChild>
            <w:div w:id="703213774">
              <w:marLeft w:val="0"/>
              <w:marRight w:val="0"/>
              <w:marTop w:val="0"/>
              <w:marBottom w:val="0"/>
              <w:divBdr>
                <w:top w:val="none" w:sz="0" w:space="0" w:color="auto"/>
                <w:left w:val="none" w:sz="0" w:space="0" w:color="auto"/>
                <w:bottom w:val="none" w:sz="0" w:space="0" w:color="auto"/>
                <w:right w:val="none" w:sz="0" w:space="0" w:color="auto"/>
              </w:divBdr>
              <w:divsChild>
                <w:div w:id="599994536">
                  <w:marLeft w:val="0"/>
                  <w:marRight w:val="0"/>
                  <w:marTop w:val="0"/>
                  <w:marBottom w:val="0"/>
                  <w:divBdr>
                    <w:top w:val="none" w:sz="0" w:space="0" w:color="auto"/>
                    <w:left w:val="none" w:sz="0" w:space="0" w:color="auto"/>
                    <w:bottom w:val="none" w:sz="0" w:space="0" w:color="auto"/>
                    <w:right w:val="none" w:sz="0" w:space="0" w:color="auto"/>
                  </w:divBdr>
                  <w:divsChild>
                    <w:div w:id="789322829">
                      <w:marLeft w:val="0"/>
                      <w:marRight w:val="0"/>
                      <w:marTop w:val="0"/>
                      <w:marBottom w:val="0"/>
                      <w:divBdr>
                        <w:top w:val="none" w:sz="0" w:space="0" w:color="auto"/>
                        <w:left w:val="none" w:sz="0" w:space="0" w:color="auto"/>
                        <w:bottom w:val="none" w:sz="0" w:space="0" w:color="auto"/>
                        <w:right w:val="none" w:sz="0" w:space="0" w:color="auto"/>
                      </w:divBdr>
                    </w:div>
                    <w:div w:id="99479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123640">
      <w:bodyDiv w:val="1"/>
      <w:marLeft w:val="0"/>
      <w:marRight w:val="0"/>
      <w:marTop w:val="0"/>
      <w:marBottom w:val="0"/>
      <w:divBdr>
        <w:top w:val="none" w:sz="0" w:space="0" w:color="auto"/>
        <w:left w:val="none" w:sz="0" w:space="0" w:color="auto"/>
        <w:bottom w:val="none" w:sz="0" w:space="0" w:color="auto"/>
        <w:right w:val="none" w:sz="0" w:space="0" w:color="auto"/>
      </w:divBdr>
    </w:div>
    <w:div w:id="1220096042">
      <w:bodyDiv w:val="1"/>
      <w:marLeft w:val="0"/>
      <w:marRight w:val="0"/>
      <w:marTop w:val="0"/>
      <w:marBottom w:val="0"/>
      <w:divBdr>
        <w:top w:val="none" w:sz="0" w:space="0" w:color="auto"/>
        <w:left w:val="none" w:sz="0" w:space="0" w:color="auto"/>
        <w:bottom w:val="none" w:sz="0" w:space="0" w:color="auto"/>
        <w:right w:val="none" w:sz="0" w:space="0" w:color="auto"/>
      </w:divBdr>
      <w:divsChild>
        <w:div w:id="1295869536">
          <w:marLeft w:val="0"/>
          <w:marRight w:val="0"/>
          <w:marTop w:val="0"/>
          <w:marBottom w:val="0"/>
          <w:divBdr>
            <w:top w:val="none" w:sz="0" w:space="0" w:color="auto"/>
            <w:left w:val="none" w:sz="0" w:space="0" w:color="auto"/>
            <w:bottom w:val="none" w:sz="0" w:space="0" w:color="auto"/>
            <w:right w:val="none" w:sz="0" w:space="0" w:color="auto"/>
          </w:divBdr>
          <w:divsChild>
            <w:div w:id="582909786">
              <w:marLeft w:val="0"/>
              <w:marRight w:val="0"/>
              <w:marTop w:val="0"/>
              <w:marBottom w:val="0"/>
              <w:divBdr>
                <w:top w:val="none" w:sz="0" w:space="0" w:color="auto"/>
                <w:left w:val="none" w:sz="0" w:space="0" w:color="auto"/>
                <w:bottom w:val="none" w:sz="0" w:space="0" w:color="auto"/>
                <w:right w:val="none" w:sz="0" w:space="0" w:color="auto"/>
              </w:divBdr>
              <w:divsChild>
                <w:div w:id="1673533005">
                  <w:marLeft w:val="0"/>
                  <w:marRight w:val="0"/>
                  <w:marTop w:val="0"/>
                  <w:marBottom w:val="0"/>
                  <w:divBdr>
                    <w:top w:val="none" w:sz="0" w:space="0" w:color="auto"/>
                    <w:left w:val="none" w:sz="0" w:space="0" w:color="auto"/>
                    <w:bottom w:val="none" w:sz="0" w:space="0" w:color="auto"/>
                    <w:right w:val="none" w:sz="0" w:space="0" w:color="auto"/>
                  </w:divBdr>
                  <w:divsChild>
                    <w:div w:id="145899300">
                      <w:marLeft w:val="0"/>
                      <w:marRight w:val="0"/>
                      <w:marTop w:val="0"/>
                      <w:marBottom w:val="0"/>
                      <w:divBdr>
                        <w:top w:val="none" w:sz="0" w:space="0" w:color="auto"/>
                        <w:left w:val="none" w:sz="0" w:space="0" w:color="auto"/>
                        <w:bottom w:val="none" w:sz="0" w:space="0" w:color="auto"/>
                        <w:right w:val="none" w:sz="0" w:space="0" w:color="auto"/>
                      </w:divBdr>
                      <w:divsChild>
                        <w:div w:id="1864199980">
                          <w:marLeft w:val="0"/>
                          <w:marRight w:val="0"/>
                          <w:marTop w:val="0"/>
                          <w:marBottom w:val="0"/>
                          <w:divBdr>
                            <w:top w:val="none" w:sz="0" w:space="0" w:color="auto"/>
                            <w:left w:val="none" w:sz="0" w:space="0" w:color="auto"/>
                            <w:bottom w:val="none" w:sz="0" w:space="0" w:color="auto"/>
                            <w:right w:val="none" w:sz="0" w:space="0" w:color="auto"/>
                          </w:divBdr>
                          <w:divsChild>
                            <w:div w:id="1275555393">
                              <w:marLeft w:val="0"/>
                              <w:marRight w:val="0"/>
                              <w:marTop w:val="0"/>
                              <w:marBottom w:val="0"/>
                              <w:divBdr>
                                <w:top w:val="none" w:sz="0" w:space="0" w:color="auto"/>
                                <w:left w:val="none" w:sz="0" w:space="0" w:color="auto"/>
                                <w:bottom w:val="none" w:sz="0" w:space="0" w:color="auto"/>
                                <w:right w:val="none" w:sz="0" w:space="0" w:color="auto"/>
                              </w:divBdr>
                              <w:divsChild>
                                <w:div w:id="178017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6963949">
      <w:bodyDiv w:val="1"/>
      <w:marLeft w:val="0"/>
      <w:marRight w:val="0"/>
      <w:marTop w:val="0"/>
      <w:marBottom w:val="0"/>
      <w:divBdr>
        <w:top w:val="none" w:sz="0" w:space="0" w:color="auto"/>
        <w:left w:val="none" w:sz="0" w:space="0" w:color="auto"/>
        <w:bottom w:val="none" w:sz="0" w:space="0" w:color="auto"/>
        <w:right w:val="none" w:sz="0" w:space="0" w:color="auto"/>
      </w:divBdr>
      <w:divsChild>
        <w:div w:id="1015691656">
          <w:marLeft w:val="0"/>
          <w:marRight w:val="0"/>
          <w:marTop w:val="0"/>
          <w:marBottom w:val="180"/>
          <w:divBdr>
            <w:top w:val="none" w:sz="0" w:space="0" w:color="auto"/>
            <w:left w:val="none" w:sz="0" w:space="0" w:color="auto"/>
            <w:bottom w:val="none" w:sz="0" w:space="0" w:color="auto"/>
            <w:right w:val="none" w:sz="0" w:space="0" w:color="auto"/>
          </w:divBdr>
          <w:divsChild>
            <w:div w:id="71200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03850">
      <w:bodyDiv w:val="1"/>
      <w:marLeft w:val="0"/>
      <w:marRight w:val="0"/>
      <w:marTop w:val="0"/>
      <w:marBottom w:val="0"/>
      <w:divBdr>
        <w:top w:val="none" w:sz="0" w:space="0" w:color="auto"/>
        <w:left w:val="none" w:sz="0" w:space="0" w:color="auto"/>
        <w:bottom w:val="none" w:sz="0" w:space="0" w:color="auto"/>
        <w:right w:val="none" w:sz="0" w:space="0" w:color="auto"/>
      </w:divBdr>
    </w:div>
    <w:div w:id="1459763177">
      <w:bodyDiv w:val="1"/>
      <w:marLeft w:val="0"/>
      <w:marRight w:val="0"/>
      <w:marTop w:val="0"/>
      <w:marBottom w:val="0"/>
      <w:divBdr>
        <w:top w:val="none" w:sz="0" w:space="0" w:color="auto"/>
        <w:left w:val="none" w:sz="0" w:space="0" w:color="auto"/>
        <w:bottom w:val="none" w:sz="0" w:space="0" w:color="auto"/>
        <w:right w:val="none" w:sz="0" w:space="0" w:color="auto"/>
      </w:divBdr>
      <w:divsChild>
        <w:div w:id="1963607483">
          <w:marLeft w:val="0"/>
          <w:marRight w:val="0"/>
          <w:marTop w:val="0"/>
          <w:marBottom w:val="0"/>
          <w:divBdr>
            <w:top w:val="none" w:sz="0" w:space="0" w:color="auto"/>
            <w:left w:val="none" w:sz="0" w:space="0" w:color="auto"/>
            <w:bottom w:val="none" w:sz="0" w:space="0" w:color="auto"/>
            <w:right w:val="none" w:sz="0" w:space="0" w:color="auto"/>
          </w:divBdr>
          <w:divsChild>
            <w:div w:id="1115057806">
              <w:marLeft w:val="0"/>
              <w:marRight w:val="0"/>
              <w:marTop w:val="0"/>
              <w:marBottom w:val="0"/>
              <w:divBdr>
                <w:top w:val="none" w:sz="0" w:space="0" w:color="auto"/>
                <w:left w:val="none" w:sz="0" w:space="0" w:color="auto"/>
                <w:bottom w:val="none" w:sz="0" w:space="0" w:color="auto"/>
                <w:right w:val="none" w:sz="0" w:space="0" w:color="auto"/>
              </w:divBdr>
              <w:divsChild>
                <w:div w:id="1754737262">
                  <w:marLeft w:val="0"/>
                  <w:marRight w:val="0"/>
                  <w:marTop w:val="0"/>
                  <w:marBottom w:val="0"/>
                  <w:divBdr>
                    <w:top w:val="none" w:sz="0" w:space="0" w:color="auto"/>
                    <w:left w:val="none" w:sz="0" w:space="0" w:color="auto"/>
                    <w:bottom w:val="none" w:sz="0" w:space="0" w:color="auto"/>
                    <w:right w:val="none" w:sz="0" w:space="0" w:color="auto"/>
                  </w:divBdr>
                  <w:divsChild>
                    <w:div w:id="1560900375">
                      <w:marLeft w:val="0"/>
                      <w:marRight w:val="0"/>
                      <w:marTop w:val="0"/>
                      <w:marBottom w:val="0"/>
                      <w:divBdr>
                        <w:top w:val="none" w:sz="0" w:space="0" w:color="auto"/>
                        <w:left w:val="none" w:sz="0" w:space="0" w:color="auto"/>
                        <w:bottom w:val="none" w:sz="0" w:space="0" w:color="auto"/>
                        <w:right w:val="none" w:sz="0" w:space="0" w:color="auto"/>
                      </w:divBdr>
                      <w:divsChild>
                        <w:div w:id="578751027">
                          <w:marLeft w:val="0"/>
                          <w:marRight w:val="0"/>
                          <w:marTop w:val="0"/>
                          <w:marBottom w:val="0"/>
                          <w:divBdr>
                            <w:top w:val="none" w:sz="0" w:space="0" w:color="auto"/>
                            <w:left w:val="none" w:sz="0" w:space="0" w:color="auto"/>
                            <w:bottom w:val="none" w:sz="0" w:space="0" w:color="auto"/>
                            <w:right w:val="none" w:sz="0" w:space="0" w:color="auto"/>
                          </w:divBdr>
                          <w:divsChild>
                            <w:div w:id="1396391511">
                              <w:marLeft w:val="0"/>
                              <w:marRight w:val="0"/>
                              <w:marTop w:val="0"/>
                              <w:marBottom w:val="0"/>
                              <w:divBdr>
                                <w:top w:val="none" w:sz="0" w:space="0" w:color="auto"/>
                                <w:left w:val="none" w:sz="0" w:space="0" w:color="auto"/>
                                <w:bottom w:val="none" w:sz="0" w:space="0" w:color="auto"/>
                                <w:right w:val="none" w:sz="0" w:space="0" w:color="auto"/>
                              </w:divBdr>
                              <w:divsChild>
                                <w:div w:id="91751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212261">
      <w:bodyDiv w:val="1"/>
      <w:marLeft w:val="0"/>
      <w:marRight w:val="0"/>
      <w:marTop w:val="0"/>
      <w:marBottom w:val="0"/>
      <w:divBdr>
        <w:top w:val="none" w:sz="0" w:space="0" w:color="auto"/>
        <w:left w:val="none" w:sz="0" w:space="0" w:color="auto"/>
        <w:bottom w:val="none" w:sz="0" w:space="0" w:color="auto"/>
        <w:right w:val="none" w:sz="0" w:space="0" w:color="auto"/>
      </w:divBdr>
      <w:divsChild>
        <w:div w:id="753017665">
          <w:marLeft w:val="0"/>
          <w:marRight w:val="0"/>
          <w:marTop w:val="0"/>
          <w:marBottom w:val="180"/>
          <w:divBdr>
            <w:top w:val="none" w:sz="0" w:space="0" w:color="auto"/>
            <w:left w:val="none" w:sz="0" w:space="0" w:color="auto"/>
            <w:bottom w:val="none" w:sz="0" w:space="0" w:color="auto"/>
            <w:right w:val="none" w:sz="0" w:space="0" w:color="auto"/>
          </w:divBdr>
          <w:divsChild>
            <w:div w:id="204722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72770">
      <w:bodyDiv w:val="1"/>
      <w:marLeft w:val="0"/>
      <w:marRight w:val="0"/>
      <w:marTop w:val="0"/>
      <w:marBottom w:val="0"/>
      <w:divBdr>
        <w:top w:val="none" w:sz="0" w:space="0" w:color="auto"/>
        <w:left w:val="none" w:sz="0" w:space="0" w:color="auto"/>
        <w:bottom w:val="none" w:sz="0" w:space="0" w:color="auto"/>
        <w:right w:val="none" w:sz="0" w:space="0" w:color="auto"/>
      </w:divBdr>
    </w:div>
    <w:div w:id="1627858407">
      <w:bodyDiv w:val="1"/>
      <w:marLeft w:val="0"/>
      <w:marRight w:val="0"/>
      <w:marTop w:val="0"/>
      <w:marBottom w:val="0"/>
      <w:divBdr>
        <w:top w:val="none" w:sz="0" w:space="0" w:color="auto"/>
        <w:left w:val="none" w:sz="0" w:space="0" w:color="auto"/>
        <w:bottom w:val="none" w:sz="0" w:space="0" w:color="auto"/>
        <w:right w:val="none" w:sz="0" w:space="0" w:color="auto"/>
      </w:divBdr>
    </w:div>
    <w:div w:id="1645310218">
      <w:bodyDiv w:val="1"/>
      <w:marLeft w:val="0"/>
      <w:marRight w:val="0"/>
      <w:marTop w:val="0"/>
      <w:marBottom w:val="0"/>
      <w:divBdr>
        <w:top w:val="none" w:sz="0" w:space="0" w:color="auto"/>
        <w:left w:val="none" w:sz="0" w:space="0" w:color="auto"/>
        <w:bottom w:val="none" w:sz="0" w:space="0" w:color="auto"/>
        <w:right w:val="none" w:sz="0" w:space="0" w:color="auto"/>
      </w:divBdr>
    </w:div>
    <w:div w:id="1650942130">
      <w:bodyDiv w:val="1"/>
      <w:marLeft w:val="0"/>
      <w:marRight w:val="0"/>
      <w:marTop w:val="0"/>
      <w:marBottom w:val="0"/>
      <w:divBdr>
        <w:top w:val="none" w:sz="0" w:space="0" w:color="auto"/>
        <w:left w:val="none" w:sz="0" w:space="0" w:color="auto"/>
        <w:bottom w:val="none" w:sz="0" w:space="0" w:color="auto"/>
        <w:right w:val="none" w:sz="0" w:space="0" w:color="auto"/>
      </w:divBdr>
    </w:div>
    <w:div w:id="1680691764">
      <w:bodyDiv w:val="1"/>
      <w:marLeft w:val="0"/>
      <w:marRight w:val="0"/>
      <w:marTop w:val="0"/>
      <w:marBottom w:val="0"/>
      <w:divBdr>
        <w:top w:val="none" w:sz="0" w:space="0" w:color="auto"/>
        <w:left w:val="none" w:sz="0" w:space="0" w:color="auto"/>
        <w:bottom w:val="none" w:sz="0" w:space="0" w:color="auto"/>
        <w:right w:val="none" w:sz="0" w:space="0" w:color="auto"/>
      </w:divBdr>
    </w:div>
    <w:div w:id="1794399834">
      <w:bodyDiv w:val="1"/>
      <w:marLeft w:val="0"/>
      <w:marRight w:val="0"/>
      <w:marTop w:val="0"/>
      <w:marBottom w:val="0"/>
      <w:divBdr>
        <w:top w:val="none" w:sz="0" w:space="0" w:color="auto"/>
        <w:left w:val="none" w:sz="0" w:space="0" w:color="auto"/>
        <w:bottom w:val="none" w:sz="0" w:space="0" w:color="auto"/>
        <w:right w:val="none" w:sz="0" w:space="0" w:color="auto"/>
      </w:divBdr>
    </w:div>
    <w:div w:id="2020885997">
      <w:bodyDiv w:val="1"/>
      <w:marLeft w:val="0"/>
      <w:marRight w:val="0"/>
      <w:marTop w:val="0"/>
      <w:marBottom w:val="0"/>
      <w:divBdr>
        <w:top w:val="none" w:sz="0" w:space="0" w:color="auto"/>
        <w:left w:val="none" w:sz="0" w:space="0" w:color="auto"/>
        <w:bottom w:val="none" w:sz="0" w:space="0" w:color="auto"/>
        <w:right w:val="none" w:sz="0" w:space="0" w:color="auto"/>
      </w:divBdr>
    </w:div>
    <w:div w:id="204937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F8320-B48B-4833-BF51-589773EFF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2304</Words>
  <Characters>13136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 Nazarpour</dc:creator>
  <cp:keywords/>
  <dc:description/>
  <cp:lastModifiedBy>Soheila Nazarpour</cp:lastModifiedBy>
  <cp:revision>8</cp:revision>
  <dcterms:created xsi:type="dcterms:W3CDTF">2025-12-09T03:12:00Z</dcterms:created>
  <dcterms:modified xsi:type="dcterms:W3CDTF">2025-12-16T01:39:00Z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395a31e97374f49850dadaba9a02db3f75f847e5e84510d155abc8d0ee4e1bdd</vt:lpwstr>
  </property>
</Properties>
</file>