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66E57" w14:textId="395F50D6" w:rsidR="004F0DFE" w:rsidRDefault="00000000">
      <w:pPr>
        <w:spacing w:after="0" w:line="240" w:lineRule="auto"/>
        <w:jc w:val="center"/>
      </w:pPr>
      <w:r>
        <w:rPr>
          <w:b/>
          <w:sz w:val="22"/>
        </w:rPr>
        <w:t xml:space="preserve">Additional file </w:t>
      </w:r>
      <w:r w:rsidR="00A64C1E">
        <w:rPr>
          <w:b/>
          <w:sz w:val="22"/>
        </w:rPr>
        <w:t>7</w:t>
      </w:r>
      <w:r>
        <w:rPr>
          <w:b/>
          <w:sz w:val="22"/>
        </w:rPr>
        <w:t>: Variables, operational definitions, and statistical analysis</w:t>
      </w:r>
    </w:p>
    <w:p w14:paraId="3F93FE9C" w14:textId="77777777" w:rsidR="004F0DFE" w:rsidRDefault="00000000">
      <w:pPr>
        <w:spacing w:after="0" w:line="240" w:lineRule="auto"/>
        <w:jc w:val="center"/>
      </w:pPr>
      <w:r>
        <w:rPr>
          <w:i/>
          <w:sz w:val="22"/>
        </w:rPr>
        <w:t>ANCORA randomized controlled trial</w:t>
      </w:r>
    </w:p>
    <w:p w14:paraId="2B9B7BF1" w14:textId="77777777" w:rsidR="004F0DFE" w:rsidRDefault="004F0DFE">
      <w:pPr>
        <w:spacing w:after="0" w:line="240" w:lineRule="auto"/>
      </w:pPr>
    </w:p>
    <w:p w14:paraId="06EE9B28" w14:textId="77777777" w:rsidR="00886BDF" w:rsidRDefault="00000000">
      <w:pPr>
        <w:spacing w:after="0" w:line="240" w:lineRule="auto"/>
      </w:pPr>
      <w:r>
        <w:rPr>
          <w:sz w:val="22"/>
        </w:rPr>
        <w:t>1. General Principles of Analysis</w:t>
      </w:r>
    </w:p>
    <w:p w14:paraId="0AC2EF67" w14:textId="77777777" w:rsidR="00886BDF" w:rsidRDefault="00000000">
      <w:pPr>
        <w:spacing w:after="0" w:line="240" w:lineRule="auto"/>
        <w:jc w:val="both"/>
      </w:pPr>
      <w:r>
        <w:rPr>
          <w:sz w:val="22"/>
        </w:rPr>
        <w:t>All statistical analyses will be performed according to the intention-to-treat (ITT) principle, in which participants will be analyzed according to their originally randomized group, regardless of protocol deviations.</w:t>
      </w:r>
    </w:p>
    <w:p w14:paraId="7366F9CA" w14:textId="77777777" w:rsidR="00886BDF" w:rsidRDefault="00000000">
      <w:pPr>
        <w:spacing w:after="0" w:line="240" w:lineRule="auto"/>
        <w:jc w:val="both"/>
        <w:rPr>
          <w:sz w:val="22"/>
        </w:rPr>
      </w:pPr>
      <w:r>
        <w:rPr>
          <w:sz w:val="22"/>
        </w:rPr>
        <w:t>The adopted significance level will be alpha = 0.05 (two-tailed), and all results will be presented with 95% confidence intervals (95% CI). Continuous variables will be described as mean +/- standard deviation or median (interquartile range), according to distribution. Categorical variables will be presented as absolute frequency and percentage.</w:t>
      </w:r>
    </w:p>
    <w:p w14:paraId="073C37CE" w14:textId="77777777" w:rsidR="00D36122" w:rsidRDefault="00D36122">
      <w:pPr>
        <w:spacing w:after="0" w:line="240" w:lineRule="auto"/>
        <w:jc w:val="both"/>
      </w:pPr>
    </w:p>
    <w:p w14:paraId="50899D23" w14:textId="77777777" w:rsidR="00886BDF" w:rsidRDefault="00000000">
      <w:pPr>
        <w:spacing w:after="0" w:line="240" w:lineRule="auto"/>
      </w:pPr>
      <w:r>
        <w:rPr>
          <w:sz w:val="22"/>
        </w:rPr>
        <w:t>2. Main Independent Variable</w:t>
      </w:r>
    </w:p>
    <w:p w14:paraId="4A5E30FD" w14:textId="77777777" w:rsidR="00886BDF" w:rsidRDefault="00000000">
      <w:pPr>
        <w:spacing w:after="0" w:line="240" w:lineRule="auto"/>
        <w:jc w:val="both"/>
        <w:rPr>
          <w:sz w:val="22"/>
        </w:rPr>
      </w:pPr>
      <w:r>
        <w:rPr>
          <w:sz w:val="22"/>
        </w:rPr>
        <w:t>Intervention group: Group A - subgaleal anchoring; Group B - conventional closure. Type: dichotomous categorical variable. Statistical coding: 0 = control | 1 = intervention.</w:t>
      </w:r>
    </w:p>
    <w:p w14:paraId="7B8E3C38" w14:textId="77777777" w:rsidR="00D36122" w:rsidRDefault="00D36122">
      <w:pPr>
        <w:spacing w:after="0" w:line="240" w:lineRule="auto"/>
        <w:jc w:val="both"/>
      </w:pPr>
    </w:p>
    <w:p w14:paraId="1A8A3B9F" w14:textId="77777777" w:rsidR="00886BDF" w:rsidRDefault="00000000">
      <w:pPr>
        <w:spacing w:after="0" w:line="240" w:lineRule="auto"/>
      </w:pPr>
      <w:r>
        <w:rPr>
          <w:sz w:val="22"/>
        </w:rPr>
        <w:t>3. Sample-Size Calculation Demonstration</w:t>
      </w:r>
    </w:p>
    <w:p w14:paraId="441DF0D8" w14:textId="77777777" w:rsidR="00886BDF" w:rsidRDefault="00000000">
      <w:pPr>
        <w:spacing w:after="0" w:line="240" w:lineRule="auto"/>
        <w:jc w:val="both"/>
      </w:pPr>
      <w:r>
        <w:rPr>
          <w:sz w:val="22"/>
        </w:rPr>
        <w:t>Sample size (N) for comparison of VAS between two groups (primary endpoint). The elective craniotomy RCT model mentioned above reported VAS in millimeters (0-100), with means of approximately 31 mm and a standard deviation of approximately 21 mm at 24 hours. Converted to a 0-10 scale, this corresponds to a standard deviation of approximately 2.1 points.</w:t>
      </w:r>
    </w:p>
    <w:p w14:paraId="1FE3C2A7" w14:textId="77777777" w:rsidR="00D36122" w:rsidRDefault="00000000">
      <w:pPr>
        <w:spacing w:after="0" w:line="240" w:lineRule="auto"/>
        <w:jc w:val="both"/>
        <w:rPr>
          <w:sz w:val="22"/>
        </w:rPr>
      </w:pPr>
      <w:r>
        <w:rPr>
          <w:sz w:val="22"/>
        </w:rPr>
        <w:t xml:space="preserve">Formula for two groups, two-tailed test: </w:t>
      </w:r>
    </w:p>
    <w:p w14:paraId="7FE8FBAE" w14:textId="77777777" w:rsidR="00D36122" w:rsidRDefault="00D36122">
      <w:pPr>
        <w:spacing w:after="0" w:line="240" w:lineRule="auto"/>
        <w:jc w:val="both"/>
        <w:rPr>
          <w:sz w:val="22"/>
        </w:rPr>
      </w:pPr>
    </w:p>
    <w:p w14:paraId="66708B59" w14:textId="08982063" w:rsidR="00D36122" w:rsidRPr="00FA7BD7" w:rsidRDefault="00FA7BD7">
      <w:pPr>
        <w:spacing w:after="0" w:line="240" w:lineRule="auto"/>
        <w:jc w:val="both"/>
        <w:rPr>
          <w:sz w:val="22"/>
        </w:rPr>
      </w:pPr>
      <w:r w:rsidRPr="00FA7BD7">
        <w:rPr>
          <w:sz w:val="22"/>
        </w:rPr>
        <w:t>n per group = 2 × [((Z1−</w:t>
      </w:r>
      <w:r w:rsidRPr="00FA7BD7">
        <w:rPr>
          <w:sz w:val="22"/>
          <w:lang w:val="pt-BR"/>
        </w:rPr>
        <w:t>α</w:t>
      </w:r>
      <w:r w:rsidRPr="00FA7BD7">
        <w:rPr>
          <w:sz w:val="22"/>
        </w:rPr>
        <w:t>/2 + Z1−</w:t>
      </w:r>
      <w:r w:rsidRPr="00FA7BD7">
        <w:rPr>
          <w:sz w:val="22"/>
          <w:lang w:val="pt-BR"/>
        </w:rPr>
        <w:t>β</w:t>
      </w:r>
      <w:r w:rsidRPr="00FA7BD7">
        <w:rPr>
          <w:sz w:val="22"/>
        </w:rPr>
        <w:t xml:space="preserve">) × </w:t>
      </w:r>
      <w:r w:rsidRPr="00FA7BD7">
        <w:rPr>
          <w:sz w:val="22"/>
          <w:lang w:val="pt-BR"/>
        </w:rPr>
        <w:t>σ</w:t>
      </w:r>
      <w:r w:rsidRPr="00FA7BD7">
        <w:rPr>
          <w:sz w:val="22"/>
        </w:rPr>
        <w:t xml:space="preserve">) / </w:t>
      </w:r>
      <w:proofErr w:type="gramStart"/>
      <w:r w:rsidRPr="00FA7BD7">
        <w:rPr>
          <w:sz w:val="22"/>
          <w:lang w:val="pt-BR"/>
        </w:rPr>
        <w:t>Δ</w:t>
      </w:r>
      <w:r w:rsidRPr="00FA7BD7">
        <w:rPr>
          <w:sz w:val="22"/>
        </w:rPr>
        <w:t>]²</w:t>
      </w:r>
      <w:proofErr w:type="gramEnd"/>
    </w:p>
    <w:p w14:paraId="1317411D" w14:textId="77777777" w:rsidR="00D36122" w:rsidRPr="00FA7BD7" w:rsidRDefault="00D36122">
      <w:pPr>
        <w:spacing w:after="0" w:line="240" w:lineRule="auto"/>
        <w:jc w:val="both"/>
      </w:pPr>
    </w:p>
    <w:p w14:paraId="54DB23A4" w14:textId="77777777" w:rsidR="00886BDF" w:rsidRDefault="00000000">
      <w:pPr>
        <w:spacing w:after="0" w:line="240" w:lineRule="auto"/>
        <w:jc w:val="both"/>
        <w:rPr>
          <w:sz w:val="22"/>
        </w:rPr>
      </w:pPr>
      <w:r>
        <w:rPr>
          <w:sz w:val="22"/>
        </w:rPr>
        <w:t>With alpha = 0.05 (two-tailed; Z(1-alpha/2) = 1.96), power = 90% (Z(1-beta) = 1.28), sigma = 2.14 (VAS 0-10), and Delta = 2.0 VAS points (e.g., 5 to 3): n approximately 24.1 per group, rounded to 25 per group (50 total). Considering 20% attrition: 25/0.8 approximately 31.3, rounded to 32 per group (64 total).</w:t>
      </w:r>
    </w:p>
    <w:p w14:paraId="765A50E9" w14:textId="77777777" w:rsidR="00D36122" w:rsidRDefault="00D36122">
      <w:pPr>
        <w:spacing w:after="0" w:line="240" w:lineRule="auto"/>
        <w:jc w:val="both"/>
      </w:pPr>
    </w:p>
    <w:p w14:paraId="75F32430" w14:textId="77777777" w:rsidR="00886BDF" w:rsidRDefault="00000000">
      <w:pPr>
        <w:spacing w:after="0" w:line="240" w:lineRule="auto"/>
      </w:pPr>
      <w:r>
        <w:rPr>
          <w:sz w:val="22"/>
        </w:rPr>
        <w:t>4. Primary Endpoint</w:t>
      </w:r>
    </w:p>
    <w:p w14:paraId="0BC04EEF" w14:textId="77777777" w:rsidR="00886BDF" w:rsidRDefault="00000000">
      <w:pPr>
        <w:spacing w:after="0" w:line="240" w:lineRule="auto"/>
        <w:jc w:val="both"/>
      </w:pPr>
      <w:r>
        <w:rPr>
          <w:sz w:val="22"/>
        </w:rPr>
        <w:t>Postoperative pain (VAS). Collected variables: VAS24, VAS48, and VAS72. Scale: 0-10.</w:t>
      </w:r>
    </w:p>
    <w:p w14:paraId="78C50E62" w14:textId="77777777" w:rsidR="00FA7BD7" w:rsidRDefault="00000000">
      <w:pPr>
        <w:spacing w:after="0" w:line="240" w:lineRule="auto"/>
        <w:jc w:val="both"/>
        <w:rPr>
          <w:sz w:val="22"/>
        </w:rPr>
      </w:pPr>
      <w:r>
        <w:rPr>
          <w:sz w:val="22"/>
        </w:rPr>
        <w:t xml:space="preserve">Calculated primary endpoint: area under the pain curve (VAS AUC 0-72h). </w:t>
      </w:r>
    </w:p>
    <w:p w14:paraId="51535539" w14:textId="77777777" w:rsidR="00FA7BD7" w:rsidRDefault="00FA7BD7">
      <w:pPr>
        <w:spacing w:after="0" w:line="240" w:lineRule="auto"/>
        <w:jc w:val="both"/>
        <w:rPr>
          <w:sz w:val="22"/>
        </w:rPr>
      </w:pPr>
    </w:p>
    <w:p w14:paraId="68AECBE2" w14:textId="3294080A" w:rsidR="00FA7BD7" w:rsidRDefault="00FA7BD7">
      <w:pPr>
        <w:spacing w:after="0" w:line="240" w:lineRule="auto"/>
        <w:jc w:val="both"/>
        <w:rPr>
          <w:sz w:val="22"/>
          <w:lang w:val="pt-BR"/>
        </w:rPr>
      </w:pPr>
      <w:r w:rsidRPr="00FA7BD7">
        <w:rPr>
          <w:sz w:val="22"/>
          <w:lang w:val="pt-BR"/>
        </w:rPr>
        <w:t>AUC = [((VAS24 + VAS48) / 2) × (48 − 24)] + [((VAS48 + VAS72) / 2) × (72 − 48)]</w:t>
      </w:r>
    </w:p>
    <w:p w14:paraId="046941C7" w14:textId="77777777" w:rsidR="00FA7BD7" w:rsidRPr="00FA7BD7" w:rsidRDefault="00FA7BD7">
      <w:pPr>
        <w:spacing w:after="0" w:line="240" w:lineRule="auto"/>
        <w:jc w:val="both"/>
        <w:rPr>
          <w:lang w:val="pt-BR"/>
        </w:rPr>
      </w:pPr>
    </w:p>
    <w:p w14:paraId="16AF78F5" w14:textId="77777777" w:rsidR="00886BDF" w:rsidRDefault="00000000">
      <w:pPr>
        <w:spacing w:after="0" w:line="240" w:lineRule="auto"/>
        <w:jc w:val="both"/>
      </w:pPr>
      <w:r>
        <w:rPr>
          <w:sz w:val="22"/>
        </w:rPr>
        <w:t>Methodological justification: the AUC represents the total pain burden over time, is statistically more robust than isolated measurements, and is less sensitive to transient fluctuations.</w:t>
      </w:r>
    </w:p>
    <w:p w14:paraId="570CE3E9" w14:textId="77777777" w:rsidR="00FA7BD7" w:rsidRDefault="00000000">
      <w:pPr>
        <w:spacing w:after="0" w:line="240" w:lineRule="auto"/>
        <w:jc w:val="both"/>
        <w:rPr>
          <w:sz w:val="22"/>
        </w:rPr>
      </w:pPr>
      <w:r>
        <w:rPr>
          <w:sz w:val="22"/>
        </w:rPr>
        <w:t xml:space="preserve">Statistical test: normal distribution - independent Student t test; non-normal distribution - Mann-Whitney test. </w:t>
      </w:r>
    </w:p>
    <w:p w14:paraId="269343D8" w14:textId="77777777" w:rsidR="00FA7BD7" w:rsidRDefault="00FA7BD7">
      <w:pPr>
        <w:spacing w:after="0" w:line="240" w:lineRule="auto"/>
        <w:jc w:val="both"/>
        <w:rPr>
          <w:sz w:val="22"/>
        </w:rPr>
      </w:pPr>
    </w:p>
    <w:p w14:paraId="489F4838" w14:textId="2490551C" w:rsidR="00FA7BD7" w:rsidRDefault="00000000">
      <w:pPr>
        <w:spacing w:after="0" w:line="240" w:lineRule="auto"/>
        <w:jc w:val="both"/>
        <w:rPr>
          <w:sz w:val="22"/>
        </w:rPr>
      </w:pPr>
      <w:r>
        <w:rPr>
          <w:sz w:val="22"/>
        </w:rPr>
        <w:t>Adjusted analysis: multivariable linear regression.</w:t>
      </w:r>
    </w:p>
    <w:p w14:paraId="6BF244DE" w14:textId="777F9366" w:rsidR="00FA7BD7" w:rsidRDefault="00FA7BD7">
      <w:pPr>
        <w:spacing w:after="0" w:line="240" w:lineRule="auto"/>
        <w:jc w:val="both"/>
        <w:rPr>
          <w:sz w:val="22"/>
        </w:rPr>
      </w:pPr>
      <w:r w:rsidRPr="00FA7BD7">
        <w:rPr>
          <w:sz w:val="22"/>
        </w:rPr>
        <w:t>AUC = β0 + β1(Group) + β2(Pathology) + β3(Age) + β4(Surgical time) + ε</w:t>
      </w:r>
    </w:p>
    <w:p w14:paraId="72E1FDE9" w14:textId="77777777" w:rsidR="00FA7BD7" w:rsidRDefault="00FA7BD7">
      <w:pPr>
        <w:spacing w:after="0" w:line="240" w:lineRule="auto"/>
        <w:jc w:val="both"/>
      </w:pPr>
    </w:p>
    <w:p w14:paraId="3406C78C" w14:textId="77777777" w:rsidR="00886BDF" w:rsidRDefault="00000000">
      <w:pPr>
        <w:spacing w:after="0" w:line="240" w:lineRule="auto"/>
      </w:pPr>
      <w:r>
        <w:rPr>
          <w:sz w:val="22"/>
        </w:rPr>
        <w:t>5. Secondary Endpoints</w:t>
      </w:r>
    </w:p>
    <w:p w14:paraId="03221D9B" w14:textId="77777777" w:rsidR="00886BDF" w:rsidRDefault="00000000">
      <w:pPr>
        <w:spacing w:after="0" w:line="240" w:lineRule="auto"/>
        <w:jc w:val="both"/>
        <w:rPr>
          <w:sz w:val="22"/>
        </w:rPr>
      </w:pPr>
      <w:r>
        <w:rPr>
          <w:sz w:val="22"/>
        </w:rPr>
        <w:t>5.1 Opioid consumption. Variable: MME_0-72h. Type: continuous. Test: Mann-Whitney as the main analysis and adjusted regression as a secondary analysis. Justification: this is an objective quantitative variable that complements the VAS.</w:t>
      </w:r>
    </w:p>
    <w:p w14:paraId="2A637B21" w14:textId="77777777" w:rsidR="00FA7BD7" w:rsidRDefault="00FA7BD7">
      <w:pPr>
        <w:spacing w:after="0" w:line="240" w:lineRule="auto"/>
        <w:jc w:val="both"/>
        <w:rPr>
          <w:sz w:val="22"/>
        </w:rPr>
      </w:pPr>
    </w:p>
    <w:p w14:paraId="63C11DA6" w14:textId="2B57C02C" w:rsidR="00FA7BD7" w:rsidRDefault="00FA7BD7">
      <w:pPr>
        <w:spacing w:after="0" w:line="240" w:lineRule="auto"/>
        <w:jc w:val="both"/>
      </w:pPr>
      <w:r w:rsidRPr="00FA7BD7">
        <w:t>MME = Σ (Dose × conversion factor)</w:t>
      </w:r>
    </w:p>
    <w:p w14:paraId="4ED66B52" w14:textId="77777777" w:rsidR="00886BDF" w:rsidRDefault="00000000">
      <w:pPr>
        <w:spacing w:after="0" w:line="240" w:lineRule="auto"/>
        <w:jc w:val="both"/>
        <w:rPr>
          <w:sz w:val="22"/>
        </w:rPr>
      </w:pPr>
      <w:r>
        <w:rPr>
          <w:sz w:val="22"/>
        </w:rPr>
        <w:lastRenderedPageBreak/>
        <w:t>5.2 Subgaleal collection on CT at 24 hours. Variable: maximum thickness in millimeters. Operational definition: greatest thickness of extracranial collection measured using a soft-tissue window and confirmed in axial and coronal planes. Type: continuous. Tests: between-group comparison using t test or Mann-Whitney; correlation with pain using Spearman correlation and regression.</w:t>
      </w:r>
    </w:p>
    <w:p w14:paraId="1E149E72" w14:textId="77777777" w:rsidR="00FA7BD7" w:rsidRDefault="00FA7BD7">
      <w:pPr>
        <w:spacing w:after="0" w:line="240" w:lineRule="auto"/>
        <w:jc w:val="both"/>
      </w:pPr>
    </w:p>
    <w:p w14:paraId="42E4DDA1" w14:textId="77777777" w:rsidR="00FA7BD7" w:rsidRDefault="00000000">
      <w:pPr>
        <w:spacing w:after="0" w:line="240" w:lineRule="auto"/>
        <w:jc w:val="both"/>
        <w:rPr>
          <w:sz w:val="22"/>
        </w:rPr>
      </w:pPr>
      <w:r>
        <w:rPr>
          <w:sz w:val="22"/>
        </w:rPr>
        <w:t xml:space="preserve">5.3 Postoperative complications. Binary variables: CSF fistula (yes/no), wound infection (yes/no), and reoperation (yes/no). Test: Fisher exact test or chi-square test. Effect measure: relative risk. </w:t>
      </w:r>
    </w:p>
    <w:p w14:paraId="07ADC8D9" w14:textId="77777777" w:rsidR="00FA7BD7" w:rsidRDefault="00FA7BD7">
      <w:pPr>
        <w:spacing w:after="0" w:line="240" w:lineRule="auto"/>
        <w:jc w:val="both"/>
        <w:rPr>
          <w:sz w:val="22"/>
        </w:rPr>
      </w:pPr>
    </w:p>
    <w:p w14:paraId="560E5B99" w14:textId="477A2993" w:rsidR="00FA7BD7" w:rsidRDefault="00FA7BD7">
      <w:pPr>
        <w:spacing w:after="0" w:line="240" w:lineRule="auto"/>
        <w:jc w:val="both"/>
        <w:rPr>
          <w:sz w:val="22"/>
        </w:rPr>
      </w:pPr>
      <w:r w:rsidRPr="00FA7BD7">
        <w:rPr>
          <w:sz w:val="22"/>
        </w:rPr>
        <w:t>RR = [a / (a + b)] / [c / (c + d)]</w:t>
      </w:r>
    </w:p>
    <w:p w14:paraId="12E0027C" w14:textId="61174DBE" w:rsidR="00886BDF" w:rsidRDefault="00000000">
      <w:pPr>
        <w:spacing w:after="0" w:line="240" w:lineRule="auto"/>
        <w:jc w:val="both"/>
        <w:rPr>
          <w:sz w:val="22"/>
        </w:rPr>
      </w:pPr>
      <w:r>
        <w:rPr>
          <w:sz w:val="22"/>
        </w:rPr>
        <w:t>Justification: relative risk is more clinically interpretable than odds ratio.</w:t>
      </w:r>
    </w:p>
    <w:p w14:paraId="1BDF8E7A" w14:textId="77777777" w:rsidR="00FA7BD7" w:rsidRDefault="00FA7BD7">
      <w:pPr>
        <w:spacing w:after="0" w:line="240" w:lineRule="auto"/>
        <w:jc w:val="both"/>
      </w:pPr>
    </w:p>
    <w:p w14:paraId="36CC036C" w14:textId="77777777" w:rsidR="00886BDF" w:rsidRDefault="00000000">
      <w:pPr>
        <w:spacing w:after="0" w:line="240" w:lineRule="auto"/>
        <w:jc w:val="both"/>
        <w:rPr>
          <w:sz w:val="22"/>
        </w:rPr>
      </w:pPr>
      <w:r>
        <w:rPr>
          <w:sz w:val="22"/>
        </w:rPr>
        <w:t>5.4 Length of hospital stay. Variable: hospital stay in days. Test: Mann-Whitney. Justification: this endpoint typically has an asymmetric distribution.</w:t>
      </w:r>
    </w:p>
    <w:p w14:paraId="70C5BCDD" w14:textId="77777777" w:rsidR="00FA7BD7" w:rsidRDefault="00FA7BD7">
      <w:pPr>
        <w:spacing w:after="0" w:line="240" w:lineRule="auto"/>
        <w:jc w:val="both"/>
      </w:pPr>
    </w:p>
    <w:p w14:paraId="4BAC1ECD" w14:textId="77777777" w:rsidR="00886BDF" w:rsidRDefault="00000000">
      <w:pPr>
        <w:spacing w:after="0" w:line="240" w:lineRule="auto"/>
      </w:pPr>
      <w:r>
        <w:rPr>
          <w:sz w:val="22"/>
        </w:rPr>
        <w:t>6. Adjustment Variables (Covariates)</w:t>
      </w:r>
    </w:p>
    <w:p w14:paraId="25266CC6" w14:textId="77777777" w:rsidR="00886BDF" w:rsidRDefault="00000000">
      <w:pPr>
        <w:spacing w:after="0" w:line="240" w:lineRule="auto"/>
        <w:jc w:val="both"/>
        <w:rPr>
          <w:sz w:val="22"/>
        </w:rPr>
      </w:pPr>
      <w:r>
        <w:rPr>
          <w:sz w:val="22"/>
        </w:rPr>
        <w:t>The following variables will be included in multivariable models: age, sex, pathology (tumoral vs vascular), surgical time, craniotomy size, drain use, and center (HUGV vs HPSJL). The purpose is to control for residual confounding and increase estimate precision.</w:t>
      </w:r>
    </w:p>
    <w:p w14:paraId="1B30B3E3" w14:textId="77777777" w:rsidR="00FA7BD7" w:rsidRDefault="00FA7BD7">
      <w:pPr>
        <w:spacing w:after="0" w:line="240" w:lineRule="auto"/>
        <w:jc w:val="both"/>
      </w:pPr>
    </w:p>
    <w:p w14:paraId="4E27BAA6" w14:textId="77777777" w:rsidR="00886BDF" w:rsidRDefault="00000000">
      <w:pPr>
        <w:spacing w:after="0" w:line="240" w:lineRule="auto"/>
      </w:pPr>
      <w:r>
        <w:rPr>
          <w:sz w:val="22"/>
        </w:rPr>
        <w:t>7. Correlative Analysis</w:t>
      </w:r>
    </w:p>
    <w:p w14:paraId="65306086" w14:textId="77777777" w:rsidR="00886BDF" w:rsidRDefault="00000000">
      <w:pPr>
        <w:spacing w:after="0" w:line="240" w:lineRule="auto"/>
        <w:jc w:val="both"/>
        <w:rPr>
          <w:sz w:val="22"/>
        </w:rPr>
      </w:pPr>
      <w:r>
        <w:rPr>
          <w:sz w:val="22"/>
        </w:rPr>
        <w:t>The association between collection volume/thickness and pain will be evaluated using: (1) Spearman correlation for crude analysis; and (2) adjusted linear regression. Objective: to verify whether the anatomical variable independently explains the clinical endpoint.</w:t>
      </w:r>
    </w:p>
    <w:p w14:paraId="6175022E" w14:textId="77777777" w:rsidR="00FA7BD7" w:rsidRDefault="00FA7BD7">
      <w:pPr>
        <w:spacing w:after="0" w:line="240" w:lineRule="auto"/>
        <w:jc w:val="both"/>
      </w:pPr>
    </w:p>
    <w:p w14:paraId="0BF3D5F1" w14:textId="77777777" w:rsidR="00886BDF" w:rsidRDefault="00000000">
      <w:pPr>
        <w:spacing w:after="0" w:line="240" w:lineRule="auto"/>
      </w:pPr>
      <w:r>
        <w:rPr>
          <w:sz w:val="22"/>
        </w:rPr>
        <w:t>8. Control of Missing Data</w:t>
      </w:r>
    </w:p>
    <w:p w14:paraId="24632930" w14:textId="77777777" w:rsidR="00886BDF" w:rsidRDefault="00000000">
      <w:pPr>
        <w:spacing w:after="0" w:line="240" w:lineRule="auto"/>
        <w:jc w:val="both"/>
        <w:rPr>
          <w:sz w:val="22"/>
        </w:rPr>
      </w:pPr>
      <w:r>
        <w:rPr>
          <w:sz w:val="22"/>
        </w:rPr>
        <w:t>Main analysis: ITT. Absence of one measurement: linear interpolation. Absence of more than one measurement: multiple imputation. Sensitivity analysis will be performed.</w:t>
      </w:r>
    </w:p>
    <w:p w14:paraId="4852C2EF" w14:textId="77777777" w:rsidR="00FA7BD7" w:rsidRDefault="00FA7BD7">
      <w:pPr>
        <w:spacing w:after="0" w:line="240" w:lineRule="auto"/>
        <w:jc w:val="both"/>
      </w:pPr>
    </w:p>
    <w:p w14:paraId="0B2FD77B" w14:textId="77777777" w:rsidR="00886BDF" w:rsidRDefault="00000000">
      <w:pPr>
        <w:spacing w:after="0" w:line="240" w:lineRule="auto"/>
      </w:pPr>
      <w:r>
        <w:rPr>
          <w:sz w:val="22"/>
        </w:rPr>
        <w:t>9. Multiplicity</w:t>
      </w:r>
    </w:p>
    <w:p w14:paraId="456A3046" w14:textId="77777777" w:rsidR="00886BDF" w:rsidRDefault="00000000">
      <w:pPr>
        <w:spacing w:after="0" w:line="240" w:lineRule="auto"/>
        <w:jc w:val="both"/>
        <w:rPr>
          <w:sz w:val="22"/>
        </w:rPr>
      </w:pPr>
      <w:r>
        <w:rPr>
          <w:sz w:val="22"/>
        </w:rPr>
        <w:t>Only the primary endpoint will be tested inferentially with alpha = 0.05. Secondary endpoints will be considered exploratory.</w:t>
      </w:r>
    </w:p>
    <w:p w14:paraId="54168D02" w14:textId="77777777" w:rsidR="00FA7BD7" w:rsidRDefault="00FA7BD7">
      <w:pPr>
        <w:spacing w:after="0" w:line="240" w:lineRule="auto"/>
        <w:jc w:val="both"/>
      </w:pPr>
    </w:p>
    <w:p w14:paraId="15CAB5D0" w14:textId="77777777" w:rsidR="00886BDF" w:rsidRDefault="00000000">
      <w:pPr>
        <w:spacing w:after="0" w:line="240" w:lineRule="auto"/>
      </w:pPr>
      <w:r>
        <w:rPr>
          <w:sz w:val="22"/>
        </w:rPr>
        <w:t>10. Statistical Software</w:t>
      </w:r>
    </w:p>
    <w:p w14:paraId="1CADB1E0" w14:textId="77777777" w:rsidR="00886BDF" w:rsidRDefault="00000000">
      <w:pPr>
        <w:spacing w:after="0" w:line="240" w:lineRule="auto"/>
        <w:jc w:val="both"/>
      </w:pPr>
      <w:r>
        <w:rPr>
          <w:sz w:val="22"/>
        </w:rPr>
        <w:t>Analyses will be performed using validated statistical software (R, SPSS, or Stata).</w:t>
      </w:r>
    </w:p>
    <w:sectPr w:rsidR="00886BDF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66994703">
    <w:abstractNumId w:val="8"/>
  </w:num>
  <w:num w:numId="2" w16cid:durableId="2013531499">
    <w:abstractNumId w:val="6"/>
  </w:num>
  <w:num w:numId="3" w16cid:durableId="1563297335">
    <w:abstractNumId w:val="5"/>
  </w:num>
  <w:num w:numId="4" w16cid:durableId="81604404">
    <w:abstractNumId w:val="4"/>
  </w:num>
  <w:num w:numId="5" w16cid:durableId="955867324">
    <w:abstractNumId w:val="7"/>
  </w:num>
  <w:num w:numId="6" w16cid:durableId="859706956">
    <w:abstractNumId w:val="3"/>
  </w:num>
  <w:num w:numId="7" w16cid:durableId="1005010349">
    <w:abstractNumId w:val="2"/>
  </w:num>
  <w:num w:numId="8" w16cid:durableId="1906142583">
    <w:abstractNumId w:val="1"/>
  </w:num>
  <w:num w:numId="9" w16cid:durableId="588739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F0DFE"/>
    <w:rsid w:val="00886BDF"/>
    <w:rsid w:val="00A64C1E"/>
    <w:rsid w:val="00AA1D8D"/>
    <w:rsid w:val="00B47730"/>
    <w:rsid w:val="00CB0664"/>
    <w:rsid w:val="00D36122"/>
    <w:rsid w:val="00FA7BD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3B08B4"/>
  <w14:defaultImageDpi w14:val="300"/>
  <w15:docId w15:val="{1AF83DB2-7A91-7A4C-9909-1B7906B3C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718</Words>
  <Characters>3883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4592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Juliano Cerbaro</cp:lastModifiedBy>
  <cp:revision>3</cp:revision>
  <dcterms:created xsi:type="dcterms:W3CDTF">2013-12-23T23:15:00Z</dcterms:created>
  <dcterms:modified xsi:type="dcterms:W3CDTF">2026-05-19T10:42:00Z</dcterms:modified>
  <cp:category/>
</cp:coreProperties>
</file>