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70EA4">
      <w:bookmarkStart w:id="0" w:name="_GoBack"/>
      <w:r>
        <w:t>Supplementary Table S1</w:t>
      </w:r>
      <w:bookmarkEnd w:id="0"/>
      <w:r>
        <w:t>. Repeated Comparison of Exclusive Breastfeeding Rates at 1, 3, and 6 Months Postpartum</w:t>
      </w:r>
    </w:p>
    <w:p w14:paraId="0A041BD0">
      <w:r>
        <w:t>Overall comparison across the three follow-up time points was performed using Cochran's Q test.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697"/>
        <w:gridCol w:w="1709"/>
        <w:gridCol w:w="1696"/>
        <w:gridCol w:w="1708"/>
      </w:tblGrid>
      <w:tr w14:paraId="0AF2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430E563">
            <w:pPr>
              <w:spacing w:after="0" w:line="240" w:lineRule="auto"/>
            </w:pPr>
            <w:r>
              <w:t>Test</w:t>
            </w:r>
          </w:p>
        </w:tc>
        <w:tc>
          <w:tcPr>
            <w:tcW w:w="1728" w:type="dxa"/>
          </w:tcPr>
          <w:p w14:paraId="09E87C23">
            <w:pPr>
              <w:spacing w:after="0" w:line="240" w:lineRule="auto"/>
            </w:pPr>
            <w:r>
              <w:t>N</w:t>
            </w:r>
          </w:p>
        </w:tc>
        <w:tc>
          <w:tcPr>
            <w:tcW w:w="1728" w:type="dxa"/>
          </w:tcPr>
          <w:p w14:paraId="7FADBFD4">
            <w:pPr>
              <w:spacing w:after="0" w:line="240" w:lineRule="auto"/>
            </w:pPr>
            <w:r>
              <w:t>Statistic</w:t>
            </w:r>
          </w:p>
        </w:tc>
        <w:tc>
          <w:tcPr>
            <w:tcW w:w="1728" w:type="dxa"/>
          </w:tcPr>
          <w:p w14:paraId="2FECBBD2">
            <w:pPr>
              <w:spacing w:after="0" w:line="240" w:lineRule="auto"/>
            </w:pPr>
            <w:r>
              <w:t>df</w:t>
            </w:r>
          </w:p>
        </w:tc>
        <w:tc>
          <w:tcPr>
            <w:tcW w:w="1728" w:type="dxa"/>
          </w:tcPr>
          <w:p w14:paraId="04DFC705">
            <w:pPr>
              <w:spacing w:after="0" w:line="240" w:lineRule="auto"/>
            </w:pPr>
            <w:r>
              <w:t>p-value</w:t>
            </w:r>
          </w:p>
        </w:tc>
      </w:tr>
      <w:tr w14:paraId="273E5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1AF6A1B2">
            <w:pPr>
              <w:spacing w:after="0" w:line="240" w:lineRule="auto"/>
            </w:pPr>
            <w:r>
              <w:t>Cochran's Q</w:t>
            </w:r>
          </w:p>
        </w:tc>
        <w:tc>
          <w:tcPr>
            <w:tcW w:w="1728" w:type="dxa"/>
          </w:tcPr>
          <w:p w14:paraId="5EA2650A">
            <w:pPr>
              <w:spacing w:after="0" w:line="240" w:lineRule="auto"/>
            </w:pPr>
            <w:r>
              <w:t>93</w:t>
            </w:r>
          </w:p>
        </w:tc>
        <w:tc>
          <w:tcPr>
            <w:tcW w:w="1728" w:type="dxa"/>
          </w:tcPr>
          <w:p w14:paraId="7626EE37">
            <w:pPr>
              <w:spacing w:after="0" w:line="240" w:lineRule="auto"/>
            </w:pPr>
            <w:r>
              <w:t>11.31</w:t>
            </w:r>
          </w:p>
        </w:tc>
        <w:tc>
          <w:tcPr>
            <w:tcW w:w="1728" w:type="dxa"/>
          </w:tcPr>
          <w:p w14:paraId="0470B07D">
            <w:pPr>
              <w:spacing w:after="0" w:line="240" w:lineRule="auto"/>
            </w:pPr>
            <w:r>
              <w:t>2</w:t>
            </w:r>
          </w:p>
        </w:tc>
        <w:tc>
          <w:tcPr>
            <w:tcW w:w="1728" w:type="dxa"/>
          </w:tcPr>
          <w:p w14:paraId="7BF8FC64">
            <w:pPr>
              <w:spacing w:after="0" w:line="240" w:lineRule="auto"/>
            </w:pPr>
            <w:r>
              <w:t>0.0035</w:t>
            </w:r>
          </w:p>
        </w:tc>
      </w:tr>
    </w:tbl>
    <w:p w14:paraId="13D729F5">
      <w:r>
        <w:t>Pairwise comparisons were performed using McNemar tests.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404"/>
        <w:gridCol w:w="1421"/>
        <w:gridCol w:w="1421"/>
        <w:gridCol w:w="1422"/>
        <w:gridCol w:w="1420"/>
      </w:tblGrid>
      <w:tr w14:paraId="36B5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5D943F9">
            <w:pPr>
              <w:spacing w:after="0" w:line="240" w:lineRule="auto"/>
            </w:pPr>
            <w:r>
              <w:t>Comparison</w:t>
            </w:r>
          </w:p>
        </w:tc>
        <w:tc>
          <w:tcPr>
            <w:tcW w:w="1440" w:type="dxa"/>
          </w:tcPr>
          <w:p w14:paraId="6EFF7C25">
            <w:pPr>
              <w:spacing w:after="0" w:line="240" w:lineRule="auto"/>
            </w:pPr>
            <w:r>
              <w:t>N</w:t>
            </w:r>
          </w:p>
        </w:tc>
        <w:tc>
          <w:tcPr>
            <w:tcW w:w="1440" w:type="dxa"/>
          </w:tcPr>
          <w:p w14:paraId="7877F24B">
            <w:pPr>
              <w:spacing w:after="0" w:line="240" w:lineRule="auto"/>
            </w:pPr>
            <w:r>
              <w:t>Time 1 EBF</w:t>
            </w:r>
          </w:p>
        </w:tc>
        <w:tc>
          <w:tcPr>
            <w:tcW w:w="1440" w:type="dxa"/>
          </w:tcPr>
          <w:p w14:paraId="003E03D0">
            <w:pPr>
              <w:spacing w:after="0" w:line="240" w:lineRule="auto"/>
            </w:pPr>
            <w:r>
              <w:t>Time 2 EBF</w:t>
            </w:r>
          </w:p>
        </w:tc>
        <w:tc>
          <w:tcPr>
            <w:tcW w:w="1440" w:type="dxa"/>
          </w:tcPr>
          <w:p w14:paraId="2BA1B549">
            <w:pPr>
              <w:spacing w:after="0" w:line="240" w:lineRule="auto"/>
            </w:pPr>
            <w:r>
              <w:t>Statistic</w:t>
            </w:r>
          </w:p>
        </w:tc>
        <w:tc>
          <w:tcPr>
            <w:tcW w:w="1440" w:type="dxa"/>
          </w:tcPr>
          <w:p w14:paraId="084D9982">
            <w:pPr>
              <w:spacing w:after="0" w:line="240" w:lineRule="auto"/>
            </w:pPr>
            <w:r>
              <w:t>p-value</w:t>
            </w:r>
          </w:p>
        </w:tc>
      </w:tr>
      <w:tr w14:paraId="7C3EA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4F0E5246">
            <w:pPr>
              <w:spacing w:after="0" w:line="240" w:lineRule="auto"/>
            </w:pPr>
            <w:r>
              <w:t>1 month vs 3 months</w:t>
            </w:r>
          </w:p>
        </w:tc>
        <w:tc>
          <w:tcPr>
            <w:tcW w:w="1440" w:type="dxa"/>
          </w:tcPr>
          <w:p w14:paraId="79289F2D">
            <w:pPr>
              <w:spacing w:after="0" w:line="240" w:lineRule="auto"/>
            </w:pPr>
            <w:r>
              <w:t>93</w:t>
            </w:r>
          </w:p>
        </w:tc>
        <w:tc>
          <w:tcPr>
            <w:tcW w:w="1440" w:type="dxa"/>
          </w:tcPr>
          <w:p w14:paraId="2807DE66">
            <w:pPr>
              <w:spacing w:after="0" w:line="240" w:lineRule="auto"/>
            </w:pPr>
            <w:r>
              <w:t>40/93 (43.0%)</w:t>
            </w:r>
          </w:p>
        </w:tc>
        <w:tc>
          <w:tcPr>
            <w:tcW w:w="1440" w:type="dxa"/>
          </w:tcPr>
          <w:p w14:paraId="341B754C">
            <w:pPr>
              <w:spacing w:after="0" w:line="240" w:lineRule="auto"/>
            </w:pPr>
            <w:r>
              <w:t>42/93 (45.2%)</w:t>
            </w:r>
          </w:p>
        </w:tc>
        <w:tc>
          <w:tcPr>
            <w:tcW w:w="1440" w:type="dxa"/>
          </w:tcPr>
          <w:p w14:paraId="7BBB6A30">
            <w:pPr>
              <w:spacing w:after="0" w:line="240" w:lineRule="auto"/>
            </w:pPr>
            <w:r>
              <w:t>0.25</w:t>
            </w:r>
          </w:p>
        </w:tc>
        <w:tc>
          <w:tcPr>
            <w:tcW w:w="1440" w:type="dxa"/>
          </w:tcPr>
          <w:p w14:paraId="33B916D9">
            <w:pPr>
              <w:spacing w:after="0" w:line="240" w:lineRule="auto"/>
            </w:pPr>
            <w:r>
              <w:t>0.6171</w:t>
            </w:r>
          </w:p>
        </w:tc>
      </w:tr>
      <w:tr w14:paraId="0AF1F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7000ADC">
            <w:pPr>
              <w:spacing w:after="0" w:line="240" w:lineRule="auto"/>
            </w:pPr>
            <w:r>
              <w:t>1 month vs 6 months</w:t>
            </w:r>
          </w:p>
        </w:tc>
        <w:tc>
          <w:tcPr>
            <w:tcW w:w="1440" w:type="dxa"/>
          </w:tcPr>
          <w:p w14:paraId="508393A6">
            <w:pPr>
              <w:spacing w:after="0" w:line="240" w:lineRule="auto"/>
            </w:pPr>
            <w:r>
              <w:t>93</w:t>
            </w:r>
          </w:p>
        </w:tc>
        <w:tc>
          <w:tcPr>
            <w:tcW w:w="1440" w:type="dxa"/>
          </w:tcPr>
          <w:p w14:paraId="753AB2C3">
            <w:pPr>
              <w:spacing w:after="0" w:line="240" w:lineRule="auto"/>
            </w:pPr>
            <w:r>
              <w:t>40/93 (43.0%)</w:t>
            </w:r>
          </w:p>
        </w:tc>
        <w:tc>
          <w:tcPr>
            <w:tcW w:w="1440" w:type="dxa"/>
          </w:tcPr>
          <w:p w14:paraId="6C2045E3">
            <w:pPr>
              <w:spacing w:after="0" w:line="240" w:lineRule="auto"/>
            </w:pPr>
            <w:r>
              <w:t>29/93 (31.2%)</w:t>
            </w:r>
          </w:p>
        </w:tc>
        <w:tc>
          <w:tcPr>
            <w:tcW w:w="1440" w:type="dxa"/>
          </w:tcPr>
          <w:p w14:paraId="4F6D7A9F">
            <w:pPr>
              <w:spacing w:after="0" w:line="240" w:lineRule="auto"/>
            </w:pPr>
            <w:r>
              <w:t>5.7619</w:t>
            </w:r>
          </w:p>
        </w:tc>
        <w:tc>
          <w:tcPr>
            <w:tcW w:w="1440" w:type="dxa"/>
          </w:tcPr>
          <w:p w14:paraId="43D79E47">
            <w:pPr>
              <w:spacing w:after="0" w:line="240" w:lineRule="auto"/>
            </w:pPr>
            <w:r>
              <w:t>0.0164</w:t>
            </w:r>
          </w:p>
        </w:tc>
      </w:tr>
      <w:tr w14:paraId="71F06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4BF92914">
            <w:pPr>
              <w:spacing w:after="0" w:line="240" w:lineRule="auto"/>
            </w:pPr>
            <w:r>
              <w:t>3 months vs 6 months</w:t>
            </w:r>
          </w:p>
        </w:tc>
        <w:tc>
          <w:tcPr>
            <w:tcW w:w="1440" w:type="dxa"/>
          </w:tcPr>
          <w:p w14:paraId="69925E93">
            <w:pPr>
              <w:spacing w:after="0" w:line="240" w:lineRule="auto"/>
            </w:pPr>
            <w:r>
              <w:t>93</w:t>
            </w:r>
          </w:p>
        </w:tc>
        <w:tc>
          <w:tcPr>
            <w:tcW w:w="1440" w:type="dxa"/>
          </w:tcPr>
          <w:p w14:paraId="17B53A94">
            <w:pPr>
              <w:spacing w:after="0" w:line="240" w:lineRule="auto"/>
            </w:pPr>
            <w:r>
              <w:t>42/93 (45.2%)</w:t>
            </w:r>
          </w:p>
        </w:tc>
        <w:tc>
          <w:tcPr>
            <w:tcW w:w="1440" w:type="dxa"/>
          </w:tcPr>
          <w:p w14:paraId="1346B57D">
            <w:pPr>
              <w:spacing w:after="0" w:line="240" w:lineRule="auto"/>
            </w:pPr>
            <w:r>
              <w:t>29/93 (31.2%)</w:t>
            </w:r>
          </w:p>
        </w:tc>
        <w:tc>
          <w:tcPr>
            <w:tcW w:w="1440" w:type="dxa"/>
          </w:tcPr>
          <w:p w14:paraId="33C302A0">
            <w:pPr>
              <w:spacing w:after="0" w:line="240" w:lineRule="auto"/>
            </w:pPr>
            <w:r>
              <w:t>11.2667</w:t>
            </w:r>
          </w:p>
        </w:tc>
        <w:tc>
          <w:tcPr>
            <w:tcW w:w="1440" w:type="dxa"/>
          </w:tcPr>
          <w:p w14:paraId="1474E3C2">
            <w:pPr>
              <w:spacing w:after="0" w:line="240" w:lineRule="auto"/>
            </w:pPr>
            <w:r>
              <w:t>0.0008</w:t>
            </w:r>
          </w:p>
        </w:tc>
      </w:tr>
    </w:tbl>
    <w:p w14:paraId="788F495C"/>
    <w:p w14:paraId="40798E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44DBC"/>
    <w:rsid w:val="35A4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2026-05-27T09:46:00Z</dcterms:created>
  <dc:creator>李佳遥</dc:creator>
  <cp:lastModifiedBy>李佳遥</cp:lastModifiedBy>
  <dcterms:modified xsi:type="dcterms:W3CDTF">2026-05-27T09:47:34Z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BFB5FB15DCCF45F387567017D22F5086_11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