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27616">
      <w:r>
        <w:rPr>
          <w:b/>
          <w:sz w:val="22"/>
        </w:rPr>
        <w:t>Supplementary Figure S</w:t>
      </w:r>
      <w:r>
        <w:rPr>
          <w:rFonts w:hint="eastAsia"/>
          <w:b/>
          <w:sz w:val="22"/>
          <w:lang w:val="en-US" w:eastAsia="zh-CN"/>
        </w:rPr>
        <w:t>4</w:t>
      </w:r>
      <w:bookmarkStart w:id="0" w:name="_GoBack"/>
      <w:bookmarkEnd w:id="0"/>
      <w:r>
        <w:rPr>
          <w:b/>
          <w:sz w:val="22"/>
        </w:rPr>
        <w:t>. Correlation Heatmap</w:t>
      </w:r>
    </w:p>
    <w:p w14:paraId="47E80C61">
      <w:r>
        <w:rPr>
          <w:b w:val="0"/>
          <w:i w:val="0"/>
          <w:sz w:val="20"/>
        </w:rPr>
        <w:t>Supplementary Figure S4 presents the Spearman correlation matrix heatmap for all study variables. Color intensity indicates the strength and direction of correlations (red = positive, blue = negative).</w:t>
      </w:r>
    </w:p>
    <w:p w14:paraId="0E75C33B">
      <w:r>
        <w:drawing>
          <wp:inline distT="0" distB="0" distL="114300" distR="114300">
            <wp:extent cx="4572000" cy="411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40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12DF8"/>
    <w:rsid w:val="49BF0C0A"/>
    <w:rsid w:val="7F41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214</Characters>
  <Lines>0</Lines>
  <Paragraphs>0</Paragraphs>
  <TotalTime>0</TotalTime>
  <ScaleCrop>false</ScaleCrop>
  <LinksUpToDate>false</LinksUpToDate>
  <CharactersWithSpaces>245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2026-05-27T10:33:00Z</dcterms:created>
  <dc:creator>李佳遥</dc:creator>
  <cp:lastModifiedBy>李佳遥</cp:lastModifiedBy>
  <dcterms:modified xsi:type="dcterms:W3CDTF">2026-05-27T12:39:05Z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2F6F2246277A4870AD56F6EF0246CA3C_13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