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95B9" w14:textId="77777777" w:rsidR="002F353F" w:rsidRPr="00B33847" w:rsidRDefault="002F353F" w:rsidP="002F353F">
      <w:pPr>
        <w:spacing w:after="200"/>
        <w:rPr>
          <w:rFonts w:ascii="Arial" w:eastAsia="Cambria" w:hAnsi="Arial" w:cs="Arial"/>
          <w:b/>
          <w:bCs/>
          <w:sz w:val="22"/>
        </w:rPr>
      </w:pPr>
      <w:r w:rsidRPr="00B33847">
        <w:rPr>
          <w:rFonts w:ascii="Arial" w:eastAsia="Cambria" w:hAnsi="Arial" w:cs="Arial"/>
          <w:b/>
          <w:bCs/>
          <w:sz w:val="22"/>
        </w:rPr>
        <w:t xml:space="preserve">Supplementary Table 1: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71"/>
        <w:gridCol w:w="1340"/>
        <w:gridCol w:w="1400"/>
        <w:gridCol w:w="1649"/>
        <w:gridCol w:w="1390"/>
        <w:gridCol w:w="1092"/>
        <w:gridCol w:w="913"/>
        <w:gridCol w:w="744"/>
        <w:gridCol w:w="1191"/>
      </w:tblGrid>
      <w:tr w:rsidR="002F353F" w:rsidRPr="00B33847" w14:paraId="30E55D7B" w14:textId="77777777" w:rsidTr="00C10624">
        <w:trPr>
          <w:cantSplit/>
          <w:tblHeader/>
        </w:trPr>
        <w:tc>
          <w:tcPr>
            <w:tcW w:w="1536" w:type="dxa"/>
          </w:tcPr>
          <w:p w14:paraId="64BBC5E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Timepoint</w:t>
            </w:r>
          </w:p>
        </w:tc>
        <w:tc>
          <w:tcPr>
            <w:tcW w:w="1536" w:type="dxa"/>
          </w:tcPr>
          <w:p w14:paraId="12A3235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Domain</w:t>
            </w:r>
          </w:p>
        </w:tc>
        <w:tc>
          <w:tcPr>
            <w:tcW w:w="1536" w:type="dxa"/>
          </w:tcPr>
          <w:p w14:paraId="178F182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Construct or questionnaire</w:t>
            </w:r>
          </w:p>
        </w:tc>
        <w:tc>
          <w:tcPr>
            <w:tcW w:w="1536" w:type="dxa"/>
          </w:tcPr>
          <w:p w14:paraId="679E19F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Measure</w:t>
            </w:r>
          </w:p>
        </w:tc>
        <w:tc>
          <w:tcPr>
            <w:tcW w:w="1536" w:type="dxa"/>
          </w:tcPr>
          <w:p w14:paraId="3757AA8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Instrument or source</w:t>
            </w:r>
          </w:p>
        </w:tc>
        <w:tc>
          <w:tcPr>
            <w:tcW w:w="1536" w:type="dxa"/>
          </w:tcPr>
          <w:p w14:paraId="39357F3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Questions</w:t>
            </w:r>
          </w:p>
        </w:tc>
        <w:tc>
          <w:tcPr>
            <w:tcW w:w="1536" w:type="dxa"/>
          </w:tcPr>
          <w:p w14:paraId="545E451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Screens</w:t>
            </w:r>
          </w:p>
        </w:tc>
        <w:tc>
          <w:tcPr>
            <w:tcW w:w="1536" w:type="dxa"/>
          </w:tcPr>
          <w:p w14:paraId="3F8D2A3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Clicks</w:t>
            </w:r>
          </w:p>
        </w:tc>
        <w:tc>
          <w:tcPr>
            <w:tcW w:w="1536" w:type="dxa"/>
          </w:tcPr>
          <w:p w14:paraId="259A70C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b/>
                <w:sz w:val="18"/>
              </w:rPr>
              <w:t>Anticipated time</w:t>
            </w:r>
          </w:p>
        </w:tc>
      </w:tr>
      <w:tr w:rsidR="002F353F" w:rsidRPr="00B33847" w14:paraId="64F97CC3" w14:textId="77777777" w:rsidTr="00C10624">
        <w:trPr>
          <w:cantSplit/>
        </w:trPr>
        <w:tc>
          <w:tcPr>
            <w:tcW w:w="1536" w:type="dxa"/>
          </w:tcPr>
          <w:p w14:paraId="6A4013B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37406F9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Identity</w:t>
            </w:r>
          </w:p>
        </w:tc>
        <w:tc>
          <w:tcPr>
            <w:tcW w:w="1536" w:type="dxa"/>
          </w:tcPr>
          <w:p w14:paraId="3E063BE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Acculturation “Culture”</w:t>
            </w:r>
          </w:p>
        </w:tc>
        <w:tc>
          <w:tcPr>
            <w:tcW w:w="1536" w:type="dxa"/>
          </w:tcPr>
          <w:p w14:paraId="1035591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Acculturation/ time in the U.S</w:t>
            </w:r>
          </w:p>
        </w:tc>
        <w:tc>
          <w:tcPr>
            <w:tcW w:w="1536" w:type="dxa"/>
          </w:tcPr>
          <w:p w14:paraId="69A7ECC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MESA; 3 items</w:t>
            </w:r>
          </w:p>
        </w:tc>
        <w:tc>
          <w:tcPr>
            <w:tcW w:w="1536" w:type="dxa"/>
          </w:tcPr>
          <w:p w14:paraId="6A342A5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 to 4</w:t>
            </w:r>
          </w:p>
        </w:tc>
        <w:tc>
          <w:tcPr>
            <w:tcW w:w="1536" w:type="dxa"/>
          </w:tcPr>
          <w:p w14:paraId="6E4962C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7</w:t>
            </w:r>
          </w:p>
        </w:tc>
        <w:tc>
          <w:tcPr>
            <w:tcW w:w="1536" w:type="dxa"/>
          </w:tcPr>
          <w:p w14:paraId="10608E2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 to 11</w:t>
            </w:r>
          </w:p>
        </w:tc>
        <w:tc>
          <w:tcPr>
            <w:tcW w:w="1536" w:type="dxa"/>
          </w:tcPr>
          <w:p w14:paraId="633AE1E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00:20 to 00:40</w:t>
            </w:r>
          </w:p>
        </w:tc>
      </w:tr>
      <w:tr w:rsidR="002F353F" w:rsidRPr="00B33847" w14:paraId="7CDF3361" w14:textId="77777777" w:rsidTr="00C10624">
        <w:trPr>
          <w:cantSplit/>
        </w:trPr>
        <w:tc>
          <w:tcPr>
            <w:tcW w:w="1536" w:type="dxa"/>
          </w:tcPr>
          <w:p w14:paraId="52342BD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3683B41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Psychosocial Resilience and Protective Factors</w:t>
            </w:r>
          </w:p>
        </w:tc>
        <w:tc>
          <w:tcPr>
            <w:tcW w:w="1536" w:type="dxa"/>
          </w:tcPr>
          <w:p w14:paraId="75A1E63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Supports and Networks</w:t>
            </w:r>
          </w:p>
        </w:tc>
        <w:tc>
          <w:tcPr>
            <w:tcW w:w="1536" w:type="dxa"/>
          </w:tcPr>
          <w:p w14:paraId="5F0AE8A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Quantity of relatives and friends that provide emotional, instrumental, and tangible support</w:t>
            </w:r>
          </w:p>
        </w:tc>
        <w:tc>
          <w:tcPr>
            <w:tcW w:w="1536" w:type="dxa"/>
          </w:tcPr>
          <w:p w14:paraId="408D6DB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Lubben Social Network Scale - Short version; 6 items</w:t>
            </w:r>
          </w:p>
        </w:tc>
        <w:tc>
          <w:tcPr>
            <w:tcW w:w="1536" w:type="dxa"/>
          </w:tcPr>
          <w:p w14:paraId="0CB623A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</w:t>
            </w:r>
          </w:p>
        </w:tc>
        <w:tc>
          <w:tcPr>
            <w:tcW w:w="1536" w:type="dxa"/>
          </w:tcPr>
          <w:p w14:paraId="4281826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9</w:t>
            </w:r>
          </w:p>
        </w:tc>
        <w:tc>
          <w:tcPr>
            <w:tcW w:w="1536" w:type="dxa"/>
          </w:tcPr>
          <w:p w14:paraId="7D75462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14</w:t>
            </w:r>
          </w:p>
        </w:tc>
        <w:tc>
          <w:tcPr>
            <w:tcW w:w="1536" w:type="dxa"/>
          </w:tcPr>
          <w:p w14:paraId="1710DC4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00:45</w:t>
            </w:r>
          </w:p>
        </w:tc>
      </w:tr>
      <w:tr w:rsidR="002F353F" w:rsidRPr="00B33847" w14:paraId="7565F7E3" w14:textId="77777777" w:rsidTr="00C10624">
        <w:trPr>
          <w:cantSplit/>
        </w:trPr>
        <w:tc>
          <w:tcPr>
            <w:tcW w:w="1536" w:type="dxa"/>
          </w:tcPr>
          <w:p w14:paraId="19C31B2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6CF59E6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Psychosocial Resilience and Protective Factors</w:t>
            </w:r>
          </w:p>
        </w:tc>
        <w:tc>
          <w:tcPr>
            <w:tcW w:w="1536" w:type="dxa"/>
          </w:tcPr>
          <w:p w14:paraId="25C9C8B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Religiosity “Religion and Spirituality”</w:t>
            </w:r>
          </w:p>
        </w:tc>
        <w:tc>
          <w:tcPr>
            <w:tcW w:w="1536" w:type="dxa"/>
          </w:tcPr>
          <w:p w14:paraId="492576B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Involvement in organized religion, prayer/meditation, and participation</w:t>
            </w:r>
          </w:p>
        </w:tc>
        <w:tc>
          <w:tcPr>
            <w:tcW w:w="1536" w:type="dxa"/>
          </w:tcPr>
          <w:p w14:paraId="3D48DFD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MESA; 2 items</w:t>
            </w:r>
          </w:p>
        </w:tc>
        <w:tc>
          <w:tcPr>
            <w:tcW w:w="1536" w:type="dxa"/>
          </w:tcPr>
          <w:p w14:paraId="2FC10BC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</w:t>
            </w:r>
          </w:p>
        </w:tc>
        <w:tc>
          <w:tcPr>
            <w:tcW w:w="1536" w:type="dxa"/>
          </w:tcPr>
          <w:p w14:paraId="1BECEF9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</w:t>
            </w:r>
          </w:p>
        </w:tc>
        <w:tc>
          <w:tcPr>
            <w:tcW w:w="1536" w:type="dxa"/>
          </w:tcPr>
          <w:p w14:paraId="6BB02CB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</w:t>
            </w:r>
          </w:p>
        </w:tc>
        <w:tc>
          <w:tcPr>
            <w:tcW w:w="1536" w:type="dxa"/>
          </w:tcPr>
          <w:p w14:paraId="60B0B03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00:20</w:t>
            </w:r>
          </w:p>
        </w:tc>
      </w:tr>
      <w:tr w:rsidR="002F353F" w:rsidRPr="00B33847" w14:paraId="2D730AB4" w14:textId="77777777" w:rsidTr="00C10624">
        <w:trPr>
          <w:cantSplit/>
        </w:trPr>
        <w:tc>
          <w:tcPr>
            <w:tcW w:w="1536" w:type="dxa"/>
          </w:tcPr>
          <w:p w14:paraId="63E3B69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31E1049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Psychosocial Resilience and Protective Factors</w:t>
            </w:r>
          </w:p>
        </w:tc>
        <w:tc>
          <w:tcPr>
            <w:tcW w:w="1536" w:type="dxa"/>
          </w:tcPr>
          <w:p w14:paraId="2079FC1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Self-Efficacy/ Locus of Control “Control of Personal Health Outcomes”</w:t>
            </w:r>
          </w:p>
        </w:tc>
        <w:tc>
          <w:tcPr>
            <w:tcW w:w="1536" w:type="dxa"/>
          </w:tcPr>
          <w:p w14:paraId="02C97D3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Ability to choose or change the surrounding context</w:t>
            </w:r>
          </w:p>
        </w:tc>
        <w:tc>
          <w:tcPr>
            <w:tcW w:w="1536" w:type="dxa"/>
          </w:tcPr>
          <w:p w14:paraId="06D46B1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Ryff’s Psychological Wellbeing Test - Environmental Mastery subscale; 14 items</w:t>
            </w:r>
          </w:p>
        </w:tc>
        <w:tc>
          <w:tcPr>
            <w:tcW w:w="1536" w:type="dxa"/>
          </w:tcPr>
          <w:p w14:paraId="1E1C096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14</w:t>
            </w:r>
          </w:p>
        </w:tc>
        <w:tc>
          <w:tcPr>
            <w:tcW w:w="1536" w:type="dxa"/>
          </w:tcPr>
          <w:p w14:paraId="34A07A1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16</w:t>
            </w:r>
          </w:p>
        </w:tc>
        <w:tc>
          <w:tcPr>
            <w:tcW w:w="1536" w:type="dxa"/>
          </w:tcPr>
          <w:p w14:paraId="0B778C5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29</w:t>
            </w:r>
          </w:p>
        </w:tc>
        <w:tc>
          <w:tcPr>
            <w:tcW w:w="1536" w:type="dxa"/>
          </w:tcPr>
          <w:p w14:paraId="0450DE7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1:30</w:t>
            </w:r>
          </w:p>
        </w:tc>
      </w:tr>
      <w:tr w:rsidR="002F353F" w:rsidRPr="00B33847" w14:paraId="1E5912B4" w14:textId="77777777" w:rsidTr="00C10624">
        <w:trPr>
          <w:cantSplit/>
        </w:trPr>
        <w:tc>
          <w:tcPr>
            <w:tcW w:w="1536" w:type="dxa"/>
          </w:tcPr>
          <w:p w14:paraId="316E759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75A1198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Behavioral History</w:t>
            </w:r>
          </w:p>
        </w:tc>
        <w:tc>
          <w:tcPr>
            <w:tcW w:w="1536" w:type="dxa"/>
          </w:tcPr>
          <w:p w14:paraId="405D03B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Alcohol Use</w:t>
            </w:r>
          </w:p>
        </w:tc>
        <w:tc>
          <w:tcPr>
            <w:tcW w:w="1536" w:type="dxa"/>
          </w:tcPr>
          <w:p w14:paraId="4B6406B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Alcohol use</w:t>
            </w:r>
          </w:p>
        </w:tc>
        <w:tc>
          <w:tcPr>
            <w:tcW w:w="1536" w:type="dxa"/>
          </w:tcPr>
          <w:p w14:paraId="5761F9F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AUDIT; 10 items</w:t>
            </w:r>
          </w:p>
        </w:tc>
        <w:tc>
          <w:tcPr>
            <w:tcW w:w="1536" w:type="dxa"/>
          </w:tcPr>
          <w:p w14:paraId="64BF32A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10</w:t>
            </w:r>
          </w:p>
        </w:tc>
        <w:tc>
          <w:tcPr>
            <w:tcW w:w="1536" w:type="dxa"/>
          </w:tcPr>
          <w:p w14:paraId="1606F3C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 to 12</w:t>
            </w:r>
          </w:p>
        </w:tc>
        <w:tc>
          <w:tcPr>
            <w:tcW w:w="1536" w:type="dxa"/>
          </w:tcPr>
          <w:p w14:paraId="23C3F61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to 21</w:t>
            </w:r>
          </w:p>
        </w:tc>
        <w:tc>
          <w:tcPr>
            <w:tcW w:w="1536" w:type="dxa"/>
          </w:tcPr>
          <w:p w14:paraId="2FC4721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00:25 to 01:45</w:t>
            </w:r>
          </w:p>
        </w:tc>
      </w:tr>
      <w:tr w:rsidR="002F353F" w:rsidRPr="00B33847" w14:paraId="7A1484E3" w14:textId="77777777" w:rsidTr="00C10624">
        <w:trPr>
          <w:cantSplit/>
        </w:trPr>
        <w:tc>
          <w:tcPr>
            <w:tcW w:w="1536" w:type="dxa"/>
          </w:tcPr>
          <w:p w14:paraId="5A2F480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62EAF6B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Behavioral History</w:t>
            </w:r>
          </w:p>
        </w:tc>
        <w:tc>
          <w:tcPr>
            <w:tcW w:w="1536" w:type="dxa"/>
          </w:tcPr>
          <w:p w14:paraId="6B07402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Marijuana and Recreational Drug Use*</w:t>
            </w:r>
          </w:p>
        </w:tc>
        <w:tc>
          <w:tcPr>
            <w:tcW w:w="1536" w:type="dxa"/>
          </w:tcPr>
          <w:p w14:paraId="10347C5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Behavioral History- Part 1: Marijuana, Part 2: Secondhand smoke exposure, and Part 3: Recreational drug use</w:t>
            </w:r>
          </w:p>
        </w:tc>
        <w:tc>
          <w:tcPr>
            <w:tcW w:w="1536" w:type="dxa"/>
          </w:tcPr>
          <w:p w14:paraId="4894138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FHS, CARDIA, ALA, PHENX, Monitoring the Future Study. Use CARDIA scale for lifetime exposure to inhaled marijuana. Recreational drug use measure is the DAST-10.; 32 items (Part 3: 12 items)</w:t>
            </w:r>
          </w:p>
        </w:tc>
        <w:tc>
          <w:tcPr>
            <w:tcW w:w="1536" w:type="dxa"/>
          </w:tcPr>
          <w:p w14:paraId="73BD81F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to 35</w:t>
            </w:r>
          </w:p>
        </w:tc>
        <w:tc>
          <w:tcPr>
            <w:tcW w:w="1536" w:type="dxa"/>
          </w:tcPr>
          <w:p w14:paraId="4830113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18 to 46</w:t>
            </w:r>
          </w:p>
        </w:tc>
        <w:tc>
          <w:tcPr>
            <w:tcW w:w="1536" w:type="dxa"/>
          </w:tcPr>
          <w:p w14:paraId="77102F4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8 to 48</w:t>
            </w:r>
          </w:p>
        </w:tc>
        <w:tc>
          <w:tcPr>
            <w:tcW w:w="1536" w:type="dxa"/>
          </w:tcPr>
          <w:p w14:paraId="42F2DCF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1:30 to 4:00</w:t>
            </w:r>
          </w:p>
        </w:tc>
      </w:tr>
      <w:tr w:rsidR="002F353F" w:rsidRPr="00B33847" w14:paraId="7E8850BA" w14:textId="77777777" w:rsidTr="00C10624">
        <w:trPr>
          <w:cantSplit/>
        </w:trPr>
        <w:tc>
          <w:tcPr>
            <w:tcW w:w="1536" w:type="dxa"/>
          </w:tcPr>
          <w:p w14:paraId="003AF46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70BEB15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Behavioral History</w:t>
            </w:r>
          </w:p>
        </w:tc>
        <w:tc>
          <w:tcPr>
            <w:tcW w:w="1536" w:type="dxa"/>
          </w:tcPr>
          <w:p w14:paraId="5EA5361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Sleep Disturbances</w:t>
            </w:r>
          </w:p>
        </w:tc>
        <w:tc>
          <w:tcPr>
            <w:tcW w:w="1536" w:type="dxa"/>
          </w:tcPr>
          <w:p w14:paraId="0319B58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Sleep</w:t>
            </w:r>
          </w:p>
        </w:tc>
        <w:tc>
          <w:tcPr>
            <w:tcW w:w="1536" w:type="dxa"/>
          </w:tcPr>
          <w:p w14:paraId="0C56B2D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PSQI; 10 items</w:t>
            </w:r>
          </w:p>
        </w:tc>
        <w:tc>
          <w:tcPr>
            <w:tcW w:w="1536" w:type="dxa"/>
          </w:tcPr>
          <w:p w14:paraId="7517F36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20 to 26</w:t>
            </w:r>
          </w:p>
        </w:tc>
        <w:tc>
          <w:tcPr>
            <w:tcW w:w="1536" w:type="dxa"/>
          </w:tcPr>
          <w:p w14:paraId="32E13BE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to 31</w:t>
            </w:r>
          </w:p>
        </w:tc>
        <w:tc>
          <w:tcPr>
            <w:tcW w:w="1536" w:type="dxa"/>
          </w:tcPr>
          <w:p w14:paraId="05C2FB5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42 to 56</w:t>
            </w:r>
          </w:p>
        </w:tc>
        <w:tc>
          <w:tcPr>
            <w:tcW w:w="1536" w:type="dxa"/>
          </w:tcPr>
          <w:p w14:paraId="2430C87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2:15 to 2:35</w:t>
            </w:r>
          </w:p>
        </w:tc>
      </w:tr>
      <w:tr w:rsidR="002F353F" w:rsidRPr="00B33847" w14:paraId="36DA6B39" w14:textId="77777777" w:rsidTr="00C10624">
        <w:trPr>
          <w:cantSplit/>
        </w:trPr>
        <w:tc>
          <w:tcPr>
            <w:tcW w:w="1536" w:type="dxa"/>
          </w:tcPr>
          <w:p w14:paraId="4E8DF04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36486FD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Other</w:t>
            </w:r>
          </w:p>
        </w:tc>
        <w:tc>
          <w:tcPr>
            <w:tcW w:w="1536" w:type="dxa"/>
          </w:tcPr>
          <w:p w14:paraId="13F7A25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ARIC COVID+</w:t>
            </w:r>
          </w:p>
        </w:tc>
        <w:tc>
          <w:tcPr>
            <w:tcW w:w="1536" w:type="dxa"/>
          </w:tcPr>
          <w:p w14:paraId="1E1A9FA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COVID-19</w:t>
            </w:r>
          </w:p>
        </w:tc>
        <w:tc>
          <w:tcPr>
            <w:tcW w:w="1536" w:type="dxa"/>
          </w:tcPr>
          <w:p w14:paraId="7E6C3D5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ARIC, MESA; 7 Items</w:t>
            </w:r>
          </w:p>
        </w:tc>
        <w:tc>
          <w:tcPr>
            <w:tcW w:w="1536" w:type="dxa"/>
          </w:tcPr>
          <w:p w14:paraId="1979DA6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to 32</w:t>
            </w:r>
          </w:p>
        </w:tc>
        <w:tc>
          <w:tcPr>
            <w:tcW w:w="1536" w:type="dxa"/>
          </w:tcPr>
          <w:p w14:paraId="72BC198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9 to 35</w:t>
            </w:r>
          </w:p>
        </w:tc>
        <w:tc>
          <w:tcPr>
            <w:tcW w:w="1536" w:type="dxa"/>
          </w:tcPr>
          <w:p w14:paraId="352D0D4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15 to 84</w:t>
            </w:r>
          </w:p>
        </w:tc>
        <w:tc>
          <w:tcPr>
            <w:tcW w:w="1536" w:type="dxa"/>
          </w:tcPr>
          <w:p w14:paraId="1C63AC6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00:45 to 3:00</w:t>
            </w:r>
          </w:p>
        </w:tc>
      </w:tr>
      <w:tr w:rsidR="002F353F" w:rsidRPr="00B33847" w14:paraId="7AF05F66" w14:textId="77777777" w:rsidTr="00C10624">
        <w:trPr>
          <w:cantSplit/>
        </w:trPr>
        <w:tc>
          <w:tcPr>
            <w:tcW w:w="1536" w:type="dxa"/>
          </w:tcPr>
          <w:p w14:paraId="7450483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Hours*</w:t>
            </w:r>
          </w:p>
        </w:tc>
        <w:tc>
          <w:tcPr>
            <w:tcW w:w="1536" w:type="dxa"/>
          </w:tcPr>
          <w:p w14:paraId="46EE5B8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4139970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596359E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537CF0D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7B3181C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85 to 153</w:t>
            </w:r>
          </w:p>
        </w:tc>
        <w:tc>
          <w:tcPr>
            <w:tcW w:w="1536" w:type="dxa"/>
          </w:tcPr>
          <w:p w14:paraId="354DEA7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117 to 189</w:t>
            </w:r>
          </w:p>
        </w:tc>
        <w:tc>
          <w:tcPr>
            <w:tcW w:w="1536" w:type="dxa"/>
          </w:tcPr>
          <w:p w14:paraId="0929CD3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177 to 321</w:t>
            </w:r>
          </w:p>
        </w:tc>
        <w:tc>
          <w:tcPr>
            <w:tcW w:w="1536" w:type="dxa"/>
          </w:tcPr>
          <w:p w14:paraId="23B1E6C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10:08 to 16:45</w:t>
            </w:r>
          </w:p>
        </w:tc>
      </w:tr>
      <w:tr w:rsidR="002F353F" w:rsidRPr="00B33847" w14:paraId="513EE7BE" w14:textId="77777777" w:rsidTr="00C10624">
        <w:trPr>
          <w:cantSplit/>
        </w:trPr>
        <w:tc>
          <w:tcPr>
            <w:tcW w:w="1536" w:type="dxa"/>
          </w:tcPr>
          <w:p w14:paraId="7288C1D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038143A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Weight History</w:t>
            </w:r>
          </w:p>
        </w:tc>
        <w:tc>
          <w:tcPr>
            <w:tcW w:w="1536" w:type="dxa"/>
          </w:tcPr>
          <w:p w14:paraId="110C27F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Weight History</w:t>
            </w:r>
          </w:p>
        </w:tc>
        <w:tc>
          <w:tcPr>
            <w:tcW w:w="1536" w:type="dxa"/>
          </w:tcPr>
          <w:p w14:paraId="1A661C9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Weight history</w:t>
            </w:r>
          </w:p>
        </w:tc>
        <w:tc>
          <w:tcPr>
            <w:tcW w:w="1536" w:type="dxa"/>
          </w:tcPr>
          <w:p w14:paraId="5A63182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CARDIA Weight History Form; 3 items</w:t>
            </w:r>
          </w:p>
        </w:tc>
        <w:tc>
          <w:tcPr>
            <w:tcW w:w="1536" w:type="dxa"/>
          </w:tcPr>
          <w:p w14:paraId="26A3825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</w:t>
            </w:r>
          </w:p>
        </w:tc>
        <w:tc>
          <w:tcPr>
            <w:tcW w:w="1536" w:type="dxa"/>
          </w:tcPr>
          <w:p w14:paraId="69CB1C9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</w:t>
            </w:r>
          </w:p>
        </w:tc>
        <w:tc>
          <w:tcPr>
            <w:tcW w:w="1536" w:type="dxa"/>
          </w:tcPr>
          <w:p w14:paraId="3014AB6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8</w:t>
            </w:r>
          </w:p>
        </w:tc>
        <w:tc>
          <w:tcPr>
            <w:tcW w:w="1536" w:type="dxa"/>
          </w:tcPr>
          <w:p w14:paraId="2400E43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00:25</w:t>
            </w:r>
          </w:p>
        </w:tc>
      </w:tr>
      <w:tr w:rsidR="002F353F" w:rsidRPr="00B33847" w14:paraId="144EE780" w14:textId="77777777" w:rsidTr="00C10624">
        <w:trPr>
          <w:cantSplit/>
        </w:trPr>
        <w:tc>
          <w:tcPr>
            <w:tcW w:w="1536" w:type="dxa"/>
          </w:tcPr>
          <w:p w14:paraId="754D49D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3117044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Medical History</w:t>
            </w:r>
          </w:p>
        </w:tc>
        <w:tc>
          <w:tcPr>
            <w:tcW w:w="1536" w:type="dxa"/>
          </w:tcPr>
          <w:p w14:paraId="5B0B770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Reproductive History</w:t>
            </w:r>
          </w:p>
        </w:tc>
        <w:tc>
          <w:tcPr>
            <w:tcW w:w="1536" w:type="dxa"/>
          </w:tcPr>
          <w:p w14:paraId="61E2F91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Reproductive history</w:t>
            </w:r>
          </w:p>
        </w:tc>
        <w:tc>
          <w:tcPr>
            <w:tcW w:w="1536" w:type="dxa"/>
          </w:tcPr>
          <w:p w14:paraId="5B7B29F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FHS and CARDIA; 13 items</w:t>
            </w:r>
          </w:p>
        </w:tc>
        <w:tc>
          <w:tcPr>
            <w:tcW w:w="1536" w:type="dxa"/>
          </w:tcPr>
          <w:p w14:paraId="1F04F80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 to 30</w:t>
            </w:r>
          </w:p>
        </w:tc>
        <w:tc>
          <w:tcPr>
            <w:tcW w:w="1536" w:type="dxa"/>
          </w:tcPr>
          <w:p w14:paraId="1CAC6A4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31</w:t>
            </w:r>
          </w:p>
        </w:tc>
        <w:tc>
          <w:tcPr>
            <w:tcW w:w="1536" w:type="dxa"/>
          </w:tcPr>
          <w:p w14:paraId="1D760D0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67</w:t>
            </w:r>
          </w:p>
        </w:tc>
        <w:tc>
          <w:tcPr>
            <w:tcW w:w="1536" w:type="dxa"/>
          </w:tcPr>
          <w:p w14:paraId="54DF446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00:05 to 2:00</w:t>
            </w:r>
          </w:p>
        </w:tc>
      </w:tr>
      <w:tr w:rsidR="002F353F" w:rsidRPr="00B33847" w14:paraId="0E1C575D" w14:textId="77777777" w:rsidTr="00C10624">
        <w:trPr>
          <w:cantSplit/>
        </w:trPr>
        <w:tc>
          <w:tcPr>
            <w:tcW w:w="1536" w:type="dxa"/>
          </w:tcPr>
          <w:p w14:paraId="3213DE1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lastRenderedPageBreak/>
              <w:t>7 Days*</w:t>
            </w:r>
          </w:p>
        </w:tc>
        <w:tc>
          <w:tcPr>
            <w:tcW w:w="1536" w:type="dxa"/>
          </w:tcPr>
          <w:p w14:paraId="3F3AC70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General Health Status</w:t>
            </w:r>
          </w:p>
        </w:tc>
        <w:tc>
          <w:tcPr>
            <w:tcW w:w="1536" w:type="dxa"/>
          </w:tcPr>
          <w:p w14:paraId="4CF15E3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General Health Status*</w:t>
            </w:r>
          </w:p>
        </w:tc>
        <w:tc>
          <w:tcPr>
            <w:tcW w:w="1536" w:type="dxa"/>
          </w:tcPr>
          <w:p w14:paraId="62B8FAB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Health status</w:t>
            </w:r>
          </w:p>
        </w:tc>
        <w:tc>
          <w:tcPr>
            <w:tcW w:w="1536" w:type="dxa"/>
          </w:tcPr>
          <w:p w14:paraId="6D770CE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SF-12 Health survey, Version 2.0; 12 items</w:t>
            </w:r>
          </w:p>
        </w:tc>
        <w:tc>
          <w:tcPr>
            <w:tcW w:w="1536" w:type="dxa"/>
          </w:tcPr>
          <w:p w14:paraId="0B37E71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12</w:t>
            </w:r>
          </w:p>
        </w:tc>
        <w:tc>
          <w:tcPr>
            <w:tcW w:w="1536" w:type="dxa"/>
          </w:tcPr>
          <w:p w14:paraId="7AAA500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19</w:t>
            </w:r>
          </w:p>
        </w:tc>
        <w:tc>
          <w:tcPr>
            <w:tcW w:w="1536" w:type="dxa"/>
          </w:tcPr>
          <w:p w14:paraId="72CCE61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30</w:t>
            </w:r>
          </w:p>
        </w:tc>
        <w:tc>
          <w:tcPr>
            <w:tcW w:w="1536" w:type="dxa"/>
          </w:tcPr>
          <w:p w14:paraId="39A51B7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2:30</w:t>
            </w:r>
          </w:p>
        </w:tc>
      </w:tr>
      <w:tr w:rsidR="002F353F" w:rsidRPr="00B33847" w14:paraId="5A99A95C" w14:textId="77777777" w:rsidTr="00C10624">
        <w:trPr>
          <w:cantSplit/>
        </w:trPr>
        <w:tc>
          <w:tcPr>
            <w:tcW w:w="1536" w:type="dxa"/>
          </w:tcPr>
          <w:p w14:paraId="7050532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54935DE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Neighborhood and Environment</w:t>
            </w:r>
          </w:p>
        </w:tc>
        <w:tc>
          <w:tcPr>
            <w:tcW w:w="1536" w:type="dxa"/>
          </w:tcPr>
          <w:p w14:paraId="34874E0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Neighborhood Safety</w:t>
            </w:r>
          </w:p>
        </w:tc>
        <w:tc>
          <w:tcPr>
            <w:tcW w:w="1536" w:type="dxa"/>
          </w:tcPr>
          <w:p w14:paraId="45CA135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Neighborhood Safety</w:t>
            </w:r>
          </w:p>
        </w:tc>
        <w:tc>
          <w:tcPr>
            <w:tcW w:w="1536" w:type="dxa"/>
          </w:tcPr>
          <w:p w14:paraId="74553A3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MESA; 3 items</w:t>
            </w:r>
          </w:p>
        </w:tc>
        <w:tc>
          <w:tcPr>
            <w:tcW w:w="1536" w:type="dxa"/>
          </w:tcPr>
          <w:p w14:paraId="04A8082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</w:t>
            </w:r>
          </w:p>
        </w:tc>
        <w:tc>
          <w:tcPr>
            <w:tcW w:w="1536" w:type="dxa"/>
          </w:tcPr>
          <w:p w14:paraId="3D4CCF6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</w:t>
            </w:r>
          </w:p>
        </w:tc>
        <w:tc>
          <w:tcPr>
            <w:tcW w:w="1536" w:type="dxa"/>
          </w:tcPr>
          <w:p w14:paraId="46BD6E1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</w:t>
            </w:r>
          </w:p>
        </w:tc>
        <w:tc>
          <w:tcPr>
            <w:tcW w:w="1536" w:type="dxa"/>
          </w:tcPr>
          <w:p w14:paraId="6C357A1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00:30</w:t>
            </w:r>
          </w:p>
        </w:tc>
      </w:tr>
      <w:tr w:rsidR="002F353F" w:rsidRPr="00B33847" w14:paraId="5589586E" w14:textId="77777777" w:rsidTr="00C10624">
        <w:trPr>
          <w:cantSplit/>
        </w:trPr>
        <w:tc>
          <w:tcPr>
            <w:tcW w:w="1536" w:type="dxa"/>
          </w:tcPr>
          <w:p w14:paraId="5403029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12864DD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Neighborhood and Environment</w:t>
            </w:r>
          </w:p>
        </w:tc>
        <w:tc>
          <w:tcPr>
            <w:tcW w:w="1536" w:type="dxa"/>
          </w:tcPr>
          <w:p w14:paraId="456510C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Cohesion</w:t>
            </w:r>
          </w:p>
        </w:tc>
        <w:tc>
          <w:tcPr>
            <w:tcW w:w="1536" w:type="dxa"/>
          </w:tcPr>
          <w:p w14:paraId="5141ED7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Neighborhood social cohesion scale assessing neighborhood relationships with a 5-point Likert-scale</w:t>
            </w:r>
          </w:p>
        </w:tc>
        <w:tc>
          <w:tcPr>
            <w:tcW w:w="1536" w:type="dxa"/>
          </w:tcPr>
          <w:p w14:paraId="6941125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Neighborhood Social Cohesion Scale/ MESA; 5 items</w:t>
            </w:r>
          </w:p>
        </w:tc>
        <w:tc>
          <w:tcPr>
            <w:tcW w:w="1536" w:type="dxa"/>
          </w:tcPr>
          <w:p w14:paraId="0069F22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</w:t>
            </w:r>
          </w:p>
        </w:tc>
        <w:tc>
          <w:tcPr>
            <w:tcW w:w="1536" w:type="dxa"/>
          </w:tcPr>
          <w:p w14:paraId="7B7B3B0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</w:t>
            </w:r>
          </w:p>
        </w:tc>
        <w:tc>
          <w:tcPr>
            <w:tcW w:w="1536" w:type="dxa"/>
          </w:tcPr>
          <w:p w14:paraId="419531B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11</w:t>
            </w:r>
          </w:p>
        </w:tc>
        <w:tc>
          <w:tcPr>
            <w:tcW w:w="1536" w:type="dxa"/>
          </w:tcPr>
          <w:p w14:paraId="13A2545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1:00</w:t>
            </w:r>
          </w:p>
        </w:tc>
      </w:tr>
      <w:tr w:rsidR="002F353F" w:rsidRPr="00B33847" w14:paraId="5FCC5F61" w14:textId="77777777" w:rsidTr="00C10624">
        <w:trPr>
          <w:cantSplit/>
        </w:trPr>
        <w:tc>
          <w:tcPr>
            <w:tcW w:w="1536" w:type="dxa"/>
          </w:tcPr>
          <w:p w14:paraId="111245D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050ED0D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Neighborhood and Environment</w:t>
            </w:r>
          </w:p>
        </w:tc>
        <w:tc>
          <w:tcPr>
            <w:tcW w:w="1536" w:type="dxa"/>
          </w:tcPr>
          <w:p w14:paraId="246F236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Aesthetic Quality “Neighborhood Quality”</w:t>
            </w:r>
          </w:p>
        </w:tc>
        <w:tc>
          <w:tcPr>
            <w:tcW w:w="1536" w:type="dxa"/>
          </w:tcPr>
          <w:p w14:paraId="56AEB31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Assessing noise, litter, and neighborhood aesthetics with a 5-point Likert-scale</w:t>
            </w:r>
          </w:p>
        </w:tc>
        <w:tc>
          <w:tcPr>
            <w:tcW w:w="1536" w:type="dxa"/>
          </w:tcPr>
          <w:p w14:paraId="071A20F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The Aesthetic Quality Scale/MESA; 6 items</w:t>
            </w:r>
          </w:p>
        </w:tc>
        <w:tc>
          <w:tcPr>
            <w:tcW w:w="1536" w:type="dxa"/>
          </w:tcPr>
          <w:p w14:paraId="106ED3B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</w:t>
            </w:r>
          </w:p>
        </w:tc>
        <w:tc>
          <w:tcPr>
            <w:tcW w:w="1536" w:type="dxa"/>
          </w:tcPr>
          <w:p w14:paraId="06BCA0E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9</w:t>
            </w:r>
          </w:p>
        </w:tc>
        <w:tc>
          <w:tcPr>
            <w:tcW w:w="1536" w:type="dxa"/>
          </w:tcPr>
          <w:p w14:paraId="0D75386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14</w:t>
            </w:r>
          </w:p>
        </w:tc>
        <w:tc>
          <w:tcPr>
            <w:tcW w:w="1536" w:type="dxa"/>
          </w:tcPr>
          <w:p w14:paraId="650083C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1:00</w:t>
            </w:r>
          </w:p>
        </w:tc>
      </w:tr>
      <w:tr w:rsidR="002F353F" w:rsidRPr="00B33847" w14:paraId="6680DE7D" w14:textId="77777777" w:rsidTr="00C10624">
        <w:trPr>
          <w:cantSplit/>
        </w:trPr>
        <w:tc>
          <w:tcPr>
            <w:tcW w:w="1536" w:type="dxa"/>
          </w:tcPr>
          <w:p w14:paraId="3E73F04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00D54D5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Neighborhood and Environment</w:t>
            </w:r>
          </w:p>
        </w:tc>
        <w:tc>
          <w:tcPr>
            <w:tcW w:w="1536" w:type="dxa"/>
          </w:tcPr>
          <w:p w14:paraId="120537B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Walkability</w:t>
            </w:r>
          </w:p>
        </w:tc>
        <w:tc>
          <w:tcPr>
            <w:tcW w:w="1536" w:type="dxa"/>
          </w:tcPr>
          <w:p w14:paraId="6D36F59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Assessing the built environment measuring with a 5-point Likert-scale</w:t>
            </w:r>
          </w:p>
        </w:tc>
        <w:tc>
          <w:tcPr>
            <w:tcW w:w="1536" w:type="dxa"/>
          </w:tcPr>
          <w:p w14:paraId="7077A6B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Walking Environment/ MESA; 9 items</w:t>
            </w:r>
          </w:p>
        </w:tc>
        <w:tc>
          <w:tcPr>
            <w:tcW w:w="1536" w:type="dxa"/>
          </w:tcPr>
          <w:p w14:paraId="39436D0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10</w:t>
            </w:r>
          </w:p>
        </w:tc>
        <w:tc>
          <w:tcPr>
            <w:tcW w:w="1536" w:type="dxa"/>
          </w:tcPr>
          <w:p w14:paraId="6ABBA34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12</w:t>
            </w:r>
          </w:p>
        </w:tc>
        <w:tc>
          <w:tcPr>
            <w:tcW w:w="1536" w:type="dxa"/>
          </w:tcPr>
          <w:p w14:paraId="3B74AC6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21</w:t>
            </w:r>
          </w:p>
        </w:tc>
        <w:tc>
          <w:tcPr>
            <w:tcW w:w="1536" w:type="dxa"/>
          </w:tcPr>
          <w:p w14:paraId="060770D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1:10</w:t>
            </w:r>
          </w:p>
        </w:tc>
      </w:tr>
      <w:tr w:rsidR="002F353F" w:rsidRPr="00B33847" w14:paraId="2DDB2CD3" w14:textId="77777777" w:rsidTr="00C10624">
        <w:trPr>
          <w:cantSplit/>
        </w:trPr>
        <w:tc>
          <w:tcPr>
            <w:tcW w:w="1536" w:type="dxa"/>
          </w:tcPr>
          <w:p w14:paraId="78E4614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6C76163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Neighborhood and Environment</w:t>
            </w:r>
          </w:p>
        </w:tc>
        <w:tc>
          <w:tcPr>
            <w:tcW w:w="1536" w:type="dxa"/>
          </w:tcPr>
          <w:p w14:paraId="093F72B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Activities with Neighbors</w:t>
            </w:r>
          </w:p>
        </w:tc>
        <w:tc>
          <w:tcPr>
            <w:tcW w:w="1536" w:type="dxa"/>
          </w:tcPr>
          <w:p w14:paraId="62214AA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Assessing ‘Activities with Neighbors’ with a 4-point Likert-scale</w:t>
            </w:r>
          </w:p>
        </w:tc>
        <w:tc>
          <w:tcPr>
            <w:tcW w:w="1536" w:type="dxa"/>
          </w:tcPr>
          <w:p w14:paraId="323A810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Activities with Neighbors/ MESA; 5 items</w:t>
            </w:r>
          </w:p>
        </w:tc>
        <w:tc>
          <w:tcPr>
            <w:tcW w:w="1536" w:type="dxa"/>
          </w:tcPr>
          <w:p w14:paraId="09759E0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</w:t>
            </w:r>
          </w:p>
        </w:tc>
        <w:tc>
          <w:tcPr>
            <w:tcW w:w="1536" w:type="dxa"/>
          </w:tcPr>
          <w:p w14:paraId="003C1EE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</w:t>
            </w:r>
          </w:p>
        </w:tc>
        <w:tc>
          <w:tcPr>
            <w:tcW w:w="1536" w:type="dxa"/>
          </w:tcPr>
          <w:p w14:paraId="1D7A4BC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11</w:t>
            </w:r>
          </w:p>
        </w:tc>
        <w:tc>
          <w:tcPr>
            <w:tcW w:w="1536" w:type="dxa"/>
          </w:tcPr>
          <w:p w14:paraId="77B9CC2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00:40</w:t>
            </w:r>
          </w:p>
        </w:tc>
      </w:tr>
      <w:tr w:rsidR="002F353F" w:rsidRPr="00B33847" w14:paraId="3DB012A1" w14:textId="77777777" w:rsidTr="00C10624">
        <w:trPr>
          <w:cantSplit/>
        </w:trPr>
        <w:tc>
          <w:tcPr>
            <w:tcW w:w="1536" w:type="dxa"/>
          </w:tcPr>
          <w:p w14:paraId="4C5356F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343C4A6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Social Determinants: Neighborhood and Environment</w:t>
            </w:r>
          </w:p>
        </w:tc>
        <w:tc>
          <w:tcPr>
            <w:tcW w:w="1536" w:type="dxa"/>
          </w:tcPr>
          <w:p w14:paraId="07FF10E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Access to Healthy Food</w:t>
            </w:r>
          </w:p>
        </w:tc>
        <w:tc>
          <w:tcPr>
            <w:tcW w:w="1536" w:type="dxa"/>
          </w:tcPr>
          <w:p w14:paraId="5F37822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Assessing ‘Perceived Availability of Healthy Foods Scale’ with a 5-point Likert-scale</w:t>
            </w:r>
          </w:p>
        </w:tc>
        <w:tc>
          <w:tcPr>
            <w:tcW w:w="1536" w:type="dxa"/>
          </w:tcPr>
          <w:p w14:paraId="6F89A42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Perceived Availability of Healthy Foods Scale/MESA; 3 items</w:t>
            </w:r>
          </w:p>
        </w:tc>
        <w:tc>
          <w:tcPr>
            <w:tcW w:w="1536" w:type="dxa"/>
          </w:tcPr>
          <w:p w14:paraId="0E6C5C8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</w:t>
            </w:r>
          </w:p>
        </w:tc>
        <w:tc>
          <w:tcPr>
            <w:tcW w:w="1536" w:type="dxa"/>
          </w:tcPr>
          <w:p w14:paraId="6E260BB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</w:t>
            </w:r>
          </w:p>
        </w:tc>
        <w:tc>
          <w:tcPr>
            <w:tcW w:w="1536" w:type="dxa"/>
          </w:tcPr>
          <w:p w14:paraId="449B7A0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8</w:t>
            </w:r>
          </w:p>
        </w:tc>
        <w:tc>
          <w:tcPr>
            <w:tcW w:w="1536" w:type="dxa"/>
          </w:tcPr>
          <w:p w14:paraId="1BA5AB7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00:35</w:t>
            </w:r>
          </w:p>
        </w:tc>
      </w:tr>
      <w:tr w:rsidR="002F353F" w:rsidRPr="00B33847" w14:paraId="5F9106EA" w14:textId="77777777" w:rsidTr="00C10624">
        <w:trPr>
          <w:cantSplit/>
        </w:trPr>
        <w:tc>
          <w:tcPr>
            <w:tcW w:w="1536" w:type="dxa"/>
          </w:tcPr>
          <w:p w14:paraId="26C783E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Days*</w:t>
            </w:r>
          </w:p>
        </w:tc>
        <w:tc>
          <w:tcPr>
            <w:tcW w:w="1536" w:type="dxa"/>
          </w:tcPr>
          <w:p w14:paraId="4F1B1CF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5E32FB7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64E6900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7C30170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5BF1955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50 to 79</w:t>
            </w:r>
          </w:p>
        </w:tc>
        <w:tc>
          <w:tcPr>
            <w:tcW w:w="1536" w:type="dxa"/>
          </w:tcPr>
          <w:p w14:paraId="5DFAB38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76 to 104</w:t>
            </w:r>
          </w:p>
        </w:tc>
        <w:tc>
          <w:tcPr>
            <w:tcW w:w="1536" w:type="dxa"/>
          </w:tcPr>
          <w:p w14:paraId="75C5E6C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116 to 122</w:t>
            </w:r>
          </w:p>
        </w:tc>
        <w:tc>
          <w:tcPr>
            <w:tcW w:w="1536" w:type="dxa"/>
          </w:tcPr>
          <w:p w14:paraId="44327A7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8:25 to 10:20</w:t>
            </w:r>
          </w:p>
        </w:tc>
      </w:tr>
      <w:tr w:rsidR="002F353F" w:rsidRPr="00B33847" w14:paraId="2575EFB3" w14:textId="77777777" w:rsidTr="00C10624">
        <w:trPr>
          <w:cantSplit/>
        </w:trPr>
        <w:tc>
          <w:tcPr>
            <w:tcW w:w="1536" w:type="dxa"/>
          </w:tcPr>
          <w:p w14:paraId="59C3171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 Month</w:t>
            </w:r>
          </w:p>
        </w:tc>
        <w:tc>
          <w:tcPr>
            <w:tcW w:w="1536" w:type="dxa"/>
          </w:tcPr>
          <w:p w14:paraId="2C5AF17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Mobile App Rating Scale</w:t>
            </w:r>
          </w:p>
        </w:tc>
        <w:tc>
          <w:tcPr>
            <w:tcW w:w="1536" w:type="dxa"/>
          </w:tcPr>
          <w:p w14:paraId="37EEC0C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MARS*</w:t>
            </w:r>
          </w:p>
        </w:tc>
        <w:tc>
          <w:tcPr>
            <w:tcW w:w="1536" w:type="dxa"/>
          </w:tcPr>
          <w:p w14:paraId="5D660B2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App usability</w:t>
            </w:r>
          </w:p>
        </w:tc>
        <w:tc>
          <w:tcPr>
            <w:tcW w:w="1536" w:type="dxa"/>
          </w:tcPr>
          <w:p w14:paraId="2EC78D5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 xml:space="preserve">(Used in </w:t>
            </w:r>
            <w:proofErr w:type="spellStart"/>
            <w:r w:rsidRPr="00B33847">
              <w:rPr>
                <w:rFonts w:ascii="Arial" w:eastAsia="Cambria" w:hAnsi="Arial" w:cs="Arial"/>
                <w:sz w:val="18"/>
              </w:rPr>
              <w:t>eFHS</w:t>
            </w:r>
            <w:proofErr w:type="spellEnd"/>
            <w:r w:rsidRPr="00B33847">
              <w:rPr>
                <w:rFonts w:ascii="Arial" w:eastAsia="Cambria" w:hAnsi="Arial" w:cs="Arial"/>
                <w:sz w:val="18"/>
              </w:rPr>
              <w:t>) MARS App Quality Ratings Scale, Functionality and Aesthetics subscales; 19 items</w:t>
            </w:r>
          </w:p>
        </w:tc>
        <w:tc>
          <w:tcPr>
            <w:tcW w:w="1536" w:type="dxa"/>
          </w:tcPr>
          <w:p w14:paraId="38874F0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12 to 21</w:t>
            </w:r>
          </w:p>
        </w:tc>
        <w:tc>
          <w:tcPr>
            <w:tcW w:w="1536" w:type="dxa"/>
          </w:tcPr>
          <w:p w14:paraId="39F081E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13 to 22</w:t>
            </w:r>
          </w:p>
        </w:tc>
        <w:tc>
          <w:tcPr>
            <w:tcW w:w="1536" w:type="dxa"/>
          </w:tcPr>
          <w:p w14:paraId="5AB3A4F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to 42</w:t>
            </w:r>
          </w:p>
        </w:tc>
        <w:tc>
          <w:tcPr>
            <w:tcW w:w="1536" w:type="dxa"/>
          </w:tcPr>
          <w:p w14:paraId="38CCD78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1:55 to 3:00</w:t>
            </w:r>
          </w:p>
        </w:tc>
      </w:tr>
      <w:tr w:rsidR="002F353F" w:rsidRPr="00B33847" w14:paraId="73D18441" w14:textId="77777777" w:rsidTr="00C10624">
        <w:trPr>
          <w:cantSplit/>
        </w:trPr>
        <w:tc>
          <w:tcPr>
            <w:tcW w:w="1536" w:type="dxa"/>
          </w:tcPr>
          <w:p w14:paraId="387977B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 Month</w:t>
            </w:r>
          </w:p>
        </w:tc>
        <w:tc>
          <w:tcPr>
            <w:tcW w:w="1536" w:type="dxa"/>
          </w:tcPr>
          <w:p w14:paraId="26F1E76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Job Stress</w:t>
            </w:r>
          </w:p>
        </w:tc>
        <w:tc>
          <w:tcPr>
            <w:tcW w:w="1536" w:type="dxa"/>
          </w:tcPr>
          <w:p w14:paraId="2947C21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Job Stress and Occupational Hazards*</w:t>
            </w:r>
          </w:p>
        </w:tc>
        <w:tc>
          <w:tcPr>
            <w:tcW w:w="1536" w:type="dxa"/>
          </w:tcPr>
          <w:p w14:paraId="40EE04D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Job stress and occupational hazards</w:t>
            </w:r>
          </w:p>
        </w:tc>
        <w:tc>
          <w:tcPr>
            <w:tcW w:w="1536" w:type="dxa"/>
          </w:tcPr>
          <w:p w14:paraId="063C51B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NIOSH Generic Job Stress Questionnaire, selected subscales (Work Hazards, Physical Environment, Job Future, Work Limitations, Employment Opportunities); 30 items</w:t>
            </w:r>
          </w:p>
        </w:tc>
        <w:tc>
          <w:tcPr>
            <w:tcW w:w="1536" w:type="dxa"/>
          </w:tcPr>
          <w:p w14:paraId="5317E0B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13 to 30</w:t>
            </w:r>
          </w:p>
        </w:tc>
        <w:tc>
          <w:tcPr>
            <w:tcW w:w="1536" w:type="dxa"/>
          </w:tcPr>
          <w:p w14:paraId="5615141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15 to 32</w:t>
            </w:r>
          </w:p>
        </w:tc>
        <w:tc>
          <w:tcPr>
            <w:tcW w:w="1536" w:type="dxa"/>
          </w:tcPr>
          <w:p w14:paraId="01B08C0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33 to 66</w:t>
            </w:r>
          </w:p>
        </w:tc>
        <w:tc>
          <w:tcPr>
            <w:tcW w:w="1536" w:type="dxa"/>
          </w:tcPr>
          <w:p w14:paraId="6CF7A71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0:50 to 1:40</w:t>
            </w:r>
          </w:p>
        </w:tc>
      </w:tr>
      <w:tr w:rsidR="002F353F" w:rsidRPr="00B33847" w14:paraId="58836921" w14:textId="77777777" w:rsidTr="00C10624">
        <w:trPr>
          <w:cantSplit/>
        </w:trPr>
        <w:tc>
          <w:tcPr>
            <w:tcW w:w="1536" w:type="dxa"/>
          </w:tcPr>
          <w:p w14:paraId="47CBA83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lastRenderedPageBreak/>
              <w:t>1 Month</w:t>
            </w:r>
          </w:p>
        </w:tc>
        <w:tc>
          <w:tcPr>
            <w:tcW w:w="1536" w:type="dxa"/>
          </w:tcPr>
          <w:p w14:paraId="6B01813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33C764D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03744CC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1FB1F20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089F469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25 to 51</w:t>
            </w:r>
          </w:p>
        </w:tc>
        <w:tc>
          <w:tcPr>
            <w:tcW w:w="1536" w:type="dxa"/>
          </w:tcPr>
          <w:p w14:paraId="6165053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28 to 54</w:t>
            </w:r>
          </w:p>
        </w:tc>
        <w:tc>
          <w:tcPr>
            <w:tcW w:w="1536" w:type="dxa"/>
          </w:tcPr>
          <w:p w14:paraId="7B853B4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57 to 108</w:t>
            </w:r>
          </w:p>
        </w:tc>
        <w:tc>
          <w:tcPr>
            <w:tcW w:w="1536" w:type="dxa"/>
          </w:tcPr>
          <w:p w14:paraId="41403D7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2:45 to 4:40</w:t>
            </w:r>
          </w:p>
        </w:tc>
      </w:tr>
      <w:tr w:rsidR="002F353F" w:rsidRPr="00B33847" w14:paraId="7A681C1B" w14:textId="77777777" w:rsidTr="00C10624">
        <w:trPr>
          <w:cantSplit/>
        </w:trPr>
        <w:tc>
          <w:tcPr>
            <w:tcW w:w="1536" w:type="dxa"/>
          </w:tcPr>
          <w:p w14:paraId="446501D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Months*</w:t>
            </w:r>
          </w:p>
        </w:tc>
        <w:tc>
          <w:tcPr>
            <w:tcW w:w="1536" w:type="dxa"/>
          </w:tcPr>
          <w:p w14:paraId="7204495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Medical History</w:t>
            </w:r>
          </w:p>
        </w:tc>
        <w:tc>
          <w:tcPr>
            <w:tcW w:w="1536" w:type="dxa"/>
          </w:tcPr>
          <w:p w14:paraId="297E0C8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Cancer</w:t>
            </w:r>
          </w:p>
        </w:tc>
        <w:tc>
          <w:tcPr>
            <w:tcW w:w="1536" w:type="dxa"/>
          </w:tcPr>
          <w:p w14:paraId="63B2ADC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Cancer screening</w:t>
            </w:r>
          </w:p>
        </w:tc>
        <w:tc>
          <w:tcPr>
            <w:tcW w:w="1536" w:type="dxa"/>
          </w:tcPr>
          <w:p w14:paraId="58C1308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FHS and CARDIA; 2 items</w:t>
            </w:r>
          </w:p>
        </w:tc>
        <w:tc>
          <w:tcPr>
            <w:tcW w:w="1536" w:type="dxa"/>
          </w:tcPr>
          <w:p w14:paraId="066FED0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 to 37</w:t>
            </w:r>
          </w:p>
        </w:tc>
        <w:tc>
          <w:tcPr>
            <w:tcW w:w="1536" w:type="dxa"/>
          </w:tcPr>
          <w:p w14:paraId="0EE5300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39</w:t>
            </w:r>
          </w:p>
        </w:tc>
        <w:tc>
          <w:tcPr>
            <w:tcW w:w="1536" w:type="dxa"/>
          </w:tcPr>
          <w:p w14:paraId="096FB05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75</w:t>
            </w:r>
          </w:p>
        </w:tc>
        <w:tc>
          <w:tcPr>
            <w:tcW w:w="1536" w:type="dxa"/>
          </w:tcPr>
          <w:p w14:paraId="1CCCDDD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00:15 to 03:50</w:t>
            </w:r>
          </w:p>
        </w:tc>
      </w:tr>
      <w:tr w:rsidR="002F353F" w:rsidRPr="00B33847" w14:paraId="3F750A68" w14:textId="77777777" w:rsidTr="00C10624">
        <w:trPr>
          <w:cantSplit/>
        </w:trPr>
        <w:tc>
          <w:tcPr>
            <w:tcW w:w="1536" w:type="dxa"/>
          </w:tcPr>
          <w:p w14:paraId="070B3A30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Months*</w:t>
            </w:r>
          </w:p>
        </w:tc>
        <w:tc>
          <w:tcPr>
            <w:tcW w:w="1536" w:type="dxa"/>
          </w:tcPr>
          <w:p w14:paraId="54C3F90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Medical History</w:t>
            </w:r>
          </w:p>
        </w:tc>
        <w:tc>
          <w:tcPr>
            <w:tcW w:w="1536" w:type="dxa"/>
          </w:tcPr>
          <w:p w14:paraId="7D34BD0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Sino-Nasal Questionnaire</w:t>
            </w:r>
          </w:p>
        </w:tc>
        <w:tc>
          <w:tcPr>
            <w:tcW w:w="1536" w:type="dxa"/>
          </w:tcPr>
          <w:p w14:paraId="6B45C18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Sino-nasal assessment</w:t>
            </w:r>
          </w:p>
        </w:tc>
        <w:tc>
          <w:tcPr>
            <w:tcW w:w="1536" w:type="dxa"/>
          </w:tcPr>
          <w:p w14:paraId="6E1EA3EC" w14:textId="77777777" w:rsidR="002F353F" w:rsidRPr="00B33847" w:rsidRDefault="002F353F" w:rsidP="00C10624">
            <w:pPr>
              <w:rPr>
                <w:rFonts w:ascii="Arial" w:eastAsia="Cambria" w:hAnsi="Arial" w:cs="Arial"/>
                <w:lang w:val="it-IT"/>
              </w:rPr>
            </w:pPr>
            <w:r w:rsidRPr="00B33847">
              <w:rPr>
                <w:rFonts w:ascii="Arial" w:eastAsia="Cambria" w:hAnsi="Arial" w:cs="Arial"/>
                <w:sz w:val="18"/>
                <w:lang w:val="it-IT"/>
              </w:rPr>
              <w:t>Sino-Nasal Questionnaire, Dixon et al., 2009 (Used in ALA); 5 items</w:t>
            </w:r>
          </w:p>
        </w:tc>
        <w:tc>
          <w:tcPr>
            <w:tcW w:w="1536" w:type="dxa"/>
          </w:tcPr>
          <w:p w14:paraId="2883780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5</w:t>
            </w:r>
          </w:p>
        </w:tc>
        <w:tc>
          <w:tcPr>
            <w:tcW w:w="1536" w:type="dxa"/>
          </w:tcPr>
          <w:p w14:paraId="569FFED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</w:t>
            </w:r>
          </w:p>
        </w:tc>
        <w:tc>
          <w:tcPr>
            <w:tcW w:w="1536" w:type="dxa"/>
          </w:tcPr>
          <w:p w14:paraId="5300E36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11</w:t>
            </w:r>
          </w:p>
        </w:tc>
        <w:tc>
          <w:tcPr>
            <w:tcW w:w="1536" w:type="dxa"/>
          </w:tcPr>
          <w:p w14:paraId="64201FE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00:25</w:t>
            </w:r>
          </w:p>
        </w:tc>
      </w:tr>
      <w:tr w:rsidR="002F353F" w:rsidRPr="00B33847" w14:paraId="18FD25D3" w14:textId="77777777" w:rsidTr="00C10624">
        <w:trPr>
          <w:cantSplit/>
        </w:trPr>
        <w:tc>
          <w:tcPr>
            <w:tcW w:w="1536" w:type="dxa"/>
          </w:tcPr>
          <w:p w14:paraId="081D0CA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Months*</w:t>
            </w:r>
          </w:p>
        </w:tc>
        <w:tc>
          <w:tcPr>
            <w:tcW w:w="1536" w:type="dxa"/>
          </w:tcPr>
          <w:p w14:paraId="5D7C1AF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General Health Status</w:t>
            </w:r>
          </w:p>
        </w:tc>
        <w:tc>
          <w:tcPr>
            <w:tcW w:w="1536" w:type="dxa"/>
          </w:tcPr>
          <w:p w14:paraId="7D2378E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General Health Status*</w:t>
            </w:r>
          </w:p>
        </w:tc>
        <w:tc>
          <w:tcPr>
            <w:tcW w:w="1536" w:type="dxa"/>
          </w:tcPr>
          <w:p w14:paraId="54E31E5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Health status</w:t>
            </w:r>
          </w:p>
        </w:tc>
        <w:tc>
          <w:tcPr>
            <w:tcW w:w="1536" w:type="dxa"/>
          </w:tcPr>
          <w:p w14:paraId="280F244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SF-12 Health survey, Version 2.0; 12 items</w:t>
            </w:r>
          </w:p>
        </w:tc>
        <w:tc>
          <w:tcPr>
            <w:tcW w:w="1536" w:type="dxa"/>
          </w:tcPr>
          <w:p w14:paraId="67F0891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12</w:t>
            </w:r>
          </w:p>
        </w:tc>
        <w:tc>
          <w:tcPr>
            <w:tcW w:w="1536" w:type="dxa"/>
          </w:tcPr>
          <w:p w14:paraId="11C93A5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19</w:t>
            </w:r>
          </w:p>
        </w:tc>
        <w:tc>
          <w:tcPr>
            <w:tcW w:w="1536" w:type="dxa"/>
          </w:tcPr>
          <w:p w14:paraId="6FD0BBE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30</w:t>
            </w:r>
          </w:p>
        </w:tc>
        <w:tc>
          <w:tcPr>
            <w:tcW w:w="1536" w:type="dxa"/>
          </w:tcPr>
          <w:p w14:paraId="35C6718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2:30</w:t>
            </w:r>
          </w:p>
        </w:tc>
      </w:tr>
      <w:tr w:rsidR="002F353F" w:rsidRPr="00B33847" w14:paraId="647B1DDF" w14:textId="77777777" w:rsidTr="00C10624">
        <w:trPr>
          <w:cantSplit/>
        </w:trPr>
        <w:tc>
          <w:tcPr>
            <w:tcW w:w="1536" w:type="dxa"/>
          </w:tcPr>
          <w:p w14:paraId="42A0DFD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Months*</w:t>
            </w:r>
          </w:p>
        </w:tc>
        <w:tc>
          <w:tcPr>
            <w:tcW w:w="1536" w:type="dxa"/>
          </w:tcPr>
          <w:p w14:paraId="30B7892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0C148AE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0B21D0E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2B5819F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6DE8EFB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18 to 54</w:t>
            </w:r>
          </w:p>
        </w:tc>
        <w:tc>
          <w:tcPr>
            <w:tcW w:w="1536" w:type="dxa"/>
          </w:tcPr>
          <w:p w14:paraId="1C4161A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29 to 65</w:t>
            </w:r>
          </w:p>
        </w:tc>
        <w:tc>
          <w:tcPr>
            <w:tcW w:w="1536" w:type="dxa"/>
          </w:tcPr>
          <w:p w14:paraId="134B13A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44 to 116</w:t>
            </w:r>
          </w:p>
        </w:tc>
        <w:tc>
          <w:tcPr>
            <w:tcW w:w="1536" w:type="dxa"/>
          </w:tcPr>
          <w:p w14:paraId="423E20B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3:10 to 6:45</w:t>
            </w:r>
          </w:p>
        </w:tc>
      </w:tr>
      <w:tr w:rsidR="002F353F" w:rsidRPr="00B33847" w14:paraId="5AF24001" w14:textId="77777777" w:rsidTr="00C10624">
        <w:trPr>
          <w:cantSplit/>
        </w:trPr>
        <w:tc>
          <w:tcPr>
            <w:tcW w:w="1536" w:type="dxa"/>
          </w:tcPr>
          <w:p w14:paraId="6235CFB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 Months*</w:t>
            </w:r>
          </w:p>
        </w:tc>
        <w:tc>
          <w:tcPr>
            <w:tcW w:w="1536" w:type="dxa"/>
          </w:tcPr>
          <w:p w14:paraId="456ED2A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Medical History</w:t>
            </w:r>
          </w:p>
        </w:tc>
        <w:tc>
          <w:tcPr>
            <w:tcW w:w="1536" w:type="dxa"/>
          </w:tcPr>
          <w:p w14:paraId="4793764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Past Surgical History</w:t>
            </w:r>
          </w:p>
        </w:tc>
        <w:tc>
          <w:tcPr>
            <w:tcW w:w="1536" w:type="dxa"/>
          </w:tcPr>
          <w:p w14:paraId="7F2E65E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Surgical history</w:t>
            </w:r>
          </w:p>
        </w:tc>
        <w:tc>
          <w:tcPr>
            <w:tcW w:w="1536" w:type="dxa"/>
          </w:tcPr>
          <w:p w14:paraId="32091BE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FHS and CARDIA; 3 items</w:t>
            </w:r>
          </w:p>
        </w:tc>
        <w:tc>
          <w:tcPr>
            <w:tcW w:w="1536" w:type="dxa"/>
          </w:tcPr>
          <w:p w14:paraId="2280287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 to 3</w:t>
            </w:r>
          </w:p>
        </w:tc>
        <w:tc>
          <w:tcPr>
            <w:tcW w:w="1536" w:type="dxa"/>
          </w:tcPr>
          <w:p w14:paraId="299E066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5</w:t>
            </w:r>
          </w:p>
        </w:tc>
        <w:tc>
          <w:tcPr>
            <w:tcW w:w="1536" w:type="dxa"/>
          </w:tcPr>
          <w:p w14:paraId="2E68395E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3 to 7</w:t>
            </w:r>
          </w:p>
        </w:tc>
        <w:tc>
          <w:tcPr>
            <w:tcW w:w="1536" w:type="dxa"/>
          </w:tcPr>
          <w:p w14:paraId="6F6D9B7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00:05 to 3:00</w:t>
            </w:r>
          </w:p>
        </w:tc>
      </w:tr>
      <w:tr w:rsidR="002F353F" w:rsidRPr="00B33847" w14:paraId="01B5F882" w14:textId="77777777" w:rsidTr="00C10624">
        <w:trPr>
          <w:cantSplit/>
        </w:trPr>
        <w:tc>
          <w:tcPr>
            <w:tcW w:w="1536" w:type="dxa"/>
          </w:tcPr>
          <w:p w14:paraId="1A8E587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 Months*</w:t>
            </w:r>
          </w:p>
        </w:tc>
        <w:tc>
          <w:tcPr>
            <w:tcW w:w="1536" w:type="dxa"/>
          </w:tcPr>
          <w:p w14:paraId="61E532A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Medical History</w:t>
            </w:r>
          </w:p>
        </w:tc>
        <w:tc>
          <w:tcPr>
            <w:tcW w:w="1536" w:type="dxa"/>
          </w:tcPr>
          <w:p w14:paraId="30D55E4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Biological Parent Medical History</w:t>
            </w:r>
          </w:p>
        </w:tc>
        <w:tc>
          <w:tcPr>
            <w:tcW w:w="1536" w:type="dxa"/>
          </w:tcPr>
          <w:p w14:paraId="048E9E5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Biological parent medical history</w:t>
            </w:r>
          </w:p>
        </w:tc>
        <w:tc>
          <w:tcPr>
            <w:tcW w:w="1536" w:type="dxa"/>
          </w:tcPr>
          <w:p w14:paraId="6E5C38B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FHS and CARDIA; 20 items</w:t>
            </w:r>
          </w:p>
        </w:tc>
        <w:tc>
          <w:tcPr>
            <w:tcW w:w="1536" w:type="dxa"/>
          </w:tcPr>
          <w:p w14:paraId="62F842D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20 to 22</w:t>
            </w:r>
          </w:p>
        </w:tc>
        <w:tc>
          <w:tcPr>
            <w:tcW w:w="1536" w:type="dxa"/>
          </w:tcPr>
          <w:p w14:paraId="6928BF8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23 to 25</w:t>
            </w:r>
          </w:p>
        </w:tc>
        <w:tc>
          <w:tcPr>
            <w:tcW w:w="1536" w:type="dxa"/>
          </w:tcPr>
          <w:p w14:paraId="5B48187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42 to 46</w:t>
            </w:r>
          </w:p>
        </w:tc>
        <w:tc>
          <w:tcPr>
            <w:tcW w:w="1536" w:type="dxa"/>
          </w:tcPr>
          <w:p w14:paraId="77E0AF6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00:45 to 1:00</w:t>
            </w:r>
          </w:p>
        </w:tc>
      </w:tr>
      <w:tr w:rsidR="002F353F" w:rsidRPr="00B33847" w14:paraId="2C4DFD86" w14:textId="77777777" w:rsidTr="00C10624">
        <w:trPr>
          <w:cantSplit/>
        </w:trPr>
        <w:tc>
          <w:tcPr>
            <w:tcW w:w="1536" w:type="dxa"/>
          </w:tcPr>
          <w:p w14:paraId="3D0B50E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 Months*</w:t>
            </w:r>
          </w:p>
        </w:tc>
        <w:tc>
          <w:tcPr>
            <w:tcW w:w="1536" w:type="dxa"/>
          </w:tcPr>
          <w:p w14:paraId="762B277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Medical History</w:t>
            </w:r>
          </w:p>
        </w:tc>
        <w:tc>
          <w:tcPr>
            <w:tcW w:w="1536" w:type="dxa"/>
          </w:tcPr>
          <w:p w14:paraId="70964C5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Healthcare Utilization</w:t>
            </w:r>
          </w:p>
        </w:tc>
        <w:tc>
          <w:tcPr>
            <w:tcW w:w="1536" w:type="dxa"/>
          </w:tcPr>
          <w:p w14:paraId="50FB50F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Recent use of healthcare</w:t>
            </w:r>
          </w:p>
        </w:tc>
        <w:tc>
          <w:tcPr>
            <w:tcW w:w="1536" w:type="dxa"/>
          </w:tcPr>
          <w:p w14:paraId="545EDA58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National Health Interview Survey (NHIS), 2017 Agency for Healthcare Research and Quality; 4 items</w:t>
            </w:r>
          </w:p>
        </w:tc>
        <w:tc>
          <w:tcPr>
            <w:tcW w:w="1536" w:type="dxa"/>
          </w:tcPr>
          <w:p w14:paraId="55EB330A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 to 3</w:t>
            </w:r>
          </w:p>
        </w:tc>
        <w:tc>
          <w:tcPr>
            <w:tcW w:w="1536" w:type="dxa"/>
          </w:tcPr>
          <w:p w14:paraId="3B11F50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</w:t>
            </w:r>
          </w:p>
        </w:tc>
        <w:tc>
          <w:tcPr>
            <w:tcW w:w="1536" w:type="dxa"/>
          </w:tcPr>
          <w:p w14:paraId="3AF0F03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 to 9</w:t>
            </w:r>
          </w:p>
        </w:tc>
        <w:tc>
          <w:tcPr>
            <w:tcW w:w="1536" w:type="dxa"/>
          </w:tcPr>
          <w:p w14:paraId="483B76E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00:05 to 03:30</w:t>
            </w:r>
          </w:p>
        </w:tc>
      </w:tr>
      <w:tr w:rsidR="002F353F" w:rsidRPr="00B33847" w14:paraId="626B2297" w14:textId="77777777" w:rsidTr="00C10624">
        <w:trPr>
          <w:cantSplit/>
        </w:trPr>
        <w:tc>
          <w:tcPr>
            <w:tcW w:w="1536" w:type="dxa"/>
          </w:tcPr>
          <w:p w14:paraId="4703C39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 Months*</w:t>
            </w:r>
          </w:p>
        </w:tc>
        <w:tc>
          <w:tcPr>
            <w:tcW w:w="1536" w:type="dxa"/>
          </w:tcPr>
          <w:p w14:paraId="76733D6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Behavioral History</w:t>
            </w:r>
          </w:p>
        </w:tc>
        <w:tc>
          <w:tcPr>
            <w:tcW w:w="1536" w:type="dxa"/>
          </w:tcPr>
          <w:p w14:paraId="3E06EE6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Alcohol Use</w:t>
            </w:r>
          </w:p>
        </w:tc>
        <w:tc>
          <w:tcPr>
            <w:tcW w:w="1536" w:type="dxa"/>
          </w:tcPr>
          <w:p w14:paraId="2AF4035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Alcohol use</w:t>
            </w:r>
          </w:p>
        </w:tc>
        <w:tc>
          <w:tcPr>
            <w:tcW w:w="1536" w:type="dxa"/>
          </w:tcPr>
          <w:p w14:paraId="6E30DCF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FHS and CARDIA; 10 items</w:t>
            </w:r>
          </w:p>
        </w:tc>
        <w:tc>
          <w:tcPr>
            <w:tcW w:w="1536" w:type="dxa"/>
          </w:tcPr>
          <w:p w14:paraId="639B0BE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 to 10</w:t>
            </w:r>
          </w:p>
        </w:tc>
        <w:tc>
          <w:tcPr>
            <w:tcW w:w="1536" w:type="dxa"/>
          </w:tcPr>
          <w:p w14:paraId="4E24CB6D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 to 12</w:t>
            </w:r>
          </w:p>
        </w:tc>
        <w:tc>
          <w:tcPr>
            <w:tcW w:w="1536" w:type="dxa"/>
          </w:tcPr>
          <w:p w14:paraId="749CF00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 to 21</w:t>
            </w:r>
          </w:p>
        </w:tc>
        <w:tc>
          <w:tcPr>
            <w:tcW w:w="1536" w:type="dxa"/>
          </w:tcPr>
          <w:p w14:paraId="43B06DA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00:15 to 01:45</w:t>
            </w:r>
          </w:p>
        </w:tc>
      </w:tr>
      <w:tr w:rsidR="002F353F" w:rsidRPr="00B33847" w14:paraId="34DF883C" w14:textId="77777777" w:rsidTr="00C10624">
        <w:trPr>
          <w:cantSplit/>
        </w:trPr>
        <w:tc>
          <w:tcPr>
            <w:tcW w:w="1536" w:type="dxa"/>
          </w:tcPr>
          <w:p w14:paraId="431AD7EB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 Months*</w:t>
            </w:r>
          </w:p>
        </w:tc>
        <w:tc>
          <w:tcPr>
            <w:tcW w:w="1536" w:type="dxa"/>
          </w:tcPr>
          <w:p w14:paraId="77DA1CC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Medical Information: Behavioral History</w:t>
            </w:r>
          </w:p>
        </w:tc>
        <w:tc>
          <w:tcPr>
            <w:tcW w:w="1536" w:type="dxa"/>
          </w:tcPr>
          <w:p w14:paraId="058EBFEF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Marijuana and Recreational Drug Use*</w:t>
            </w:r>
          </w:p>
        </w:tc>
        <w:tc>
          <w:tcPr>
            <w:tcW w:w="1536" w:type="dxa"/>
          </w:tcPr>
          <w:p w14:paraId="5065EBCC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Behavioral History- Part 1: Marijuana, Part 2: Secondhand smoke exposure, and Part 3: Recreational drug use</w:t>
            </w:r>
          </w:p>
        </w:tc>
        <w:tc>
          <w:tcPr>
            <w:tcW w:w="1536" w:type="dxa"/>
          </w:tcPr>
          <w:p w14:paraId="7113BEE2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FHS, CARDIA, ALA, PHENX, Monitoring the Future Study. Use CARDIA scale for lifetime exposure to inhaled marijuana. Recreational drug use measure is the DAST-10.; 32 Items (Part 3: 12 items)</w:t>
            </w:r>
          </w:p>
        </w:tc>
        <w:tc>
          <w:tcPr>
            <w:tcW w:w="1536" w:type="dxa"/>
          </w:tcPr>
          <w:p w14:paraId="1D8ED2C6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 to 35</w:t>
            </w:r>
          </w:p>
        </w:tc>
        <w:tc>
          <w:tcPr>
            <w:tcW w:w="1536" w:type="dxa"/>
          </w:tcPr>
          <w:p w14:paraId="0B38B45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18 to 48</w:t>
            </w:r>
          </w:p>
        </w:tc>
        <w:tc>
          <w:tcPr>
            <w:tcW w:w="1536" w:type="dxa"/>
          </w:tcPr>
          <w:p w14:paraId="196B799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24 to 82</w:t>
            </w:r>
          </w:p>
        </w:tc>
        <w:tc>
          <w:tcPr>
            <w:tcW w:w="1536" w:type="dxa"/>
          </w:tcPr>
          <w:p w14:paraId="4B23BB9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1:25 to 3:40</w:t>
            </w:r>
          </w:p>
        </w:tc>
      </w:tr>
      <w:tr w:rsidR="002F353F" w:rsidRPr="00B33847" w14:paraId="54CA46BB" w14:textId="77777777" w:rsidTr="00C10624">
        <w:trPr>
          <w:cantSplit/>
        </w:trPr>
        <w:tc>
          <w:tcPr>
            <w:tcW w:w="1536" w:type="dxa"/>
          </w:tcPr>
          <w:p w14:paraId="7E7A487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6 Months*</w:t>
            </w:r>
          </w:p>
        </w:tc>
        <w:tc>
          <w:tcPr>
            <w:tcW w:w="1536" w:type="dxa"/>
          </w:tcPr>
          <w:p w14:paraId="343B52A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62DDA9F3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Survey totals</w:t>
            </w:r>
          </w:p>
        </w:tc>
        <w:tc>
          <w:tcPr>
            <w:tcW w:w="1536" w:type="dxa"/>
          </w:tcPr>
          <w:p w14:paraId="6CCDC9B5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2DC01D5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</w:p>
        </w:tc>
        <w:tc>
          <w:tcPr>
            <w:tcW w:w="1536" w:type="dxa"/>
          </w:tcPr>
          <w:p w14:paraId="3E3169F1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29 to 70</w:t>
            </w:r>
          </w:p>
        </w:tc>
        <w:tc>
          <w:tcPr>
            <w:tcW w:w="1536" w:type="dxa"/>
          </w:tcPr>
          <w:p w14:paraId="08BA2144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46 to 90</w:t>
            </w:r>
          </w:p>
        </w:tc>
        <w:tc>
          <w:tcPr>
            <w:tcW w:w="1536" w:type="dxa"/>
          </w:tcPr>
          <w:p w14:paraId="679AD197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73 to 156</w:t>
            </w:r>
          </w:p>
        </w:tc>
        <w:tc>
          <w:tcPr>
            <w:tcW w:w="1536" w:type="dxa"/>
          </w:tcPr>
          <w:p w14:paraId="39678E49" w14:textId="77777777" w:rsidR="002F353F" w:rsidRPr="00B33847" w:rsidRDefault="002F353F" w:rsidP="00C10624">
            <w:pPr>
              <w:rPr>
                <w:rFonts w:ascii="Arial" w:eastAsia="Cambria" w:hAnsi="Arial" w:cs="Arial"/>
              </w:rPr>
            </w:pPr>
            <w:r w:rsidRPr="00B33847">
              <w:rPr>
                <w:rFonts w:ascii="Arial" w:eastAsia="Cambria" w:hAnsi="Arial" w:cs="Arial"/>
                <w:sz w:val="18"/>
              </w:rPr>
              <w:t>2:30 to 9:25</w:t>
            </w:r>
          </w:p>
        </w:tc>
      </w:tr>
    </w:tbl>
    <w:p w14:paraId="6F086752" w14:textId="77777777" w:rsidR="002F353F" w:rsidRPr="00B33847" w:rsidRDefault="002F353F" w:rsidP="002F353F">
      <w:pPr>
        <w:spacing w:before="36" w:after="36"/>
        <w:rPr>
          <w:rFonts w:ascii="Arial" w:eastAsia="Cambria" w:hAnsi="Arial" w:cs="Arial"/>
          <w:sz w:val="22"/>
        </w:rPr>
      </w:pPr>
    </w:p>
    <w:p w14:paraId="3070AA81" w14:textId="77777777" w:rsidR="002F353F" w:rsidRPr="0088425D" w:rsidRDefault="002F353F" w:rsidP="002F353F">
      <w:pPr>
        <w:pStyle w:val="ListParagraph"/>
        <w:spacing w:line="480" w:lineRule="auto"/>
        <w:ind w:left="360"/>
        <w:rPr>
          <w:rFonts w:ascii="Times New Roman" w:hAnsi="Times New Roman" w:cs="Times New Roman"/>
          <w:color w:val="000000"/>
        </w:rPr>
      </w:pPr>
    </w:p>
    <w:p w14:paraId="7732847B" w14:textId="77777777" w:rsidR="008B07A6" w:rsidRDefault="008B07A6"/>
    <w:sectPr w:rsidR="008B07A6" w:rsidSect="002F353F">
      <w:pgSz w:w="12240" w:h="15840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3F"/>
    <w:rsid w:val="00066677"/>
    <w:rsid w:val="002F353F"/>
    <w:rsid w:val="003A4E89"/>
    <w:rsid w:val="00454291"/>
    <w:rsid w:val="00556784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0911E"/>
  <w15:chartTrackingRefBased/>
  <w15:docId w15:val="{A98421A1-4DB4-416B-A293-13B40475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53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5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5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5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5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5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5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5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5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5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5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3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5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3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5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353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F35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3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53F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353F"/>
  </w:style>
  <w:style w:type="table" w:customStyle="1" w:styleId="TableGrid1">
    <w:name w:val="Table Grid1"/>
    <w:basedOn w:val="TableNormal"/>
    <w:next w:val="TableGrid"/>
    <w:uiPriority w:val="59"/>
    <w:rsid w:val="002F353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F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F3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2026-06-11T11:19:00Z</dcterms:created>
  <dcterms:modified xsi:type="dcterms:W3CDTF">2026-06-11T11:19:00Z</dcterms:modified>
</cp:coreProperties>
</file>