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EAAD1" w14:textId="77777777" w:rsidR="00315CDF" w:rsidRDefault="00315CDF" w:rsidP="00315CDF">
      <w:pPr>
        <w:rPr>
          <w:b/>
          <w:bCs/>
          <w:i/>
          <w:iCs/>
        </w:rPr>
      </w:pPr>
      <w:r>
        <w:rPr>
          <w:b/>
          <w:bCs/>
          <w:i/>
          <w:iCs/>
        </w:rPr>
        <w:t>Supplementary figures</w:t>
      </w:r>
    </w:p>
    <w:p w14:paraId="472BF75B" w14:textId="77777777" w:rsidR="00315CDF" w:rsidRDefault="00315CDF" w:rsidP="00315CDF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 wp14:anchorId="32C9D6D2" wp14:editId="0442F861">
            <wp:extent cx="5943600" cy="1959610"/>
            <wp:effectExtent l="0" t="0" r="0" b="0"/>
            <wp:docPr id="880653359" name="Picture 7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653359" name="Picture 7" descr="A close-up of a graph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D3951" w14:textId="77777777" w:rsidR="00315CDF" w:rsidRPr="00B41031" w:rsidRDefault="00315CDF" w:rsidP="00315CDF">
      <w:pPr>
        <w:rPr>
          <w:sz w:val="20"/>
          <w:szCs w:val="20"/>
        </w:rPr>
      </w:pPr>
      <w:r w:rsidRPr="00B41031">
        <w:rPr>
          <w:b/>
          <w:bCs/>
          <w:sz w:val="20"/>
          <w:szCs w:val="20"/>
        </w:rPr>
        <w:t>Supplementary Figure 1.</w:t>
      </w:r>
      <w:r w:rsidRPr="00B41031">
        <w:rPr>
          <w:sz w:val="20"/>
          <w:szCs w:val="20"/>
        </w:rPr>
        <w:t xml:space="preserve"> </w:t>
      </w:r>
      <w:r w:rsidRPr="00B41031">
        <w:rPr>
          <w:b/>
          <w:bCs/>
          <w:sz w:val="20"/>
          <w:szCs w:val="20"/>
        </w:rPr>
        <w:t xml:space="preserve">Fluorescence LAMP amplification plots for a dilution series of </w:t>
      </w:r>
      <w:proofErr w:type="spellStart"/>
      <w:r w:rsidRPr="00B41031">
        <w:rPr>
          <w:b/>
          <w:bCs/>
          <w:i/>
          <w:iCs/>
          <w:sz w:val="20"/>
          <w:szCs w:val="20"/>
        </w:rPr>
        <w:t>papGII</w:t>
      </w:r>
      <w:proofErr w:type="spellEnd"/>
      <w:r w:rsidRPr="00B41031">
        <w:rPr>
          <w:b/>
          <w:bCs/>
          <w:sz w:val="20"/>
          <w:szCs w:val="20"/>
        </w:rPr>
        <w:t xml:space="preserve">-positive </w:t>
      </w:r>
      <w:r w:rsidRPr="00B41031">
        <w:rPr>
          <w:b/>
          <w:bCs/>
          <w:i/>
          <w:iCs/>
          <w:sz w:val="20"/>
          <w:szCs w:val="20"/>
        </w:rPr>
        <w:t>E. coli</w:t>
      </w:r>
      <w:r w:rsidRPr="00B41031">
        <w:rPr>
          <w:i/>
          <w:iCs/>
          <w:sz w:val="20"/>
          <w:szCs w:val="20"/>
        </w:rPr>
        <w:t xml:space="preserve"> </w:t>
      </w:r>
      <w:r w:rsidRPr="00B41031">
        <w:rPr>
          <w:sz w:val="20"/>
          <w:szCs w:val="20"/>
        </w:rPr>
        <w:t>with primers for (</w:t>
      </w:r>
      <w:r w:rsidRPr="00B41031">
        <w:rPr>
          <w:b/>
          <w:bCs/>
          <w:sz w:val="20"/>
          <w:szCs w:val="20"/>
        </w:rPr>
        <w:t>A</w:t>
      </w:r>
      <w:r w:rsidRPr="00B41031">
        <w:rPr>
          <w:sz w:val="20"/>
          <w:szCs w:val="20"/>
        </w:rPr>
        <w:t xml:space="preserve">) </w:t>
      </w:r>
      <w:proofErr w:type="spellStart"/>
      <w:r w:rsidRPr="00B41031">
        <w:rPr>
          <w:i/>
          <w:iCs/>
          <w:sz w:val="20"/>
          <w:szCs w:val="20"/>
        </w:rPr>
        <w:t>uidA</w:t>
      </w:r>
      <w:proofErr w:type="spellEnd"/>
      <w:r w:rsidRPr="00B41031">
        <w:rPr>
          <w:sz w:val="20"/>
          <w:szCs w:val="20"/>
        </w:rPr>
        <w:t xml:space="preserve"> and (</w:t>
      </w:r>
      <w:r w:rsidRPr="00B41031">
        <w:rPr>
          <w:b/>
          <w:bCs/>
          <w:sz w:val="20"/>
          <w:szCs w:val="20"/>
        </w:rPr>
        <w:t>B</w:t>
      </w:r>
      <w:r w:rsidRPr="00B41031">
        <w:rPr>
          <w:sz w:val="20"/>
          <w:szCs w:val="20"/>
        </w:rPr>
        <w:t xml:space="preserve">) </w:t>
      </w:r>
      <w:proofErr w:type="spellStart"/>
      <w:r w:rsidRPr="00B41031">
        <w:rPr>
          <w:i/>
          <w:iCs/>
          <w:sz w:val="20"/>
          <w:szCs w:val="20"/>
        </w:rPr>
        <w:t>papGII</w:t>
      </w:r>
      <w:proofErr w:type="spellEnd"/>
      <w:r w:rsidRPr="00B41031">
        <w:rPr>
          <w:i/>
          <w:iCs/>
          <w:sz w:val="20"/>
          <w:szCs w:val="20"/>
        </w:rPr>
        <w:t>.</w:t>
      </w:r>
      <w:r w:rsidRPr="00B41031">
        <w:rPr>
          <w:sz w:val="20"/>
          <w:szCs w:val="20"/>
        </w:rPr>
        <w:t xml:space="preserve"> Measurements were taken from three biological replicates. Fluorescence values were normalized to the first time point (fold-change) to reduce baseline differences. Curves are stratified by bacterial load. Solid lines indicate mean, shaded bands indicate </w:t>
      </w:r>
      <w:r w:rsidRPr="00B41031">
        <w:rPr>
          <w:sz w:val="20"/>
          <w:szCs w:val="20"/>
        </w:rPr>
        <w:sym w:font="Symbol" w:char="F0B1"/>
      </w:r>
      <w:r w:rsidRPr="00B41031">
        <w:rPr>
          <w:sz w:val="20"/>
          <w:szCs w:val="20"/>
        </w:rPr>
        <w:t xml:space="preserve"> standard deviation.</w:t>
      </w:r>
    </w:p>
    <w:p w14:paraId="024CE1C6" w14:textId="77777777" w:rsidR="00315CDF" w:rsidRDefault="00315CDF" w:rsidP="00315CDF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 wp14:anchorId="183F5CA9" wp14:editId="51D27471">
            <wp:extent cx="5943600" cy="1959610"/>
            <wp:effectExtent l="0" t="0" r="0" b="0"/>
            <wp:docPr id="1381472396" name="Picture 8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472396" name="Picture 8" descr="A graph of a function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E1A75" w14:textId="77777777" w:rsidR="00315CDF" w:rsidRDefault="00315CDF" w:rsidP="00315CDF">
      <w:pPr>
        <w:rPr>
          <w:sz w:val="20"/>
          <w:szCs w:val="20"/>
        </w:rPr>
      </w:pPr>
      <w:r w:rsidRPr="00B41031">
        <w:rPr>
          <w:b/>
          <w:bCs/>
          <w:sz w:val="20"/>
          <w:szCs w:val="20"/>
        </w:rPr>
        <w:t>Supplementary Figure 2. Fluorescence kinetics of LAMP assays</w:t>
      </w:r>
      <w:r w:rsidRPr="00B41031">
        <w:rPr>
          <w:sz w:val="20"/>
          <w:szCs w:val="20"/>
        </w:rPr>
        <w:t xml:space="preserve"> for the detection of (</w:t>
      </w:r>
      <w:r w:rsidRPr="00B41031">
        <w:rPr>
          <w:b/>
          <w:bCs/>
          <w:sz w:val="20"/>
          <w:szCs w:val="20"/>
        </w:rPr>
        <w:t>A</w:t>
      </w:r>
      <w:r w:rsidRPr="00B41031">
        <w:rPr>
          <w:sz w:val="20"/>
          <w:szCs w:val="20"/>
        </w:rPr>
        <w:t xml:space="preserve">) </w:t>
      </w:r>
      <w:proofErr w:type="spellStart"/>
      <w:r w:rsidRPr="00B41031">
        <w:rPr>
          <w:i/>
          <w:iCs/>
          <w:sz w:val="20"/>
          <w:szCs w:val="20"/>
        </w:rPr>
        <w:t>uidA</w:t>
      </w:r>
      <w:proofErr w:type="spellEnd"/>
      <w:r w:rsidRPr="00B41031">
        <w:rPr>
          <w:sz w:val="20"/>
          <w:szCs w:val="20"/>
        </w:rPr>
        <w:t xml:space="preserve"> (</w:t>
      </w:r>
      <w:r w:rsidRPr="00B41031">
        <w:rPr>
          <w:i/>
          <w:iCs/>
          <w:sz w:val="20"/>
          <w:szCs w:val="20"/>
        </w:rPr>
        <w:t>E. coli</w:t>
      </w:r>
      <w:r w:rsidRPr="00B41031">
        <w:rPr>
          <w:sz w:val="20"/>
          <w:szCs w:val="20"/>
        </w:rPr>
        <w:t>) and (</w:t>
      </w:r>
      <w:r w:rsidRPr="00B41031">
        <w:rPr>
          <w:b/>
          <w:bCs/>
          <w:sz w:val="20"/>
          <w:szCs w:val="20"/>
        </w:rPr>
        <w:t>B</w:t>
      </w:r>
      <w:r w:rsidRPr="00B41031">
        <w:rPr>
          <w:sz w:val="20"/>
          <w:szCs w:val="20"/>
        </w:rPr>
        <w:t xml:space="preserve">) </w:t>
      </w:r>
      <w:proofErr w:type="spellStart"/>
      <w:r w:rsidRPr="00B41031">
        <w:rPr>
          <w:i/>
          <w:iCs/>
          <w:sz w:val="20"/>
          <w:szCs w:val="20"/>
        </w:rPr>
        <w:t>papGII</w:t>
      </w:r>
      <w:proofErr w:type="spellEnd"/>
      <w:r w:rsidRPr="00B41031">
        <w:rPr>
          <w:sz w:val="20"/>
          <w:szCs w:val="20"/>
        </w:rPr>
        <w:t xml:space="preserve"> in clinical urine samples (n = 191). Fluorescence values were normalized to the first time point (fold-change). Curves are stratified based on the reference method (red = positive, blue = negative; culture for </w:t>
      </w:r>
      <w:r w:rsidRPr="00B41031">
        <w:rPr>
          <w:i/>
          <w:iCs/>
          <w:sz w:val="20"/>
          <w:szCs w:val="20"/>
        </w:rPr>
        <w:t>E. coli</w:t>
      </w:r>
      <w:r w:rsidRPr="00B41031">
        <w:rPr>
          <w:sz w:val="20"/>
          <w:szCs w:val="20"/>
        </w:rPr>
        <w:t xml:space="preserve">, WGS for </w:t>
      </w:r>
      <w:proofErr w:type="spellStart"/>
      <w:r w:rsidRPr="00B41031">
        <w:rPr>
          <w:i/>
          <w:iCs/>
          <w:sz w:val="20"/>
          <w:szCs w:val="20"/>
        </w:rPr>
        <w:t>papGII</w:t>
      </w:r>
      <w:proofErr w:type="spellEnd"/>
      <w:r w:rsidRPr="00B41031">
        <w:rPr>
          <w:sz w:val="20"/>
          <w:szCs w:val="20"/>
        </w:rPr>
        <w:t>). Within each plot, solid lines indicate mean and shaded bands indicate variability (</w:t>
      </w:r>
      <w:r w:rsidRPr="00B41031">
        <w:rPr>
          <w:sz w:val="20"/>
          <w:szCs w:val="20"/>
        </w:rPr>
        <w:sym w:font="Symbol" w:char="F0B1"/>
      </w:r>
      <w:r w:rsidRPr="00B41031">
        <w:rPr>
          <w:sz w:val="20"/>
          <w:szCs w:val="20"/>
        </w:rPr>
        <w:t xml:space="preserve"> standard deviation).</w:t>
      </w:r>
    </w:p>
    <w:p w14:paraId="3490314F" w14:textId="1AC0748D" w:rsidR="00F21312" w:rsidRDefault="00315CDF">
      <w:r>
        <w:br w:type="page"/>
      </w:r>
    </w:p>
    <w:p w14:paraId="1B761206" w14:textId="77777777" w:rsidR="00315CDF" w:rsidRPr="00B41031" w:rsidRDefault="00315CDF" w:rsidP="00315CDF">
      <w:pPr>
        <w:rPr>
          <w:b/>
          <w:bCs/>
          <w:i/>
          <w:iCs/>
        </w:rPr>
      </w:pPr>
      <w:r w:rsidRPr="00B41031">
        <w:rPr>
          <w:b/>
          <w:bCs/>
          <w:i/>
          <w:iCs/>
        </w:rPr>
        <w:lastRenderedPageBreak/>
        <w:t>Supplementary tables</w:t>
      </w:r>
    </w:p>
    <w:tbl>
      <w:tblPr>
        <w:tblStyle w:val="TableGrid"/>
        <w:tblpPr w:leftFromText="180" w:rightFromText="180" w:horzAnchor="margin" w:tblpY="972"/>
        <w:tblW w:w="9355" w:type="dxa"/>
        <w:tblLayout w:type="fixed"/>
        <w:tblLook w:val="0420" w:firstRow="1" w:lastRow="0" w:firstColumn="0" w:lastColumn="0" w:noHBand="0" w:noVBand="1"/>
      </w:tblPr>
      <w:tblGrid>
        <w:gridCol w:w="1336"/>
        <w:gridCol w:w="1336"/>
        <w:gridCol w:w="1337"/>
        <w:gridCol w:w="1336"/>
        <w:gridCol w:w="1337"/>
        <w:gridCol w:w="1336"/>
        <w:gridCol w:w="1337"/>
      </w:tblGrid>
      <w:tr w:rsidR="00315CDF" w:rsidRPr="008D7AF6" w14:paraId="47FA1D45" w14:textId="77777777" w:rsidTr="007530F8">
        <w:trPr>
          <w:trHeight w:val="556"/>
        </w:trPr>
        <w:tc>
          <w:tcPr>
            <w:tcW w:w="1336" w:type="dxa"/>
            <w:hideMark/>
          </w:tcPr>
          <w:p w14:paraId="1B9E3617" w14:textId="77777777" w:rsidR="00315CDF" w:rsidRPr="006A2699" w:rsidRDefault="00315CDF" w:rsidP="007530F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6A2699">
              <w:rPr>
                <w:b/>
                <w:bCs/>
                <w:sz w:val="18"/>
                <w:szCs w:val="18"/>
              </w:rPr>
              <w:t>Time [min]</w:t>
            </w:r>
          </w:p>
        </w:tc>
        <w:tc>
          <w:tcPr>
            <w:tcW w:w="1336" w:type="dxa"/>
            <w:hideMark/>
          </w:tcPr>
          <w:p w14:paraId="1F8DD5E4" w14:textId="77777777" w:rsidR="00315CDF" w:rsidRPr="006A2699" w:rsidRDefault="00315CDF" w:rsidP="007530F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6A2699">
              <w:rPr>
                <w:b/>
                <w:bCs/>
                <w:sz w:val="18"/>
                <w:szCs w:val="18"/>
              </w:rPr>
              <w:t>Fluorescence fold-change</w:t>
            </w:r>
          </w:p>
        </w:tc>
        <w:tc>
          <w:tcPr>
            <w:tcW w:w="1337" w:type="dxa"/>
            <w:hideMark/>
          </w:tcPr>
          <w:p w14:paraId="1F5354E3" w14:textId="77777777" w:rsidR="00315CDF" w:rsidRPr="006A2699" w:rsidRDefault="00315CDF" w:rsidP="007530F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6A2699">
              <w:rPr>
                <w:b/>
                <w:bCs/>
                <w:sz w:val="18"/>
                <w:szCs w:val="18"/>
              </w:rPr>
              <w:t>Youden’s index score</w:t>
            </w:r>
          </w:p>
        </w:tc>
        <w:tc>
          <w:tcPr>
            <w:tcW w:w="1336" w:type="dxa"/>
            <w:hideMark/>
          </w:tcPr>
          <w:p w14:paraId="5AEC3FC3" w14:textId="77777777" w:rsidR="00315CDF" w:rsidRPr="006A2699" w:rsidRDefault="00315CDF" w:rsidP="007530F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6A2699">
              <w:rPr>
                <w:b/>
                <w:bCs/>
                <w:sz w:val="18"/>
                <w:szCs w:val="18"/>
              </w:rPr>
              <w:t>Sensitivity</w:t>
            </w:r>
          </w:p>
        </w:tc>
        <w:tc>
          <w:tcPr>
            <w:tcW w:w="1337" w:type="dxa"/>
            <w:hideMark/>
          </w:tcPr>
          <w:p w14:paraId="3456F7A1" w14:textId="77777777" w:rsidR="00315CDF" w:rsidRPr="006A2699" w:rsidRDefault="00315CDF" w:rsidP="007530F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6A2699">
              <w:rPr>
                <w:b/>
                <w:bCs/>
                <w:sz w:val="18"/>
                <w:szCs w:val="18"/>
              </w:rPr>
              <w:t>Specificity</w:t>
            </w:r>
          </w:p>
        </w:tc>
        <w:tc>
          <w:tcPr>
            <w:tcW w:w="1336" w:type="dxa"/>
          </w:tcPr>
          <w:p w14:paraId="0766A286" w14:textId="77777777" w:rsidR="00315CDF" w:rsidRPr="006A2699" w:rsidRDefault="00315CDF" w:rsidP="007530F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6A2699">
              <w:rPr>
                <w:b/>
                <w:bCs/>
                <w:sz w:val="18"/>
                <w:szCs w:val="18"/>
              </w:rPr>
              <w:t>PPV</w:t>
            </w:r>
          </w:p>
        </w:tc>
        <w:tc>
          <w:tcPr>
            <w:tcW w:w="1337" w:type="dxa"/>
          </w:tcPr>
          <w:p w14:paraId="0775A9A7" w14:textId="77777777" w:rsidR="00315CDF" w:rsidRPr="006A2699" w:rsidRDefault="00315CDF" w:rsidP="007530F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6A2699">
              <w:rPr>
                <w:b/>
                <w:bCs/>
                <w:sz w:val="18"/>
                <w:szCs w:val="18"/>
              </w:rPr>
              <w:t>NPV</w:t>
            </w:r>
          </w:p>
        </w:tc>
      </w:tr>
      <w:tr w:rsidR="00315CDF" w:rsidRPr="008D7AF6" w14:paraId="2A6A21C0" w14:textId="77777777" w:rsidTr="007530F8">
        <w:trPr>
          <w:trHeight w:val="331"/>
        </w:trPr>
        <w:tc>
          <w:tcPr>
            <w:tcW w:w="1336" w:type="dxa"/>
            <w:hideMark/>
          </w:tcPr>
          <w:p w14:paraId="6141C358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39</w:t>
            </w:r>
          </w:p>
        </w:tc>
        <w:tc>
          <w:tcPr>
            <w:tcW w:w="1336" w:type="dxa"/>
            <w:hideMark/>
          </w:tcPr>
          <w:p w14:paraId="32EFFAA9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11.40</w:t>
            </w:r>
          </w:p>
        </w:tc>
        <w:tc>
          <w:tcPr>
            <w:tcW w:w="1337" w:type="dxa"/>
            <w:hideMark/>
          </w:tcPr>
          <w:p w14:paraId="3B6FEA41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0.82</w:t>
            </w:r>
          </w:p>
        </w:tc>
        <w:tc>
          <w:tcPr>
            <w:tcW w:w="1336" w:type="dxa"/>
            <w:hideMark/>
          </w:tcPr>
          <w:p w14:paraId="4F7A96AE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0.95</w:t>
            </w:r>
          </w:p>
        </w:tc>
        <w:tc>
          <w:tcPr>
            <w:tcW w:w="1337" w:type="dxa"/>
            <w:hideMark/>
          </w:tcPr>
          <w:p w14:paraId="2CF36D99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0.87</w:t>
            </w:r>
          </w:p>
        </w:tc>
        <w:tc>
          <w:tcPr>
            <w:tcW w:w="1336" w:type="dxa"/>
          </w:tcPr>
          <w:p w14:paraId="11C05F00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0.64</w:t>
            </w:r>
          </w:p>
        </w:tc>
        <w:tc>
          <w:tcPr>
            <w:tcW w:w="1337" w:type="dxa"/>
          </w:tcPr>
          <w:p w14:paraId="1C09435E" w14:textId="77777777" w:rsidR="00315CDF" w:rsidRDefault="00315CDF" w:rsidP="007530F8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</w:t>
            </w:r>
          </w:p>
        </w:tc>
      </w:tr>
      <w:tr w:rsidR="00315CDF" w:rsidRPr="008D7AF6" w14:paraId="4B61C004" w14:textId="77777777" w:rsidTr="007530F8">
        <w:trPr>
          <w:trHeight w:val="214"/>
        </w:trPr>
        <w:tc>
          <w:tcPr>
            <w:tcW w:w="1336" w:type="dxa"/>
            <w:hideMark/>
          </w:tcPr>
          <w:p w14:paraId="449D89DB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30</w:t>
            </w:r>
          </w:p>
        </w:tc>
        <w:tc>
          <w:tcPr>
            <w:tcW w:w="1336" w:type="dxa"/>
            <w:hideMark/>
          </w:tcPr>
          <w:p w14:paraId="6ABE7EDB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2.88 – 3.25</w:t>
            </w:r>
          </w:p>
        </w:tc>
        <w:tc>
          <w:tcPr>
            <w:tcW w:w="1337" w:type="dxa"/>
            <w:hideMark/>
          </w:tcPr>
          <w:p w14:paraId="291591C5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0.82</w:t>
            </w:r>
          </w:p>
        </w:tc>
        <w:tc>
          <w:tcPr>
            <w:tcW w:w="1336" w:type="dxa"/>
            <w:hideMark/>
          </w:tcPr>
          <w:p w14:paraId="3B85EFDC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0.87</w:t>
            </w:r>
          </w:p>
        </w:tc>
        <w:tc>
          <w:tcPr>
            <w:tcW w:w="1337" w:type="dxa"/>
            <w:hideMark/>
          </w:tcPr>
          <w:p w14:paraId="1C4F94BB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0.95</w:t>
            </w:r>
          </w:p>
        </w:tc>
        <w:tc>
          <w:tcPr>
            <w:tcW w:w="1336" w:type="dxa"/>
          </w:tcPr>
          <w:p w14:paraId="34097A30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0.80</w:t>
            </w:r>
          </w:p>
        </w:tc>
        <w:tc>
          <w:tcPr>
            <w:tcW w:w="1337" w:type="dxa"/>
          </w:tcPr>
          <w:p w14:paraId="6AA15C60" w14:textId="77777777" w:rsidR="00315CDF" w:rsidRDefault="00315CDF" w:rsidP="007530F8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0.97</w:t>
            </w:r>
          </w:p>
        </w:tc>
      </w:tr>
    </w:tbl>
    <w:p w14:paraId="00103DF0" w14:textId="7A32D6FA" w:rsidR="00315CDF" w:rsidRPr="006B02FA" w:rsidRDefault="00315CDF" w:rsidP="00315CDF">
      <w:pPr>
        <w:rPr>
          <w:sz w:val="18"/>
          <w:szCs w:val="18"/>
        </w:rPr>
      </w:pPr>
    </w:p>
    <w:p w14:paraId="0A24C38F" w14:textId="77777777" w:rsidR="00315CDF" w:rsidRDefault="00315CDF" w:rsidP="00315CDF">
      <w:pPr>
        <w:rPr>
          <w:sz w:val="18"/>
          <w:szCs w:val="18"/>
        </w:rPr>
      </w:pPr>
      <w:r w:rsidRPr="006450F4">
        <w:rPr>
          <w:b/>
          <w:bCs/>
          <w:sz w:val="18"/>
          <w:szCs w:val="18"/>
        </w:rPr>
        <w:t xml:space="preserve">Supplementary Table </w:t>
      </w:r>
      <w:r>
        <w:rPr>
          <w:b/>
          <w:bCs/>
          <w:sz w:val="18"/>
          <w:szCs w:val="18"/>
        </w:rPr>
        <w:t>2</w:t>
      </w:r>
      <w:r w:rsidRPr="006450F4">
        <w:rPr>
          <w:b/>
          <w:bCs/>
          <w:sz w:val="18"/>
          <w:szCs w:val="18"/>
        </w:rPr>
        <w:t>.</w:t>
      </w:r>
      <w:r w:rsidRPr="009B440B">
        <w:rPr>
          <w:sz w:val="18"/>
          <w:szCs w:val="18"/>
        </w:rPr>
        <w:t xml:space="preserve"> Diagnostics metrics for the best 2 thresholds ranked by Youden’s index score for </w:t>
      </w:r>
      <w:proofErr w:type="spellStart"/>
      <w:r w:rsidRPr="009B440B">
        <w:rPr>
          <w:i/>
          <w:iCs/>
          <w:sz w:val="18"/>
          <w:szCs w:val="18"/>
        </w:rPr>
        <w:t>uidA</w:t>
      </w:r>
      <w:proofErr w:type="spellEnd"/>
      <w:r w:rsidRPr="009B440B">
        <w:rPr>
          <w:i/>
          <w:iCs/>
          <w:sz w:val="18"/>
          <w:szCs w:val="18"/>
        </w:rPr>
        <w:t xml:space="preserve"> </w:t>
      </w:r>
      <w:r w:rsidRPr="009B440B">
        <w:rPr>
          <w:sz w:val="18"/>
          <w:szCs w:val="18"/>
        </w:rPr>
        <w:t>(</w:t>
      </w:r>
      <w:r w:rsidRPr="009B440B">
        <w:rPr>
          <w:i/>
          <w:iCs/>
          <w:sz w:val="18"/>
          <w:szCs w:val="18"/>
        </w:rPr>
        <w:t>E. coli</w:t>
      </w:r>
      <w:r w:rsidRPr="009B440B">
        <w:rPr>
          <w:sz w:val="18"/>
          <w:szCs w:val="18"/>
        </w:rPr>
        <w:t>).</w:t>
      </w:r>
    </w:p>
    <w:p w14:paraId="1E9A5D59" w14:textId="77777777" w:rsidR="00315CDF" w:rsidRPr="009B440B" w:rsidRDefault="00315CDF" w:rsidP="00315CDF">
      <w:pPr>
        <w:rPr>
          <w:sz w:val="18"/>
          <w:szCs w:val="18"/>
        </w:rPr>
      </w:pPr>
    </w:p>
    <w:tbl>
      <w:tblPr>
        <w:tblStyle w:val="TableGrid"/>
        <w:tblW w:w="9350" w:type="dxa"/>
        <w:tblLayout w:type="fixed"/>
        <w:tblLook w:val="0420" w:firstRow="1" w:lastRow="0" w:firstColumn="0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315CDF" w:rsidRPr="00064B5F" w14:paraId="6898DF81" w14:textId="77777777" w:rsidTr="007530F8">
        <w:trPr>
          <w:trHeight w:val="538"/>
        </w:trPr>
        <w:tc>
          <w:tcPr>
            <w:tcW w:w="1335" w:type="dxa"/>
            <w:hideMark/>
          </w:tcPr>
          <w:p w14:paraId="3F6EEE3D" w14:textId="77777777" w:rsidR="00315CDF" w:rsidRPr="00FE790D" w:rsidRDefault="00315CDF" w:rsidP="007530F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FE790D">
              <w:rPr>
                <w:b/>
                <w:bCs/>
                <w:sz w:val="18"/>
                <w:szCs w:val="18"/>
              </w:rPr>
              <w:t>Time [min]</w:t>
            </w:r>
          </w:p>
        </w:tc>
        <w:tc>
          <w:tcPr>
            <w:tcW w:w="1335" w:type="dxa"/>
            <w:hideMark/>
          </w:tcPr>
          <w:p w14:paraId="1DB65E84" w14:textId="77777777" w:rsidR="00315CDF" w:rsidRPr="00FE790D" w:rsidRDefault="00315CDF" w:rsidP="007530F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FE790D">
              <w:rPr>
                <w:b/>
                <w:bCs/>
                <w:sz w:val="18"/>
                <w:szCs w:val="18"/>
              </w:rPr>
              <w:t>Fluorescence fold-change</w:t>
            </w:r>
          </w:p>
        </w:tc>
        <w:tc>
          <w:tcPr>
            <w:tcW w:w="1336" w:type="dxa"/>
            <w:hideMark/>
          </w:tcPr>
          <w:p w14:paraId="7854B2BC" w14:textId="77777777" w:rsidR="00315CDF" w:rsidRPr="00FE790D" w:rsidRDefault="00315CDF" w:rsidP="007530F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FE790D">
              <w:rPr>
                <w:b/>
                <w:bCs/>
                <w:sz w:val="18"/>
                <w:szCs w:val="18"/>
              </w:rPr>
              <w:t>Youden’s index score</w:t>
            </w:r>
          </w:p>
        </w:tc>
        <w:tc>
          <w:tcPr>
            <w:tcW w:w="1336" w:type="dxa"/>
            <w:hideMark/>
          </w:tcPr>
          <w:p w14:paraId="6459CCC2" w14:textId="77777777" w:rsidR="00315CDF" w:rsidRPr="00FE790D" w:rsidRDefault="00315CDF" w:rsidP="007530F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FE790D">
              <w:rPr>
                <w:b/>
                <w:bCs/>
                <w:sz w:val="18"/>
                <w:szCs w:val="18"/>
              </w:rPr>
              <w:t>Sensitivity</w:t>
            </w:r>
          </w:p>
        </w:tc>
        <w:tc>
          <w:tcPr>
            <w:tcW w:w="1336" w:type="dxa"/>
            <w:hideMark/>
          </w:tcPr>
          <w:p w14:paraId="64110F0F" w14:textId="77777777" w:rsidR="00315CDF" w:rsidRPr="00FE790D" w:rsidRDefault="00315CDF" w:rsidP="007530F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FE790D">
              <w:rPr>
                <w:b/>
                <w:bCs/>
                <w:sz w:val="18"/>
                <w:szCs w:val="18"/>
              </w:rPr>
              <w:t>Specificity</w:t>
            </w:r>
          </w:p>
        </w:tc>
        <w:tc>
          <w:tcPr>
            <w:tcW w:w="1336" w:type="dxa"/>
          </w:tcPr>
          <w:p w14:paraId="7D7B9174" w14:textId="77777777" w:rsidR="00315CDF" w:rsidRPr="00FE790D" w:rsidRDefault="00315CDF" w:rsidP="007530F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FE790D">
              <w:rPr>
                <w:b/>
                <w:bCs/>
                <w:sz w:val="18"/>
                <w:szCs w:val="18"/>
              </w:rPr>
              <w:t>PPV</w:t>
            </w:r>
          </w:p>
        </w:tc>
        <w:tc>
          <w:tcPr>
            <w:tcW w:w="1336" w:type="dxa"/>
          </w:tcPr>
          <w:p w14:paraId="08881BA3" w14:textId="77777777" w:rsidR="00315CDF" w:rsidRPr="00FE790D" w:rsidRDefault="00315CDF" w:rsidP="007530F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FE790D">
              <w:rPr>
                <w:b/>
                <w:bCs/>
                <w:sz w:val="18"/>
                <w:szCs w:val="18"/>
              </w:rPr>
              <w:t>NPV</w:t>
            </w:r>
          </w:p>
        </w:tc>
      </w:tr>
      <w:tr w:rsidR="00315CDF" w:rsidRPr="00064B5F" w14:paraId="78EA469C" w14:textId="77777777" w:rsidTr="007530F8">
        <w:trPr>
          <w:trHeight w:val="322"/>
        </w:trPr>
        <w:tc>
          <w:tcPr>
            <w:tcW w:w="1335" w:type="dxa"/>
          </w:tcPr>
          <w:p w14:paraId="4BC346E8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30 (fixed)</w:t>
            </w:r>
          </w:p>
        </w:tc>
        <w:tc>
          <w:tcPr>
            <w:tcW w:w="1335" w:type="dxa"/>
          </w:tcPr>
          <w:p w14:paraId="1D841377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3.00 (fixed)</w:t>
            </w:r>
          </w:p>
        </w:tc>
        <w:tc>
          <w:tcPr>
            <w:tcW w:w="1336" w:type="dxa"/>
          </w:tcPr>
          <w:p w14:paraId="6EEB8642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0.95</w:t>
            </w:r>
          </w:p>
        </w:tc>
        <w:tc>
          <w:tcPr>
            <w:tcW w:w="1336" w:type="dxa"/>
          </w:tcPr>
          <w:p w14:paraId="5C8A7D7F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1.00</w:t>
            </w:r>
          </w:p>
        </w:tc>
        <w:tc>
          <w:tcPr>
            <w:tcW w:w="1336" w:type="dxa"/>
          </w:tcPr>
          <w:p w14:paraId="47FD6427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0.95</w:t>
            </w:r>
          </w:p>
        </w:tc>
        <w:tc>
          <w:tcPr>
            <w:tcW w:w="1336" w:type="dxa"/>
          </w:tcPr>
          <w:p w14:paraId="5EF7FF09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0.38</w:t>
            </w:r>
          </w:p>
        </w:tc>
        <w:tc>
          <w:tcPr>
            <w:tcW w:w="1336" w:type="dxa"/>
          </w:tcPr>
          <w:p w14:paraId="6AFFF86C" w14:textId="77777777" w:rsidR="00315CDF" w:rsidRDefault="00315CDF" w:rsidP="007530F8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</w:tr>
      <w:tr w:rsidR="00315CDF" w:rsidRPr="00064B5F" w14:paraId="7AAF123D" w14:textId="77777777" w:rsidTr="007530F8">
        <w:trPr>
          <w:trHeight w:val="295"/>
        </w:trPr>
        <w:tc>
          <w:tcPr>
            <w:tcW w:w="1335" w:type="dxa"/>
            <w:hideMark/>
          </w:tcPr>
          <w:p w14:paraId="4EA3C6C8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30 (fixed)</w:t>
            </w:r>
          </w:p>
        </w:tc>
        <w:tc>
          <w:tcPr>
            <w:tcW w:w="1335" w:type="dxa"/>
            <w:hideMark/>
          </w:tcPr>
          <w:p w14:paraId="7C0DC716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11.69 – 19.58</w:t>
            </w:r>
          </w:p>
        </w:tc>
        <w:tc>
          <w:tcPr>
            <w:tcW w:w="1336" w:type="dxa"/>
            <w:hideMark/>
          </w:tcPr>
          <w:p w14:paraId="379B8E6E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1.00</w:t>
            </w:r>
          </w:p>
        </w:tc>
        <w:tc>
          <w:tcPr>
            <w:tcW w:w="1336" w:type="dxa"/>
            <w:hideMark/>
          </w:tcPr>
          <w:p w14:paraId="65B3D9F7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1.00</w:t>
            </w:r>
          </w:p>
        </w:tc>
        <w:tc>
          <w:tcPr>
            <w:tcW w:w="1336" w:type="dxa"/>
            <w:hideMark/>
          </w:tcPr>
          <w:p w14:paraId="3FBDC7ED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1.00</w:t>
            </w:r>
          </w:p>
        </w:tc>
        <w:tc>
          <w:tcPr>
            <w:tcW w:w="1336" w:type="dxa"/>
          </w:tcPr>
          <w:p w14:paraId="6EAB97DA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336" w:type="dxa"/>
          </w:tcPr>
          <w:p w14:paraId="47ED6E58" w14:textId="77777777" w:rsidR="00315CDF" w:rsidRDefault="00315CDF" w:rsidP="007530F8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</w:tr>
      <w:tr w:rsidR="00315CDF" w:rsidRPr="00064B5F" w14:paraId="272EFFD2" w14:textId="77777777" w:rsidTr="007530F8">
        <w:trPr>
          <w:trHeight w:val="259"/>
        </w:trPr>
        <w:tc>
          <w:tcPr>
            <w:tcW w:w="1335" w:type="dxa"/>
            <w:hideMark/>
          </w:tcPr>
          <w:p w14:paraId="295B9A0F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20 - 25</w:t>
            </w:r>
          </w:p>
        </w:tc>
        <w:tc>
          <w:tcPr>
            <w:tcW w:w="1335" w:type="dxa"/>
            <w:hideMark/>
          </w:tcPr>
          <w:p w14:paraId="3A31FA81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3.00 (fixed)</w:t>
            </w:r>
          </w:p>
        </w:tc>
        <w:tc>
          <w:tcPr>
            <w:tcW w:w="1336" w:type="dxa"/>
            <w:hideMark/>
          </w:tcPr>
          <w:p w14:paraId="2A640486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1.00</w:t>
            </w:r>
          </w:p>
        </w:tc>
        <w:tc>
          <w:tcPr>
            <w:tcW w:w="1336" w:type="dxa"/>
            <w:hideMark/>
          </w:tcPr>
          <w:p w14:paraId="5A0E6477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1.00</w:t>
            </w:r>
          </w:p>
        </w:tc>
        <w:tc>
          <w:tcPr>
            <w:tcW w:w="1336" w:type="dxa"/>
            <w:hideMark/>
          </w:tcPr>
          <w:p w14:paraId="7531169F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 w:rsidRPr="008D7AF6">
              <w:rPr>
                <w:sz w:val="18"/>
                <w:szCs w:val="18"/>
              </w:rPr>
              <w:t>1.00</w:t>
            </w:r>
          </w:p>
        </w:tc>
        <w:tc>
          <w:tcPr>
            <w:tcW w:w="1336" w:type="dxa"/>
          </w:tcPr>
          <w:p w14:paraId="773DD974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336" w:type="dxa"/>
          </w:tcPr>
          <w:p w14:paraId="1ACC358C" w14:textId="77777777" w:rsidR="00315CDF" w:rsidRDefault="00315CDF" w:rsidP="007530F8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</w:tr>
    </w:tbl>
    <w:p w14:paraId="5118EB76" w14:textId="77777777" w:rsidR="00315CDF" w:rsidRDefault="00315CDF" w:rsidP="00315CDF">
      <w:pPr>
        <w:ind w:left="4770" w:hanging="4770"/>
        <w:rPr>
          <w:sz w:val="18"/>
          <w:szCs w:val="18"/>
        </w:rPr>
      </w:pPr>
      <w:r w:rsidRPr="006450F4">
        <w:rPr>
          <w:b/>
          <w:bCs/>
          <w:sz w:val="18"/>
          <w:szCs w:val="18"/>
        </w:rPr>
        <w:t xml:space="preserve">Supplementary Table </w:t>
      </w:r>
      <w:r>
        <w:rPr>
          <w:b/>
          <w:bCs/>
          <w:sz w:val="18"/>
          <w:szCs w:val="18"/>
        </w:rPr>
        <w:t>3</w:t>
      </w:r>
      <w:r w:rsidRPr="009B440B">
        <w:rPr>
          <w:sz w:val="18"/>
          <w:szCs w:val="18"/>
        </w:rPr>
        <w:t xml:space="preserve">. Diagnostics metrics for </w:t>
      </w:r>
      <w:proofErr w:type="spellStart"/>
      <w:r w:rsidRPr="009B440B">
        <w:rPr>
          <w:i/>
          <w:iCs/>
          <w:sz w:val="18"/>
          <w:szCs w:val="18"/>
        </w:rPr>
        <w:t>papGII</w:t>
      </w:r>
      <w:proofErr w:type="spellEnd"/>
      <w:r w:rsidRPr="009B440B">
        <w:rPr>
          <w:sz w:val="18"/>
          <w:szCs w:val="18"/>
        </w:rPr>
        <w:t xml:space="preserve"> with different thresholds fixed.</w:t>
      </w:r>
    </w:p>
    <w:tbl>
      <w:tblPr>
        <w:tblStyle w:val="TableGrid"/>
        <w:tblW w:w="8185" w:type="dxa"/>
        <w:tblLayout w:type="fixed"/>
        <w:tblLook w:val="0420" w:firstRow="1" w:lastRow="0" w:firstColumn="0" w:lastColumn="0" w:noHBand="0" w:noVBand="1"/>
      </w:tblPr>
      <w:tblGrid>
        <w:gridCol w:w="3865"/>
        <w:gridCol w:w="4320"/>
      </w:tblGrid>
      <w:tr w:rsidR="00315CDF" w:rsidRPr="00064B5F" w14:paraId="57EA6316" w14:textId="77777777" w:rsidTr="007530F8">
        <w:trPr>
          <w:trHeight w:val="538"/>
        </w:trPr>
        <w:tc>
          <w:tcPr>
            <w:tcW w:w="3865" w:type="dxa"/>
            <w:hideMark/>
          </w:tcPr>
          <w:p w14:paraId="440DF558" w14:textId="77777777" w:rsidR="00315CDF" w:rsidRPr="00FE790D" w:rsidRDefault="00315CDF" w:rsidP="007530F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Metric</w:t>
            </w:r>
          </w:p>
        </w:tc>
        <w:tc>
          <w:tcPr>
            <w:tcW w:w="4320" w:type="dxa"/>
            <w:hideMark/>
          </w:tcPr>
          <w:p w14:paraId="668A04E3" w14:textId="77777777" w:rsidR="00315CDF" w:rsidRPr="00FE790D" w:rsidRDefault="00315CDF" w:rsidP="007530F8">
            <w:pPr>
              <w:spacing w:before="60" w:after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Equation</w:t>
            </w:r>
          </w:p>
        </w:tc>
      </w:tr>
      <w:tr w:rsidR="00315CDF" w:rsidRPr="00064B5F" w14:paraId="7F1DF48A" w14:textId="77777777" w:rsidTr="007530F8">
        <w:trPr>
          <w:trHeight w:val="322"/>
        </w:trPr>
        <w:tc>
          <w:tcPr>
            <w:tcW w:w="3865" w:type="dxa"/>
          </w:tcPr>
          <w:p w14:paraId="55E82F0A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Sensitivity</w:t>
            </w:r>
          </w:p>
        </w:tc>
        <w:tc>
          <w:tcPr>
            <w:tcW w:w="4320" w:type="dxa"/>
          </w:tcPr>
          <w:p w14:paraId="476169A0" w14:textId="77777777" w:rsidR="00315CDF" w:rsidRPr="008D7AF6" w:rsidRDefault="00315CDF" w:rsidP="007530F8">
            <w:pPr>
              <w:spacing w:before="60" w:after="60"/>
              <w:jc w:val="both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TP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TP+FN</m:t>
                    </m:r>
                  </m:den>
                </m:f>
              </m:oMath>
            </m:oMathPara>
          </w:p>
        </w:tc>
      </w:tr>
      <w:tr w:rsidR="00315CDF" w:rsidRPr="00064B5F" w14:paraId="41457455" w14:textId="77777777" w:rsidTr="007530F8">
        <w:trPr>
          <w:trHeight w:val="295"/>
        </w:trPr>
        <w:tc>
          <w:tcPr>
            <w:tcW w:w="3865" w:type="dxa"/>
            <w:hideMark/>
          </w:tcPr>
          <w:p w14:paraId="3B3B5508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Specificity</w:t>
            </w:r>
          </w:p>
        </w:tc>
        <w:tc>
          <w:tcPr>
            <w:tcW w:w="4320" w:type="dxa"/>
            <w:hideMark/>
          </w:tcPr>
          <w:p w14:paraId="6E39FA55" w14:textId="77777777" w:rsidR="00315CDF" w:rsidRPr="008D7AF6" w:rsidRDefault="00315CDF" w:rsidP="007530F8">
            <w:pPr>
              <w:spacing w:before="60" w:after="60"/>
              <w:jc w:val="both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TN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TN+FP</m:t>
                    </m:r>
                  </m:den>
                </m:f>
              </m:oMath>
            </m:oMathPara>
          </w:p>
        </w:tc>
      </w:tr>
      <w:tr w:rsidR="00315CDF" w:rsidRPr="00064B5F" w14:paraId="4534969F" w14:textId="77777777" w:rsidTr="007530F8">
        <w:trPr>
          <w:trHeight w:val="295"/>
        </w:trPr>
        <w:tc>
          <w:tcPr>
            <w:tcW w:w="3865" w:type="dxa"/>
          </w:tcPr>
          <w:p w14:paraId="208CB879" w14:textId="77777777" w:rsidR="00315CDF" w:rsidRDefault="00315CDF" w:rsidP="007530F8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Youden’s index score</w:t>
            </w:r>
          </w:p>
        </w:tc>
        <w:tc>
          <w:tcPr>
            <w:tcW w:w="4320" w:type="dxa"/>
          </w:tcPr>
          <w:p w14:paraId="518DBA65" w14:textId="77777777" w:rsidR="00315CDF" w:rsidRPr="008D7AF6" w:rsidRDefault="00315CDF" w:rsidP="007530F8">
            <w:pPr>
              <w:spacing w:before="60" w:after="60"/>
              <w:jc w:val="both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Sensitivity+Specificity-1</m:t>
                </m:r>
              </m:oMath>
            </m:oMathPara>
          </w:p>
        </w:tc>
      </w:tr>
      <w:tr w:rsidR="00315CDF" w:rsidRPr="00064B5F" w14:paraId="7DD81A27" w14:textId="77777777" w:rsidTr="007530F8">
        <w:trPr>
          <w:trHeight w:val="259"/>
        </w:trPr>
        <w:tc>
          <w:tcPr>
            <w:tcW w:w="3865" w:type="dxa"/>
            <w:hideMark/>
          </w:tcPr>
          <w:p w14:paraId="0D833B1D" w14:textId="77777777" w:rsidR="00315CDF" w:rsidRPr="008D7AF6" w:rsidRDefault="00315CDF" w:rsidP="007530F8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Positive Predictive Value (PPV)</w:t>
            </w:r>
          </w:p>
        </w:tc>
        <w:tc>
          <w:tcPr>
            <w:tcW w:w="4320" w:type="dxa"/>
            <w:hideMark/>
          </w:tcPr>
          <w:p w14:paraId="7E7F89D8" w14:textId="77777777" w:rsidR="00315CDF" w:rsidRPr="008D7AF6" w:rsidRDefault="00315CDF" w:rsidP="007530F8">
            <w:pPr>
              <w:spacing w:before="60" w:after="60"/>
              <w:jc w:val="both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TP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TP+FP</m:t>
                    </m:r>
                  </m:den>
                </m:f>
              </m:oMath>
            </m:oMathPara>
          </w:p>
        </w:tc>
      </w:tr>
      <w:tr w:rsidR="00315CDF" w:rsidRPr="00064B5F" w14:paraId="7B2F6413" w14:textId="77777777" w:rsidTr="007530F8">
        <w:trPr>
          <w:trHeight w:val="259"/>
        </w:trPr>
        <w:tc>
          <w:tcPr>
            <w:tcW w:w="3865" w:type="dxa"/>
          </w:tcPr>
          <w:p w14:paraId="66703F94" w14:textId="77777777" w:rsidR="00315CDF" w:rsidRDefault="00315CDF" w:rsidP="007530F8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Negative Predictive Value (NPV)</w:t>
            </w:r>
          </w:p>
        </w:tc>
        <w:tc>
          <w:tcPr>
            <w:tcW w:w="4320" w:type="dxa"/>
          </w:tcPr>
          <w:p w14:paraId="7B4402E1" w14:textId="77777777" w:rsidR="00315CDF" w:rsidRPr="008D7AF6" w:rsidRDefault="00315CDF" w:rsidP="007530F8">
            <w:pPr>
              <w:spacing w:before="60" w:after="60"/>
              <w:jc w:val="both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TN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TN+FN</m:t>
                    </m:r>
                  </m:den>
                </m:f>
              </m:oMath>
            </m:oMathPara>
          </w:p>
        </w:tc>
      </w:tr>
    </w:tbl>
    <w:p w14:paraId="641F3425" w14:textId="77777777" w:rsidR="00315CDF" w:rsidRDefault="00315CDF" w:rsidP="00315CDF">
      <w:pPr>
        <w:ind w:left="4770" w:hanging="4770"/>
        <w:rPr>
          <w:sz w:val="18"/>
          <w:szCs w:val="18"/>
        </w:rPr>
      </w:pPr>
      <w:r w:rsidRPr="006450F4">
        <w:rPr>
          <w:b/>
          <w:bCs/>
          <w:sz w:val="18"/>
          <w:szCs w:val="18"/>
        </w:rPr>
        <w:t xml:space="preserve">Supplementary Table </w:t>
      </w:r>
      <w:r>
        <w:rPr>
          <w:b/>
          <w:bCs/>
          <w:sz w:val="18"/>
          <w:szCs w:val="18"/>
        </w:rPr>
        <w:t>4</w:t>
      </w:r>
      <w:r w:rsidRPr="009B440B">
        <w:rPr>
          <w:sz w:val="18"/>
          <w:szCs w:val="18"/>
        </w:rPr>
        <w:t xml:space="preserve">. Diagnostics metrics </w:t>
      </w:r>
      <w:r>
        <w:rPr>
          <w:sz w:val="18"/>
          <w:szCs w:val="18"/>
        </w:rPr>
        <w:t>used in this study.</w:t>
      </w:r>
    </w:p>
    <w:p w14:paraId="21443345" w14:textId="77777777" w:rsidR="00315CDF" w:rsidRPr="00315CDF" w:rsidRDefault="00315CDF"/>
    <w:sectPr w:rsidR="00315CDF" w:rsidRPr="00315C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DFD"/>
    <w:rsid w:val="00044DFD"/>
    <w:rsid w:val="0014569D"/>
    <w:rsid w:val="00315CDF"/>
    <w:rsid w:val="008A34BF"/>
    <w:rsid w:val="00BE4584"/>
    <w:rsid w:val="00CF3605"/>
    <w:rsid w:val="00F21312"/>
    <w:rsid w:val="00FA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A93541"/>
  <w15:chartTrackingRefBased/>
  <w15:docId w15:val="{9290D294-1D8B-BB45-8A7B-90CDDE4C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CDF"/>
  </w:style>
  <w:style w:type="paragraph" w:styleId="Heading1">
    <w:name w:val="heading 1"/>
    <w:basedOn w:val="Normal"/>
    <w:next w:val="Normal"/>
    <w:link w:val="Heading1Char"/>
    <w:uiPriority w:val="9"/>
    <w:qFormat/>
    <w:rsid w:val="00044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D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D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D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D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D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D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D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D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D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D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DF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15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Rogenmoser</dc:creator>
  <cp:keywords/>
  <dc:description/>
  <cp:lastModifiedBy>Janis Rogenmoser</cp:lastModifiedBy>
  <cp:revision>2</cp:revision>
  <dcterms:created xsi:type="dcterms:W3CDTF">2026-05-11T09:25:00Z</dcterms:created>
  <dcterms:modified xsi:type="dcterms:W3CDTF">2026-05-11T09:25:00Z</dcterms:modified>
</cp:coreProperties>
</file>