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B4E1A" w14:textId="77777777" w:rsidR="00443125" w:rsidRDefault="00000000" w:rsidP="003A5936">
      <w:pPr>
        <w:spacing w:after="120" w:line="276" w:lineRule="auto"/>
        <w:jc w:val="both"/>
      </w:pPr>
      <w:r>
        <w:rPr>
          <w:b/>
          <w:bCs/>
          <w:i/>
          <w:iCs/>
        </w:rPr>
        <w:t>STROBE checklist (Additional file 3)</w:t>
      </w:r>
    </w:p>
    <w:p w14:paraId="09D0015B" w14:textId="77777777" w:rsidR="00443125" w:rsidRDefault="00000000">
      <w:pPr>
        <w:spacing w:after="160" w:line="276" w:lineRule="auto"/>
      </w:pPr>
      <w:r>
        <w:rPr>
          <w:b/>
          <w:bCs/>
        </w:rPr>
        <w:t>STROBE Statement — checklist of items that should be included in reports of cross-sectional studies</w:t>
      </w:r>
    </w:p>
    <w:p w14:paraId="0BD0C598" w14:textId="77777777" w:rsidR="00443125" w:rsidRDefault="00000000">
      <w:pPr>
        <w:spacing w:after="120" w:line="276" w:lineRule="auto"/>
      </w:pPr>
      <w:r>
        <w:rPr>
          <w:b/>
          <w:bCs/>
        </w:rPr>
        <w:t xml:space="preserve">Completed for: </w:t>
      </w:r>
      <w:r>
        <w:rPr>
          <w:i/>
          <w:iCs/>
        </w:rPr>
        <w:t>MEFV variant spectrum and exploratory in silico stratification of uncommon variants in 611 individuals tested for suspected familial Mediterranean fever in the Eastern Black Sea region of Türkiye</w:t>
      </w:r>
    </w:p>
    <w:p w14:paraId="63392146" w14:textId="51B23F34" w:rsidR="00443125" w:rsidRDefault="00000000">
      <w:pPr>
        <w:spacing w:after="120" w:line="276" w:lineRule="auto"/>
      </w:pPr>
      <w:r>
        <w:rPr>
          <w:b/>
          <w:bCs/>
        </w:rPr>
        <w:t xml:space="preserve">Authors: </w:t>
      </w:r>
      <w:r w:rsidR="00772C27">
        <w:t>Çağrı DOĞAN</w:t>
      </w:r>
      <w:r>
        <w:t xml:space="preserve"> (Department of Medical Genetics, Ordu University Training and Research Hospital, Ordu, Türkiye; full details in the manuscript).</w:t>
      </w:r>
    </w:p>
    <w:p w14:paraId="21BE5818" w14:textId="77777777" w:rsidR="00443125" w:rsidRDefault="00000000">
      <w:pPr>
        <w:spacing w:after="120" w:line="276" w:lineRule="auto"/>
      </w:pPr>
      <w:r>
        <w:rPr>
          <w:b/>
          <w:bCs/>
        </w:rPr>
        <w:t xml:space="preserve">Target journal: </w:t>
      </w:r>
      <w:r>
        <w:t>BMC Genomic Data (BMC, part of Springer Nature)</w:t>
      </w:r>
    </w:p>
    <w:p w14:paraId="1E464625" w14:textId="77777777" w:rsidR="00443125" w:rsidRDefault="00000000">
      <w:pPr>
        <w:spacing w:after="120" w:line="276" w:lineRule="auto"/>
      </w:pPr>
      <w:r>
        <w:rPr>
          <w:b/>
          <w:bCs/>
        </w:rPr>
        <w:t xml:space="preserve">Study design: </w:t>
      </w:r>
      <w:r>
        <w:t>Single-centre retrospective cross-sectional study</w:t>
      </w:r>
    </w:p>
    <w:p w14:paraId="08FDC07A" w14:textId="77777777" w:rsidR="00443125" w:rsidRDefault="00000000">
      <w:pPr>
        <w:spacing w:after="200" w:line="276" w:lineRule="auto"/>
      </w:pPr>
      <w:r>
        <w:rPr>
          <w:b/>
          <w:bCs/>
        </w:rPr>
        <w:t xml:space="preserve">Reference convention: </w:t>
      </w:r>
      <w:r>
        <w:t>Entries in the right-hand column refer to the named section headings of the manuscript (Background / Methods / Results / Discussion / Conclusions and their subheadings). “Additional file N” refers to the supplementary files (ESM_N).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9"/>
        <w:gridCol w:w="1381"/>
        <w:gridCol w:w="3996"/>
        <w:gridCol w:w="3364"/>
      </w:tblGrid>
      <w:tr w:rsidR="00443125" w14:paraId="7E2DD524" w14:textId="77777777">
        <w:tc>
          <w:tcPr>
            <w:tcW w:w="620" w:type="dxa"/>
            <w:tcBorders>
              <w:top w:val="single" w:sz="1" w:space="0" w:color="BBBBBB"/>
              <w:left w:val="single" w:sz="1" w:space="0" w:color="BBBBBB"/>
              <w:bottom w:val="single" w:sz="1" w:space="0" w:color="BBBBBB"/>
              <w:right w:val="single" w:sz="1" w:space="0" w:color="BBBBBB"/>
            </w:tcBorders>
            <w:shd w:val="clear" w:color="auto" w:fill="D5E8F0"/>
            <w:tcMar>
              <w:top w:w="60" w:type="dxa"/>
              <w:left w:w="100" w:type="dxa"/>
              <w:bottom w:w="60" w:type="dxa"/>
              <w:right w:w="100" w:type="dxa"/>
            </w:tcMar>
          </w:tcPr>
          <w:p w14:paraId="09CDC34B" w14:textId="77777777" w:rsidR="00443125" w:rsidRDefault="00000000">
            <w:pPr>
              <w:spacing w:line="252" w:lineRule="auto"/>
            </w:pPr>
            <w:r>
              <w:rPr>
                <w:b/>
                <w:bCs/>
                <w:sz w:val="18"/>
                <w:szCs w:val="18"/>
              </w:rPr>
              <w:t>Item No</w:t>
            </w:r>
          </w:p>
        </w:tc>
        <w:tc>
          <w:tcPr>
            <w:tcW w:w="1300" w:type="dxa"/>
            <w:tcBorders>
              <w:top w:val="single" w:sz="1" w:space="0" w:color="BBBBBB"/>
              <w:left w:val="single" w:sz="1" w:space="0" w:color="BBBBBB"/>
              <w:bottom w:val="single" w:sz="1" w:space="0" w:color="BBBBBB"/>
              <w:right w:val="single" w:sz="1" w:space="0" w:color="BBBBBB"/>
            </w:tcBorders>
            <w:shd w:val="clear" w:color="auto" w:fill="D5E8F0"/>
            <w:tcMar>
              <w:top w:w="60" w:type="dxa"/>
              <w:left w:w="100" w:type="dxa"/>
              <w:bottom w:w="60" w:type="dxa"/>
              <w:right w:w="100" w:type="dxa"/>
            </w:tcMar>
          </w:tcPr>
          <w:p w14:paraId="35C9C5D9" w14:textId="77777777" w:rsidR="00443125" w:rsidRDefault="00000000">
            <w:pPr>
              <w:spacing w:line="252" w:lineRule="auto"/>
            </w:pPr>
            <w:r>
              <w:rPr>
                <w:b/>
                <w:bCs/>
                <w:sz w:val="18"/>
                <w:szCs w:val="18"/>
              </w:rPr>
              <w:t>Section/Topic</w:t>
            </w:r>
          </w:p>
        </w:tc>
        <w:tc>
          <w:tcPr>
            <w:tcW w:w="4040" w:type="dxa"/>
            <w:tcBorders>
              <w:top w:val="single" w:sz="1" w:space="0" w:color="BBBBBB"/>
              <w:left w:val="single" w:sz="1" w:space="0" w:color="BBBBBB"/>
              <w:bottom w:val="single" w:sz="1" w:space="0" w:color="BBBBBB"/>
              <w:right w:val="single" w:sz="1" w:space="0" w:color="BBBBBB"/>
            </w:tcBorders>
            <w:shd w:val="clear" w:color="auto" w:fill="D5E8F0"/>
            <w:tcMar>
              <w:top w:w="60" w:type="dxa"/>
              <w:left w:w="100" w:type="dxa"/>
              <w:bottom w:w="60" w:type="dxa"/>
              <w:right w:w="100" w:type="dxa"/>
            </w:tcMar>
          </w:tcPr>
          <w:p w14:paraId="18B7F91D" w14:textId="77777777" w:rsidR="00443125" w:rsidRDefault="00000000">
            <w:pPr>
              <w:spacing w:line="252" w:lineRule="auto"/>
            </w:pPr>
            <w:r>
              <w:rPr>
                <w:b/>
                <w:bCs/>
                <w:sz w:val="18"/>
                <w:szCs w:val="18"/>
              </w:rPr>
              <w:t>Recommendation</w:t>
            </w:r>
          </w:p>
        </w:tc>
        <w:tc>
          <w:tcPr>
            <w:tcW w:w="3400" w:type="dxa"/>
            <w:tcBorders>
              <w:top w:val="single" w:sz="1" w:space="0" w:color="BBBBBB"/>
              <w:left w:val="single" w:sz="1" w:space="0" w:color="BBBBBB"/>
              <w:bottom w:val="single" w:sz="1" w:space="0" w:color="BBBBBB"/>
              <w:right w:val="single" w:sz="1" w:space="0" w:color="BBBBBB"/>
            </w:tcBorders>
            <w:shd w:val="clear" w:color="auto" w:fill="D5E8F0"/>
            <w:tcMar>
              <w:top w:w="60" w:type="dxa"/>
              <w:left w:w="100" w:type="dxa"/>
              <w:bottom w:w="60" w:type="dxa"/>
              <w:right w:w="100" w:type="dxa"/>
            </w:tcMar>
          </w:tcPr>
          <w:p w14:paraId="64DC9ADC" w14:textId="77777777" w:rsidR="00443125" w:rsidRDefault="00000000">
            <w:pPr>
              <w:spacing w:line="252" w:lineRule="auto"/>
            </w:pPr>
            <w:r>
              <w:rPr>
                <w:b/>
                <w:bCs/>
                <w:sz w:val="18"/>
                <w:szCs w:val="18"/>
              </w:rPr>
              <w:t>Reported in this study</w:t>
            </w:r>
          </w:p>
        </w:tc>
      </w:tr>
      <w:tr w:rsidR="00443125" w14:paraId="7E5266F8"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F56C382" w14:textId="77777777" w:rsidR="00443125" w:rsidRDefault="00000000">
            <w:pPr>
              <w:spacing w:line="252" w:lineRule="auto"/>
            </w:pPr>
            <w:r>
              <w:rPr>
                <w:b/>
                <w:bCs/>
                <w:sz w:val="18"/>
                <w:szCs w:val="18"/>
              </w:rPr>
              <w:t>1</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7E972EC2" w14:textId="77777777" w:rsidR="00443125" w:rsidRDefault="00000000">
            <w:pPr>
              <w:spacing w:line="252" w:lineRule="auto"/>
            </w:pPr>
            <w:r>
              <w:rPr>
                <w:b/>
                <w:bCs/>
                <w:sz w:val="18"/>
                <w:szCs w:val="18"/>
              </w:rPr>
              <w:t>Title and abstract</w:t>
            </w: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8E9D532" w14:textId="77777777" w:rsidR="00443125" w:rsidRDefault="00000000">
            <w:pPr>
              <w:spacing w:line="252" w:lineRule="auto"/>
            </w:pPr>
            <w:r>
              <w:rPr>
                <w:sz w:val="18"/>
                <w:szCs w:val="18"/>
              </w:rPr>
              <w:t>(a) Indicate the study’s design with a commonly used term in the title or the abstract</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DA49770" w14:textId="77777777" w:rsidR="00443125" w:rsidRDefault="00000000">
            <w:pPr>
              <w:spacing w:line="252" w:lineRule="auto"/>
            </w:pPr>
            <w:r>
              <w:rPr>
                <w:i/>
                <w:iCs/>
                <w:sz w:val="18"/>
                <w:szCs w:val="18"/>
              </w:rPr>
              <w:t>Title; Abstract (Methods) — described as a single-centre retrospective molecular variant-spectrum study</w:t>
            </w:r>
          </w:p>
        </w:tc>
      </w:tr>
      <w:tr w:rsidR="00443125" w14:paraId="5FBAF459"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A453CA4" w14:textId="77777777" w:rsidR="00443125" w:rsidRDefault="00443125">
            <w:pPr>
              <w:spacing w:line="252" w:lineRule="auto"/>
            </w:pP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D3445DC"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2968BA14" w14:textId="77777777" w:rsidR="00443125" w:rsidRDefault="00000000">
            <w:pPr>
              <w:spacing w:line="252" w:lineRule="auto"/>
            </w:pPr>
            <w:r>
              <w:rPr>
                <w:sz w:val="18"/>
                <w:szCs w:val="18"/>
              </w:rPr>
              <w:t>(b) Provide in the abstract an informative and balanced summary of what was done and what was found</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1B74ABD" w14:textId="77777777" w:rsidR="00443125" w:rsidRDefault="00000000">
            <w:pPr>
              <w:spacing w:line="252" w:lineRule="auto"/>
            </w:pPr>
            <w:r>
              <w:rPr>
                <w:i/>
                <w:iCs/>
                <w:sz w:val="18"/>
                <w:szCs w:val="18"/>
              </w:rPr>
              <w:t>Abstract (Background, Methods, Results, Conclusions)</w:t>
            </w:r>
          </w:p>
        </w:tc>
      </w:tr>
      <w:tr w:rsidR="00443125" w14:paraId="03C52B29"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223CE34F" w14:textId="77777777" w:rsidR="00443125" w:rsidRDefault="00000000">
            <w:pPr>
              <w:spacing w:line="252" w:lineRule="auto"/>
            </w:pPr>
            <w:r>
              <w:rPr>
                <w:b/>
                <w:bCs/>
                <w:sz w:val="18"/>
                <w:szCs w:val="18"/>
              </w:rPr>
              <w:t>2</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4E91389" w14:textId="77777777" w:rsidR="00443125" w:rsidRDefault="00000000">
            <w:pPr>
              <w:spacing w:line="252" w:lineRule="auto"/>
            </w:pPr>
            <w:r>
              <w:rPr>
                <w:b/>
                <w:bCs/>
                <w:sz w:val="18"/>
                <w:szCs w:val="18"/>
              </w:rPr>
              <w:t>Introduction</w:t>
            </w: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C9F2D56" w14:textId="77777777" w:rsidR="00443125" w:rsidRDefault="00000000">
            <w:pPr>
              <w:spacing w:line="252" w:lineRule="auto"/>
            </w:pPr>
            <w:r>
              <w:rPr>
                <w:sz w:val="18"/>
                <w:szCs w:val="18"/>
              </w:rPr>
              <w:t>Background/rationale: Explain the scientific background and rationale for the investigation being reported</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19B096C" w14:textId="77777777" w:rsidR="00443125" w:rsidRDefault="00000000">
            <w:pPr>
              <w:spacing w:line="252" w:lineRule="auto"/>
            </w:pPr>
            <w:r>
              <w:rPr>
                <w:i/>
                <w:iCs/>
                <w:sz w:val="18"/>
                <w:szCs w:val="18"/>
              </w:rPr>
              <w:t>Background, paragraphs 1–5</w:t>
            </w:r>
          </w:p>
        </w:tc>
      </w:tr>
      <w:tr w:rsidR="00443125" w14:paraId="5A1F6631"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E157CD7" w14:textId="77777777" w:rsidR="00443125" w:rsidRDefault="00000000">
            <w:pPr>
              <w:spacing w:line="252" w:lineRule="auto"/>
            </w:pPr>
            <w:r>
              <w:rPr>
                <w:b/>
                <w:bCs/>
                <w:sz w:val="18"/>
                <w:szCs w:val="18"/>
              </w:rPr>
              <w:t>3</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9631FBE"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AC59B7B" w14:textId="77777777" w:rsidR="00443125" w:rsidRDefault="00000000">
            <w:pPr>
              <w:spacing w:line="252" w:lineRule="auto"/>
            </w:pPr>
            <w:r>
              <w:rPr>
                <w:sz w:val="18"/>
                <w:szCs w:val="18"/>
              </w:rPr>
              <w:t>Objectives: State specific objectives, including any prespecified hypotheses</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9EAA743" w14:textId="77777777" w:rsidR="00443125" w:rsidRDefault="00000000">
            <w:pPr>
              <w:spacing w:line="252" w:lineRule="auto"/>
            </w:pPr>
            <w:r>
              <w:rPr>
                <w:i/>
                <w:iCs/>
                <w:sz w:val="18"/>
                <w:szCs w:val="18"/>
              </w:rPr>
              <w:t>Background, final paragraph (four stated aims)</w:t>
            </w:r>
          </w:p>
        </w:tc>
      </w:tr>
      <w:tr w:rsidR="00443125" w14:paraId="4839E0B9"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1A05021" w14:textId="77777777" w:rsidR="00443125" w:rsidRDefault="00000000">
            <w:pPr>
              <w:spacing w:line="252" w:lineRule="auto"/>
            </w:pPr>
            <w:r>
              <w:rPr>
                <w:b/>
                <w:bCs/>
                <w:sz w:val="18"/>
                <w:szCs w:val="18"/>
              </w:rPr>
              <w:t>4</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7E2EABCB" w14:textId="77777777" w:rsidR="00443125" w:rsidRDefault="00000000">
            <w:pPr>
              <w:spacing w:line="252" w:lineRule="auto"/>
            </w:pPr>
            <w:r>
              <w:rPr>
                <w:b/>
                <w:bCs/>
                <w:sz w:val="18"/>
                <w:szCs w:val="18"/>
              </w:rPr>
              <w:t>Methods</w:t>
            </w: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F819896" w14:textId="77777777" w:rsidR="00443125" w:rsidRDefault="00000000">
            <w:pPr>
              <w:spacing w:line="252" w:lineRule="auto"/>
            </w:pPr>
            <w:r>
              <w:rPr>
                <w:sz w:val="18"/>
                <w:szCs w:val="18"/>
              </w:rPr>
              <w:t>Study design: Present key elements of study design early in the paper</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9C79208" w14:textId="77777777" w:rsidR="00443125" w:rsidRDefault="00000000">
            <w:pPr>
              <w:spacing w:line="252" w:lineRule="auto"/>
            </w:pPr>
            <w:r>
              <w:rPr>
                <w:i/>
                <w:iCs/>
                <w:sz w:val="18"/>
                <w:szCs w:val="18"/>
              </w:rPr>
              <w:t>Methods — Study design and population</w:t>
            </w:r>
          </w:p>
        </w:tc>
      </w:tr>
      <w:tr w:rsidR="00443125" w14:paraId="70A6D848"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6F6EEC4D" w14:textId="77777777" w:rsidR="00443125" w:rsidRDefault="00000000">
            <w:pPr>
              <w:spacing w:line="252" w:lineRule="auto"/>
            </w:pPr>
            <w:r>
              <w:rPr>
                <w:b/>
                <w:bCs/>
                <w:sz w:val="18"/>
                <w:szCs w:val="18"/>
              </w:rPr>
              <w:t>5</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D6C30AD"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A940324" w14:textId="77777777" w:rsidR="00443125" w:rsidRDefault="00000000">
            <w:pPr>
              <w:spacing w:line="252" w:lineRule="auto"/>
            </w:pPr>
            <w:r>
              <w:rPr>
                <w:sz w:val="18"/>
                <w:szCs w:val="18"/>
              </w:rPr>
              <w:t>Setting: Describe the setting, locations, and relevant dates, including periods of recruitment, exposure, follow-up, and data collection</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6B492895" w14:textId="77777777" w:rsidR="00443125" w:rsidRDefault="00000000">
            <w:pPr>
              <w:spacing w:line="252" w:lineRule="auto"/>
            </w:pPr>
            <w:r>
              <w:rPr>
                <w:i/>
                <w:iCs/>
                <w:sz w:val="18"/>
                <w:szCs w:val="18"/>
              </w:rPr>
              <w:t>Methods — Study design and population (single centre; 01 January 2022 – 01 October 2025)</w:t>
            </w:r>
          </w:p>
        </w:tc>
      </w:tr>
      <w:tr w:rsidR="00443125" w14:paraId="4CC56652"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BC4419C" w14:textId="77777777" w:rsidR="00443125" w:rsidRDefault="00000000">
            <w:pPr>
              <w:spacing w:line="252" w:lineRule="auto"/>
            </w:pPr>
            <w:r>
              <w:rPr>
                <w:b/>
                <w:bCs/>
                <w:sz w:val="18"/>
                <w:szCs w:val="18"/>
              </w:rPr>
              <w:t>6</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315D676"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7D15013" w14:textId="77777777" w:rsidR="00443125" w:rsidRDefault="00000000">
            <w:pPr>
              <w:spacing w:line="252" w:lineRule="auto"/>
            </w:pPr>
            <w:r>
              <w:rPr>
                <w:sz w:val="18"/>
                <w:szCs w:val="18"/>
              </w:rPr>
              <w:t>(a) Eligibility criteria, sources and methods of selection of participants</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73F9AF42" w14:textId="77777777" w:rsidR="00443125" w:rsidRDefault="00000000">
            <w:pPr>
              <w:spacing w:line="252" w:lineRule="auto"/>
            </w:pPr>
            <w:r>
              <w:rPr>
                <w:i/>
                <w:iCs/>
                <w:sz w:val="18"/>
                <w:szCs w:val="18"/>
              </w:rPr>
              <w:t>Methods — Study design and population (consecutive individuals referred with an FMF pre-diagnosis; cohort defined by referral indication)</w:t>
            </w:r>
          </w:p>
        </w:tc>
      </w:tr>
      <w:tr w:rsidR="00443125" w14:paraId="0E55F362"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BF32EA1" w14:textId="77777777" w:rsidR="00443125" w:rsidRDefault="00000000">
            <w:pPr>
              <w:spacing w:line="252" w:lineRule="auto"/>
            </w:pPr>
            <w:r>
              <w:rPr>
                <w:b/>
                <w:bCs/>
                <w:sz w:val="18"/>
                <w:szCs w:val="18"/>
              </w:rPr>
              <w:t>7</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B50C455"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7488D5A8" w14:textId="77777777" w:rsidR="00443125" w:rsidRDefault="00000000">
            <w:pPr>
              <w:spacing w:line="252" w:lineRule="auto"/>
            </w:pPr>
            <w:r>
              <w:rPr>
                <w:sz w:val="18"/>
                <w:szCs w:val="18"/>
              </w:rPr>
              <w:t>Variables: Clearly define all outcomes, exposures, predictors, potential confounders, and effect modifiers. Give diagnostic criteria, if applicable</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07973A2" w14:textId="77777777" w:rsidR="00443125" w:rsidRDefault="00000000">
            <w:pPr>
              <w:spacing w:line="252" w:lineRule="auto"/>
            </w:pPr>
            <w:r>
              <w:rPr>
                <w:i/>
                <w:iCs/>
                <w:sz w:val="18"/>
                <w:szCs w:val="18"/>
              </w:rPr>
              <w:t>Methods — Study design and population (no standardized FMF diagnostic criteria [Tel-Hashomer; Eurofever/PRINTO] applied); Molecular testing; Classification and exploratory reclassification of uncommon variants</w:t>
            </w:r>
          </w:p>
        </w:tc>
      </w:tr>
      <w:tr w:rsidR="00443125" w14:paraId="42A83546"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266AECD" w14:textId="77777777" w:rsidR="00443125" w:rsidRDefault="00000000">
            <w:pPr>
              <w:spacing w:line="252" w:lineRule="auto"/>
            </w:pPr>
            <w:r>
              <w:rPr>
                <w:b/>
                <w:bCs/>
                <w:sz w:val="18"/>
                <w:szCs w:val="18"/>
              </w:rPr>
              <w:t>8</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84CAACB"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040E9B1" w14:textId="77777777" w:rsidR="00443125" w:rsidRDefault="00000000">
            <w:pPr>
              <w:spacing w:line="252" w:lineRule="auto"/>
            </w:pPr>
            <w:r>
              <w:rPr>
                <w:sz w:val="18"/>
                <w:szCs w:val="18"/>
              </w:rPr>
              <w:t>Data sources/measurement: For each variable of interest, give sources of data and details of methods of assessment (measurement). Describe comparability of assessment methods if there is more than one group</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551EAC4" w14:textId="77777777" w:rsidR="00443125" w:rsidRDefault="00000000">
            <w:pPr>
              <w:spacing w:line="252" w:lineRule="auto"/>
            </w:pPr>
            <w:r>
              <w:rPr>
                <w:i/>
                <w:iCs/>
                <w:sz w:val="18"/>
                <w:szCs w:val="18"/>
              </w:rPr>
              <w:t>Methods — Molecular testing (NGS protocol, RefSeq NM_000243.3, MAF/population and clinical annotation databases)</w:t>
            </w:r>
          </w:p>
        </w:tc>
      </w:tr>
      <w:tr w:rsidR="00443125" w14:paraId="3CD2F930"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A109F03" w14:textId="77777777" w:rsidR="00443125" w:rsidRDefault="00000000">
            <w:pPr>
              <w:spacing w:line="252" w:lineRule="auto"/>
            </w:pPr>
            <w:r>
              <w:rPr>
                <w:b/>
                <w:bCs/>
                <w:sz w:val="18"/>
                <w:szCs w:val="18"/>
              </w:rPr>
              <w:lastRenderedPageBreak/>
              <w:t>9</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7AB11518"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76834635" w14:textId="77777777" w:rsidR="00443125" w:rsidRDefault="00000000">
            <w:pPr>
              <w:spacing w:line="252" w:lineRule="auto"/>
            </w:pPr>
            <w:r>
              <w:rPr>
                <w:sz w:val="18"/>
                <w:szCs w:val="18"/>
              </w:rPr>
              <w:t>Bias: Describe any efforts to address potential sources of bias</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25294F46" w14:textId="77777777" w:rsidR="00443125" w:rsidRDefault="00000000">
            <w:pPr>
              <w:spacing w:line="252" w:lineRule="auto"/>
            </w:pPr>
            <w:r>
              <w:rPr>
                <w:i/>
                <w:iCs/>
                <w:sz w:val="18"/>
                <w:szCs w:val="18"/>
              </w:rPr>
              <w:t>Methods — Molecular testing (≥20-read coverage threshold; accredited external laboratory); Discussion — Limitations</w:t>
            </w:r>
          </w:p>
        </w:tc>
      </w:tr>
      <w:tr w:rsidR="00443125" w14:paraId="2D198C37"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4AE683A" w14:textId="77777777" w:rsidR="00443125" w:rsidRDefault="00000000">
            <w:pPr>
              <w:spacing w:line="252" w:lineRule="auto"/>
            </w:pPr>
            <w:r>
              <w:rPr>
                <w:b/>
                <w:bCs/>
                <w:sz w:val="18"/>
                <w:szCs w:val="18"/>
              </w:rPr>
              <w:t>10</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1E13EFB"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2939E8B8" w14:textId="77777777" w:rsidR="00443125" w:rsidRDefault="00000000">
            <w:pPr>
              <w:spacing w:line="252" w:lineRule="auto"/>
            </w:pPr>
            <w:r>
              <w:rPr>
                <w:sz w:val="18"/>
                <w:szCs w:val="18"/>
              </w:rPr>
              <w:t>Study size: Explain how the study size was arrived at</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2DA1A3E6" w14:textId="77777777" w:rsidR="00443125" w:rsidRDefault="00000000">
            <w:pPr>
              <w:spacing w:line="252" w:lineRule="auto"/>
            </w:pPr>
            <w:r>
              <w:rPr>
                <w:i/>
                <w:iCs/>
                <w:sz w:val="18"/>
                <w:szCs w:val="18"/>
              </w:rPr>
              <w:t>Methods — Study design and population (consecutive sampling: all eligible individuals referred in the study period); Results — Cohort characteristics and detection rate; Fig. 1</w:t>
            </w:r>
          </w:p>
        </w:tc>
      </w:tr>
      <w:tr w:rsidR="00443125" w14:paraId="242EBAE4"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824F5C4" w14:textId="77777777" w:rsidR="00443125" w:rsidRDefault="00000000">
            <w:pPr>
              <w:spacing w:line="252" w:lineRule="auto"/>
            </w:pPr>
            <w:r>
              <w:rPr>
                <w:b/>
                <w:bCs/>
                <w:sz w:val="18"/>
                <w:szCs w:val="18"/>
              </w:rPr>
              <w:t>11</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CF54D99"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79AEC7E9" w14:textId="77777777" w:rsidR="00443125" w:rsidRDefault="00000000">
            <w:pPr>
              <w:spacing w:line="252" w:lineRule="auto"/>
            </w:pPr>
            <w:r>
              <w:rPr>
                <w:sz w:val="18"/>
                <w:szCs w:val="18"/>
              </w:rPr>
              <w:t>Quantitative variables: Explain how quantitative variables were handled in the analyses. If applicable, describe which groupings were chosen and why</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13833F9" w14:textId="77777777" w:rsidR="00443125" w:rsidRDefault="00000000">
            <w:pPr>
              <w:spacing w:line="252" w:lineRule="auto"/>
            </w:pPr>
            <w:r>
              <w:rPr>
                <w:i/>
                <w:iCs/>
                <w:sz w:val="18"/>
                <w:szCs w:val="18"/>
              </w:rPr>
              <w:t>Methods — Comparator data and statistical analysis (allele-level counting: homozygous × 2, heterozygous × 1; two metrics: n/591 and n/1222)</w:t>
            </w:r>
          </w:p>
        </w:tc>
      </w:tr>
      <w:tr w:rsidR="00443125" w14:paraId="27935C64"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2FC471BB" w14:textId="77777777" w:rsidR="00443125" w:rsidRDefault="00000000">
            <w:pPr>
              <w:spacing w:line="252" w:lineRule="auto"/>
            </w:pPr>
            <w:r>
              <w:rPr>
                <w:b/>
                <w:bCs/>
                <w:sz w:val="18"/>
                <w:szCs w:val="18"/>
              </w:rPr>
              <w:t>12</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E4BCF8E"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D662C0A" w14:textId="77777777" w:rsidR="00443125" w:rsidRDefault="00000000">
            <w:pPr>
              <w:spacing w:line="252" w:lineRule="auto"/>
            </w:pPr>
            <w:r>
              <w:rPr>
                <w:sz w:val="18"/>
                <w:szCs w:val="18"/>
              </w:rPr>
              <w:t>(a) Statistical methods: Describe all statistical methods, including those used to control for confounding (b) Describe any methods used to examine subgroups and interactions (c) Explain how missing data were addressed (d) If applicable, describe analytical methods taking account of sampling strategy (e) Describe any sensitivity analyses</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3B450FA" w14:textId="77777777" w:rsidR="00443125" w:rsidRDefault="00000000">
            <w:pPr>
              <w:spacing w:line="252" w:lineRule="auto"/>
            </w:pPr>
            <w:r>
              <w:rPr>
                <w:i/>
                <w:iCs/>
                <w:sz w:val="18"/>
                <w:szCs w:val="18"/>
              </w:rPr>
              <w:t>Methods — Comparator data and statistical analysis (descriptive statistics; counts and percentages; allele- vs genotype-level distinction handled explicitly; metric-consistent cross-study comparison)</w:t>
            </w:r>
          </w:p>
        </w:tc>
      </w:tr>
      <w:tr w:rsidR="00443125" w14:paraId="38E1A7CC"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B4C2C70" w14:textId="77777777" w:rsidR="00443125" w:rsidRDefault="00000000">
            <w:pPr>
              <w:spacing w:line="252" w:lineRule="auto"/>
            </w:pPr>
            <w:r>
              <w:rPr>
                <w:b/>
                <w:bCs/>
                <w:sz w:val="18"/>
                <w:szCs w:val="18"/>
              </w:rPr>
              <w:t>13</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451A2CD" w14:textId="77777777" w:rsidR="00443125" w:rsidRDefault="00000000">
            <w:pPr>
              <w:spacing w:line="252" w:lineRule="auto"/>
            </w:pPr>
            <w:r>
              <w:rPr>
                <w:b/>
                <w:bCs/>
                <w:sz w:val="18"/>
                <w:szCs w:val="18"/>
              </w:rPr>
              <w:t>Results</w:t>
            </w: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ADF4B59" w14:textId="77777777" w:rsidR="00443125" w:rsidRDefault="00000000">
            <w:pPr>
              <w:spacing w:line="252" w:lineRule="auto"/>
            </w:pPr>
            <w:r>
              <w:rPr>
                <w:sz w:val="18"/>
                <w:szCs w:val="18"/>
              </w:rPr>
              <w:t>(a) Participants: Report numbers of individuals at each stage of study (b) Give reasons for non-participation at each stage (c) Consider use of a flow diagram</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35A43A4" w14:textId="77777777" w:rsidR="00443125" w:rsidRDefault="00000000">
            <w:pPr>
              <w:spacing w:line="252" w:lineRule="auto"/>
            </w:pPr>
            <w:r>
              <w:rPr>
                <w:i/>
                <w:iCs/>
                <w:sz w:val="18"/>
                <w:szCs w:val="18"/>
              </w:rPr>
              <w:t>Results — Cohort characteristics and detection rate; Fig. 1 (flow diagram)</w:t>
            </w:r>
          </w:p>
        </w:tc>
      </w:tr>
      <w:tr w:rsidR="00443125" w14:paraId="75BF89CD"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3EEFFF2" w14:textId="77777777" w:rsidR="00443125" w:rsidRDefault="00000000">
            <w:pPr>
              <w:spacing w:line="252" w:lineRule="auto"/>
            </w:pPr>
            <w:r>
              <w:rPr>
                <w:b/>
                <w:bCs/>
                <w:sz w:val="18"/>
                <w:szCs w:val="18"/>
              </w:rPr>
              <w:t>14</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2DDC1A7"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05AFC3C" w14:textId="77777777" w:rsidR="00443125" w:rsidRDefault="00000000">
            <w:pPr>
              <w:spacing w:line="252" w:lineRule="auto"/>
            </w:pPr>
            <w:r>
              <w:rPr>
                <w:sz w:val="18"/>
                <w:szCs w:val="18"/>
              </w:rPr>
              <w:t>(a) Descriptive data: Give characteristics of study participants (b) Indicate number of participants with missing data for each variable of interest</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D8B5819" w14:textId="77777777" w:rsidR="00443125" w:rsidRDefault="00000000">
            <w:pPr>
              <w:spacing w:line="252" w:lineRule="auto"/>
            </w:pPr>
            <w:r>
              <w:rPr>
                <w:i/>
                <w:iCs/>
                <w:sz w:val="18"/>
                <w:szCs w:val="18"/>
              </w:rPr>
              <w:t>Results — Cohort characteristics and detection rate; MEFV variant spectrum and frequencies; Zygosity distribution; Table 1</w:t>
            </w:r>
          </w:p>
        </w:tc>
      </w:tr>
      <w:tr w:rsidR="00443125" w14:paraId="1FE3EB95"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0166BB1" w14:textId="77777777" w:rsidR="00443125" w:rsidRDefault="00000000">
            <w:pPr>
              <w:spacing w:line="252" w:lineRule="auto"/>
            </w:pPr>
            <w:r>
              <w:rPr>
                <w:b/>
                <w:bCs/>
                <w:sz w:val="18"/>
                <w:szCs w:val="18"/>
              </w:rPr>
              <w:t>15</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72E46A3"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5588CD2" w14:textId="77777777" w:rsidR="00443125" w:rsidRDefault="00000000">
            <w:pPr>
              <w:spacing w:line="252" w:lineRule="auto"/>
            </w:pPr>
            <w:r>
              <w:rPr>
                <w:sz w:val="18"/>
                <w:szCs w:val="18"/>
              </w:rPr>
              <w:t>Outcome data: Report numbers of outcome events or summary measures</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11F1136" w14:textId="77777777" w:rsidR="00443125" w:rsidRDefault="00000000">
            <w:pPr>
              <w:spacing w:line="252" w:lineRule="auto"/>
            </w:pPr>
            <w:r>
              <w:rPr>
                <w:i/>
                <w:iCs/>
                <w:sz w:val="18"/>
                <w:szCs w:val="18"/>
              </w:rPr>
              <w:t>Results — MEFV variant spectrum and frequencies; Zygosity distribution; Exploratory in silico stratification; Tables 1–3; Figs. 1–3; Additional file 1 (ESM_1.tiff)</w:t>
            </w:r>
          </w:p>
        </w:tc>
      </w:tr>
      <w:tr w:rsidR="00443125" w14:paraId="057824E9"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5D177FE" w14:textId="77777777" w:rsidR="00443125" w:rsidRDefault="00000000">
            <w:pPr>
              <w:spacing w:line="252" w:lineRule="auto"/>
            </w:pPr>
            <w:r>
              <w:rPr>
                <w:b/>
                <w:bCs/>
                <w:sz w:val="18"/>
                <w:szCs w:val="18"/>
              </w:rPr>
              <w:t>16</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FF5077A"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62CBE5C" w14:textId="77777777" w:rsidR="00443125" w:rsidRDefault="00000000">
            <w:pPr>
              <w:spacing w:line="252" w:lineRule="auto"/>
            </w:pPr>
            <w:r>
              <w:rPr>
                <w:sz w:val="18"/>
                <w:szCs w:val="18"/>
              </w:rPr>
              <w:t>(a) Main results: Give unadjusted estimates and, if applicable, confounder-adjusted estimates and their precision (e.g., 95% CI) (b) Report category boundaries when continuous variables were categorized (c) If relevant, consider translating estimates of relative risk into absolute risk for a meaningful time period</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7D8F81EC" w14:textId="77777777" w:rsidR="00443125" w:rsidRDefault="00000000">
            <w:pPr>
              <w:spacing w:line="252" w:lineRule="auto"/>
            </w:pPr>
            <w:r>
              <w:rPr>
                <w:i/>
                <w:iCs/>
                <w:sz w:val="18"/>
                <w:szCs w:val="18"/>
              </w:rPr>
              <w:t>Results — MEFV variant spectrum and frequencies (allele counts and two frequency metrics); Table 1; Comparison with selected published Turkish MEFV cohorts; Table 2</w:t>
            </w:r>
          </w:p>
        </w:tc>
      </w:tr>
      <w:tr w:rsidR="00443125" w14:paraId="1942C612"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6D2CC0F4" w14:textId="77777777" w:rsidR="00443125" w:rsidRDefault="00000000">
            <w:pPr>
              <w:spacing w:line="252" w:lineRule="auto"/>
            </w:pPr>
            <w:r>
              <w:rPr>
                <w:b/>
                <w:bCs/>
                <w:sz w:val="18"/>
                <w:szCs w:val="18"/>
              </w:rPr>
              <w:t>17</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68F34753"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8043090" w14:textId="77777777" w:rsidR="00443125" w:rsidRDefault="00000000">
            <w:pPr>
              <w:spacing w:line="252" w:lineRule="auto"/>
            </w:pPr>
            <w:r>
              <w:rPr>
                <w:sz w:val="18"/>
                <w:szCs w:val="18"/>
              </w:rPr>
              <w:t>Other analyses: Report other analyses done—e.g., analyses of subgroups and interactions, and sensitivity analyses</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3C7F65B" w14:textId="77777777" w:rsidR="00443125" w:rsidRDefault="00000000">
            <w:pPr>
              <w:spacing w:line="252" w:lineRule="auto"/>
            </w:pPr>
            <w:r>
              <w:rPr>
                <w:i/>
                <w:iCs/>
                <w:sz w:val="18"/>
                <w:szCs w:val="18"/>
              </w:rPr>
              <w:t>Results — Exploratory in silico stratification of uncommon variants (adaptive and rigid classifier outputs as complementary readouts); Table 3</w:t>
            </w:r>
          </w:p>
        </w:tc>
      </w:tr>
      <w:tr w:rsidR="00443125" w14:paraId="6848DBF1"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1B55F2E" w14:textId="77777777" w:rsidR="00443125" w:rsidRDefault="00000000">
            <w:pPr>
              <w:spacing w:line="252" w:lineRule="auto"/>
            </w:pPr>
            <w:r>
              <w:rPr>
                <w:b/>
                <w:bCs/>
                <w:sz w:val="18"/>
                <w:szCs w:val="18"/>
              </w:rPr>
              <w:t>18</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6113BDC" w14:textId="77777777" w:rsidR="00443125" w:rsidRDefault="00000000">
            <w:pPr>
              <w:spacing w:line="252" w:lineRule="auto"/>
            </w:pPr>
            <w:r>
              <w:rPr>
                <w:b/>
                <w:bCs/>
                <w:sz w:val="18"/>
                <w:szCs w:val="18"/>
              </w:rPr>
              <w:t>Discussion</w:t>
            </w: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2E3219BA" w14:textId="77777777" w:rsidR="00443125" w:rsidRDefault="00000000">
            <w:pPr>
              <w:spacing w:line="252" w:lineRule="auto"/>
            </w:pPr>
            <w:r>
              <w:rPr>
                <w:sz w:val="18"/>
                <w:szCs w:val="18"/>
              </w:rPr>
              <w:t>Key results: Summarise key results with reference to study objectives</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311ADE4" w14:textId="77777777" w:rsidR="00443125" w:rsidRDefault="00000000">
            <w:pPr>
              <w:spacing w:line="252" w:lineRule="auto"/>
            </w:pPr>
            <w:r>
              <w:rPr>
                <w:i/>
                <w:iCs/>
                <w:sz w:val="18"/>
                <w:szCs w:val="18"/>
              </w:rPr>
              <w:t>Discussion — Predominance of R202Q in the detected spectrum; Conclusions</w:t>
            </w:r>
          </w:p>
        </w:tc>
      </w:tr>
      <w:tr w:rsidR="00443125" w14:paraId="7FA4BD76"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E2A9DC4" w14:textId="77777777" w:rsidR="00443125" w:rsidRDefault="00000000">
            <w:pPr>
              <w:spacing w:line="252" w:lineRule="auto"/>
            </w:pPr>
            <w:r>
              <w:rPr>
                <w:b/>
                <w:bCs/>
                <w:sz w:val="18"/>
                <w:szCs w:val="18"/>
              </w:rPr>
              <w:t>19</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3F353A6"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8DCF347" w14:textId="77777777" w:rsidR="00443125" w:rsidRDefault="00000000">
            <w:pPr>
              <w:spacing w:line="252" w:lineRule="auto"/>
            </w:pPr>
            <w:r>
              <w:rPr>
                <w:sz w:val="18"/>
                <w:szCs w:val="18"/>
              </w:rPr>
              <w:t>Limitations: Discuss limitations of the study, taking into account sources of potential bias or imprecision. Discuss both direction and magnitude of any potential bias</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F6DBAD2" w14:textId="77777777" w:rsidR="00443125" w:rsidRDefault="00000000">
            <w:pPr>
              <w:spacing w:line="252" w:lineRule="auto"/>
            </w:pPr>
            <w:r>
              <w:rPr>
                <w:i/>
                <w:iCs/>
                <w:sz w:val="18"/>
                <w:szCs w:val="18"/>
              </w:rPr>
              <w:t>Discussion — Limitations (referral-defined cohort without standardized criteria/phenotype; cis/trans phase not determined; structural variants unascertained; dbNSFP/Ensembl coverage; single unreplicated novel variant; comparator heterogeneity)</w:t>
            </w:r>
          </w:p>
        </w:tc>
      </w:tr>
      <w:tr w:rsidR="00443125" w14:paraId="16B99222"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6E055A64" w14:textId="77777777" w:rsidR="00443125" w:rsidRDefault="00000000">
            <w:pPr>
              <w:spacing w:line="252" w:lineRule="auto"/>
            </w:pPr>
            <w:r>
              <w:rPr>
                <w:b/>
                <w:bCs/>
                <w:sz w:val="18"/>
                <w:szCs w:val="18"/>
              </w:rPr>
              <w:lastRenderedPageBreak/>
              <w:t>20</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E69985A"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4068F70" w14:textId="77777777" w:rsidR="00443125" w:rsidRDefault="00000000">
            <w:pPr>
              <w:spacing w:line="252" w:lineRule="auto"/>
            </w:pPr>
            <w:r>
              <w:rPr>
                <w:sz w:val="18"/>
                <w:szCs w:val="18"/>
              </w:rPr>
              <w:t>Interpretation: Give a cautious overall interpretation of results considering objectives, limitations, multiplicity of analyses, results from similar studies, and other relevant evidence</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AB96DE3" w14:textId="77777777" w:rsidR="00443125" w:rsidRDefault="00000000">
            <w:pPr>
              <w:spacing w:line="252" w:lineRule="auto"/>
            </w:pPr>
            <w:r>
              <w:rPr>
                <w:i/>
                <w:iCs/>
                <w:sz w:val="18"/>
                <w:szCs w:val="18"/>
              </w:rPr>
              <w:t>Discussion (all subsections); Conclusions</w:t>
            </w:r>
          </w:p>
        </w:tc>
      </w:tr>
      <w:tr w:rsidR="00443125" w14:paraId="3EB240B9"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6827CEB5" w14:textId="77777777" w:rsidR="00443125" w:rsidRDefault="00000000">
            <w:pPr>
              <w:spacing w:line="252" w:lineRule="auto"/>
            </w:pPr>
            <w:r>
              <w:rPr>
                <w:b/>
                <w:bCs/>
                <w:sz w:val="18"/>
                <w:szCs w:val="18"/>
              </w:rPr>
              <w:t>21</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A31E3F9" w14:textId="77777777" w:rsidR="00443125" w:rsidRDefault="00443125">
            <w:pPr>
              <w:spacing w:line="252" w:lineRule="auto"/>
            </w:pP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703A8B7" w14:textId="77777777" w:rsidR="00443125" w:rsidRDefault="00000000">
            <w:pPr>
              <w:spacing w:line="252" w:lineRule="auto"/>
            </w:pPr>
            <w:r>
              <w:rPr>
                <w:sz w:val="18"/>
                <w:szCs w:val="18"/>
              </w:rPr>
              <w:t>Generalisability: Discuss the generalisability (external validity) of the study results</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726C457A" w14:textId="77777777" w:rsidR="00443125" w:rsidRDefault="00000000">
            <w:pPr>
              <w:spacing w:line="252" w:lineRule="auto"/>
            </w:pPr>
            <w:r>
              <w:rPr>
                <w:i/>
                <w:iCs/>
                <w:sz w:val="18"/>
                <w:szCs w:val="18"/>
              </w:rPr>
              <w:t>Discussion — Predominance of R202Q… (regional vs national pattern; panel-design effects); Limitations (single-centre)</w:t>
            </w:r>
          </w:p>
        </w:tc>
      </w:tr>
      <w:tr w:rsidR="00443125" w14:paraId="2512BC08" w14:textId="77777777">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769C628" w14:textId="77777777" w:rsidR="00443125" w:rsidRDefault="00000000">
            <w:pPr>
              <w:spacing w:line="252" w:lineRule="auto"/>
            </w:pPr>
            <w:r>
              <w:rPr>
                <w:b/>
                <w:bCs/>
                <w:sz w:val="18"/>
                <w:szCs w:val="18"/>
              </w:rPr>
              <w:t>22</w:t>
            </w:r>
          </w:p>
        </w:tc>
        <w:tc>
          <w:tcPr>
            <w:tcW w:w="13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FE3DB47" w14:textId="77777777" w:rsidR="00443125" w:rsidRDefault="00000000">
            <w:pPr>
              <w:spacing w:line="252" w:lineRule="auto"/>
            </w:pPr>
            <w:r>
              <w:rPr>
                <w:b/>
                <w:bCs/>
                <w:sz w:val="18"/>
                <w:szCs w:val="18"/>
              </w:rPr>
              <w:t>Other information</w:t>
            </w:r>
          </w:p>
        </w:tc>
        <w:tc>
          <w:tcPr>
            <w:tcW w:w="404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35FF81A" w14:textId="77777777" w:rsidR="00443125" w:rsidRDefault="00000000">
            <w:pPr>
              <w:spacing w:line="252" w:lineRule="auto"/>
            </w:pPr>
            <w:r>
              <w:rPr>
                <w:sz w:val="18"/>
                <w:szCs w:val="18"/>
              </w:rPr>
              <w:t>Funding: Give the source of funding and the role of the funders for the present study and, if applicable, for the original study on which the present article is based</w:t>
            </w:r>
          </w:p>
        </w:tc>
        <w:tc>
          <w:tcPr>
            <w:tcW w:w="3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3BDD7F6" w14:textId="77777777" w:rsidR="00443125" w:rsidRDefault="00000000">
            <w:pPr>
              <w:spacing w:line="252" w:lineRule="auto"/>
            </w:pPr>
            <w:r>
              <w:rPr>
                <w:i/>
                <w:iCs/>
                <w:sz w:val="18"/>
                <w:szCs w:val="18"/>
              </w:rPr>
              <w:t>Declarations — Funding (no funding received)</w:t>
            </w:r>
          </w:p>
        </w:tc>
      </w:tr>
    </w:tbl>
    <w:p w14:paraId="5AC43334" w14:textId="77777777" w:rsidR="00443125" w:rsidRDefault="00000000">
      <w:pPr>
        <w:spacing w:before="200" w:line="264" w:lineRule="auto"/>
      </w:pPr>
      <w:r>
        <w:rPr>
          <w:b/>
          <w:bCs/>
          <w:i/>
          <w:iCs/>
        </w:rPr>
        <w:t xml:space="preserve">Note: </w:t>
      </w:r>
      <w:r>
        <w:rPr>
          <w:i/>
          <w:iCs/>
          <w:sz w:val="18"/>
          <w:szCs w:val="18"/>
        </w:rPr>
        <w:t>An Explanation and Elaboration article discusses each checklist item and gives methodological background and published examples of transparent reporting. The STROBE checklist is best used in conjunction with this article (freely available on the websites of PLoS Medicine at http://www.plosmedicine.org/, Annals of Internal Medicine at http://www.annals.org/, and Epidemiology at http://www.epidem.com/). Information on the STROBE Initiative is available at https://www.strobe-statement.org.</w:t>
      </w:r>
    </w:p>
    <w:sectPr w:rsidR="00443125">
      <w:pgSz w:w="12240" w:h="15840"/>
      <w:pgMar w:top="1080" w:right="1080" w:bottom="108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461"/>
    <w:multiLevelType w:val="hybridMultilevel"/>
    <w:tmpl w:val="4180267A"/>
    <w:lvl w:ilvl="0" w:tplc="753867F0">
      <w:start w:val="1"/>
      <w:numFmt w:val="bullet"/>
      <w:lvlText w:val="●"/>
      <w:lvlJc w:val="left"/>
      <w:pPr>
        <w:ind w:left="720" w:hanging="360"/>
      </w:pPr>
    </w:lvl>
    <w:lvl w:ilvl="1" w:tplc="015A4B94">
      <w:start w:val="1"/>
      <w:numFmt w:val="bullet"/>
      <w:lvlText w:val="○"/>
      <w:lvlJc w:val="left"/>
      <w:pPr>
        <w:ind w:left="1440" w:hanging="360"/>
      </w:pPr>
    </w:lvl>
    <w:lvl w:ilvl="2" w:tplc="C600714C">
      <w:start w:val="1"/>
      <w:numFmt w:val="bullet"/>
      <w:lvlText w:val="■"/>
      <w:lvlJc w:val="left"/>
      <w:pPr>
        <w:ind w:left="2160" w:hanging="360"/>
      </w:pPr>
    </w:lvl>
    <w:lvl w:ilvl="3" w:tplc="063ED26C">
      <w:start w:val="1"/>
      <w:numFmt w:val="bullet"/>
      <w:lvlText w:val="●"/>
      <w:lvlJc w:val="left"/>
      <w:pPr>
        <w:ind w:left="2880" w:hanging="360"/>
      </w:pPr>
    </w:lvl>
    <w:lvl w:ilvl="4" w:tplc="32A8BEDA">
      <w:start w:val="1"/>
      <w:numFmt w:val="bullet"/>
      <w:lvlText w:val="○"/>
      <w:lvlJc w:val="left"/>
      <w:pPr>
        <w:ind w:left="3600" w:hanging="360"/>
      </w:pPr>
    </w:lvl>
    <w:lvl w:ilvl="5" w:tplc="56D6BEF4">
      <w:start w:val="1"/>
      <w:numFmt w:val="bullet"/>
      <w:lvlText w:val="■"/>
      <w:lvlJc w:val="left"/>
      <w:pPr>
        <w:ind w:left="4320" w:hanging="360"/>
      </w:pPr>
    </w:lvl>
    <w:lvl w:ilvl="6" w:tplc="2FEE3ECE">
      <w:start w:val="1"/>
      <w:numFmt w:val="bullet"/>
      <w:lvlText w:val="●"/>
      <w:lvlJc w:val="left"/>
      <w:pPr>
        <w:ind w:left="5040" w:hanging="360"/>
      </w:pPr>
    </w:lvl>
    <w:lvl w:ilvl="7" w:tplc="BC34A768">
      <w:start w:val="1"/>
      <w:numFmt w:val="bullet"/>
      <w:lvlText w:val="●"/>
      <w:lvlJc w:val="left"/>
      <w:pPr>
        <w:ind w:left="5760" w:hanging="360"/>
      </w:pPr>
    </w:lvl>
    <w:lvl w:ilvl="8" w:tplc="B38CA59C">
      <w:start w:val="1"/>
      <w:numFmt w:val="bullet"/>
      <w:lvlText w:val="●"/>
      <w:lvlJc w:val="left"/>
      <w:pPr>
        <w:ind w:left="6480" w:hanging="360"/>
      </w:pPr>
    </w:lvl>
  </w:abstractNum>
  <w:num w:numId="1" w16cid:durableId="16504008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125"/>
    <w:rsid w:val="003A5936"/>
    <w:rsid w:val="00443125"/>
    <w:rsid w:val="00772C27"/>
    <w:rsid w:val="00AF715F"/>
    <w:rsid w:val="00DE279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1FC4"/>
  <w15:docId w15:val="{CCED5980-9BAD-4397-8B37-D2B004654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T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1098</Words>
  <Characters>6261</Characters>
  <Application>Microsoft Office Word</Application>
  <DocSecurity>0</DocSecurity>
  <Lines>52</Lines>
  <Paragraphs>14</Paragraphs>
  <ScaleCrop>false</ScaleCrop>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msi</cp:lastModifiedBy>
  <cp:revision>3</cp:revision>
  <dcterms:created xsi:type="dcterms:W3CDTF">2026-05-26T22:43:00Z</dcterms:created>
  <dcterms:modified xsi:type="dcterms:W3CDTF">2026-05-27T11:26:00Z</dcterms:modified>
</cp:coreProperties>
</file>