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10CF92" w14:textId="77777777" w:rsidR="00EC075F" w:rsidRPr="0099402D" w:rsidRDefault="00EC075F" w:rsidP="00EC075F">
      <w:pPr>
        <w:pStyle w:val="a"/>
        <w:bidi w:val="0"/>
        <w:spacing w:line="360" w:lineRule="auto"/>
        <w:jc w:val="both"/>
        <w:rPr>
          <w:rFonts w:cs="B Nazanin"/>
          <w:b/>
          <w:bCs/>
          <w:rtl/>
        </w:rPr>
      </w:pPr>
      <w:r w:rsidRPr="0099402D">
        <w:rPr>
          <w:rFonts w:cs="B Nazanin"/>
          <w:b/>
          <w:bCs/>
        </w:rPr>
        <w:t>Supplementary information</w:t>
      </w:r>
    </w:p>
    <w:p w14:paraId="17F802C9" w14:textId="77777777" w:rsidR="00EC075F" w:rsidRDefault="00EC075F" w:rsidP="00EC075F">
      <w:pPr>
        <w:spacing w:line="360" w:lineRule="auto"/>
        <w:jc w:val="both"/>
        <w:rPr>
          <w:rFonts w:ascii="Times New Roman" w:eastAsia="Calibri" w:hAnsi="Times New Roman" w:cs="B Nazanin"/>
          <w:b/>
          <w:bCs/>
          <w:sz w:val="24"/>
        </w:rPr>
      </w:pPr>
      <w:r w:rsidRPr="00CD4266">
        <w:rPr>
          <w:rFonts w:ascii="Times New Roman" w:eastAsia="Calibri" w:hAnsi="Times New Roman" w:cs="B Nazanin"/>
          <w:b/>
          <w:bCs/>
          <w:sz w:val="24"/>
        </w:rPr>
        <w:t>S1</w:t>
      </w:r>
    </w:p>
    <w:p w14:paraId="208F9E55" w14:textId="77777777" w:rsidR="00EC075F" w:rsidRDefault="00EC075F" w:rsidP="00EC075F">
      <w:pPr>
        <w:spacing w:line="360" w:lineRule="auto"/>
        <w:jc w:val="both"/>
        <w:rPr>
          <w:rFonts w:asciiTheme="majorBidi" w:hAnsiTheme="majorBidi" w:cstheme="majorBidi"/>
          <w:sz w:val="24"/>
          <w:szCs w:val="24"/>
          <w:lang w:bidi="fa-IR"/>
        </w:rPr>
      </w:pPr>
      <w:r>
        <w:rPr>
          <w:rFonts w:asciiTheme="majorBidi" w:hAnsiTheme="majorBidi" w:cstheme="majorBidi"/>
          <w:sz w:val="24"/>
          <w:szCs w:val="24"/>
          <w:lang w:bidi="fa-IR"/>
        </w:rPr>
        <w:t xml:space="preserve">In order to </w:t>
      </w:r>
      <w:r w:rsidRPr="00EA4EB6">
        <w:rPr>
          <w:rFonts w:asciiTheme="majorBidi" w:hAnsiTheme="majorBidi" w:cstheme="majorBidi"/>
          <w:sz w:val="24"/>
          <w:szCs w:val="24"/>
          <w:lang w:bidi="fa-IR"/>
        </w:rPr>
        <w:t xml:space="preserve">describe </w:t>
      </w:r>
      <w:r>
        <w:rPr>
          <w:rFonts w:asciiTheme="majorBidi" w:hAnsiTheme="majorBidi" w:cstheme="majorBidi"/>
          <w:sz w:val="24"/>
          <w:szCs w:val="24"/>
          <w:lang w:bidi="fa-IR"/>
        </w:rPr>
        <w:t xml:space="preserve">the </w:t>
      </w:r>
      <w:r w:rsidRPr="00EA4EB6">
        <w:rPr>
          <w:rFonts w:asciiTheme="majorBidi" w:hAnsiTheme="majorBidi" w:cstheme="majorBidi"/>
          <w:sz w:val="24"/>
          <w:szCs w:val="24"/>
          <w:lang w:bidi="fa-IR"/>
        </w:rPr>
        <w:t>combination of NIPS and self-assembly of amphiphilic di-block copolymers</w:t>
      </w:r>
      <w:r>
        <w:rPr>
          <w:rFonts w:asciiTheme="majorBidi" w:hAnsiTheme="majorBidi" w:cstheme="majorBidi"/>
          <w:sz w:val="24"/>
          <w:szCs w:val="24"/>
          <w:lang w:bidi="fa-IR"/>
        </w:rPr>
        <w:t>,</w:t>
      </w:r>
      <w:r w:rsidRPr="00EA4EB6">
        <w:rPr>
          <w:rFonts w:asciiTheme="majorBidi" w:hAnsiTheme="majorBidi" w:cstheme="majorBidi"/>
          <w:sz w:val="24"/>
          <w:szCs w:val="24"/>
          <w:lang w:bidi="fa-IR"/>
        </w:rPr>
        <w:t xml:space="preserve"> a simple model </w:t>
      </w:r>
      <w:r>
        <w:rPr>
          <w:rFonts w:asciiTheme="majorBidi" w:hAnsiTheme="majorBidi" w:cstheme="majorBidi"/>
          <w:sz w:val="24"/>
          <w:szCs w:val="24"/>
          <w:lang w:bidi="fa-IR"/>
        </w:rPr>
        <w:t xml:space="preserve">was </w:t>
      </w:r>
      <w:r w:rsidRPr="00EA4EB6">
        <w:rPr>
          <w:rFonts w:asciiTheme="majorBidi" w:hAnsiTheme="majorBidi" w:cstheme="majorBidi"/>
          <w:sz w:val="24"/>
          <w:szCs w:val="24"/>
          <w:lang w:bidi="fa-IR"/>
        </w:rPr>
        <w:t xml:space="preserve">applied to </w:t>
      </w:r>
      <w:r>
        <w:rPr>
          <w:rFonts w:asciiTheme="majorBidi" w:hAnsiTheme="majorBidi" w:cstheme="majorBidi"/>
          <w:sz w:val="24"/>
          <w:szCs w:val="24"/>
          <w:lang w:bidi="fa-IR"/>
        </w:rPr>
        <w:t>phase inversion process</w:t>
      </w:r>
      <w:r w:rsidRPr="00EA4EB6">
        <w:rPr>
          <w:rFonts w:asciiTheme="majorBidi" w:hAnsiTheme="majorBidi" w:cstheme="majorBidi"/>
          <w:sz w:val="24"/>
          <w:szCs w:val="24"/>
          <w:lang w:bidi="fa-IR"/>
        </w:rPr>
        <w:t xml:space="preserve"> thermodynamically. In this model, a di-block copolymer (</w:t>
      </w:r>
      <w:r w:rsidRPr="00EE4473">
        <w:rPr>
          <w:rFonts w:asciiTheme="majorBidi" w:hAnsiTheme="majorBidi" w:cstheme="majorBidi"/>
          <w:i/>
          <w:iCs/>
          <w:sz w:val="24"/>
          <w:szCs w:val="24"/>
          <w:lang w:bidi="fa-IR"/>
        </w:rPr>
        <w:t>A-B</w:t>
      </w:r>
      <w:r w:rsidRPr="00EA4EB6">
        <w:rPr>
          <w:rFonts w:asciiTheme="majorBidi" w:hAnsiTheme="majorBidi" w:cstheme="majorBidi"/>
          <w:sz w:val="24"/>
          <w:szCs w:val="24"/>
          <w:lang w:bidi="fa-IR"/>
        </w:rPr>
        <w:t>) is dissolved in a solvent (</w:t>
      </w:r>
      <w:r w:rsidRPr="00EE4473">
        <w:rPr>
          <w:rFonts w:asciiTheme="majorBidi" w:hAnsiTheme="majorBidi" w:cstheme="majorBidi"/>
          <w:i/>
          <w:iCs/>
          <w:sz w:val="24"/>
          <w:szCs w:val="24"/>
          <w:lang w:bidi="fa-IR"/>
        </w:rPr>
        <w:t>S</w:t>
      </w:r>
      <w:r w:rsidRPr="00EA4EB6">
        <w:rPr>
          <w:rFonts w:asciiTheme="majorBidi" w:hAnsiTheme="majorBidi" w:cstheme="majorBidi"/>
          <w:sz w:val="24"/>
          <w:szCs w:val="24"/>
          <w:lang w:bidi="fa-IR"/>
        </w:rPr>
        <w:t xml:space="preserve">), Next, it would be exposed to a </w:t>
      </w:r>
      <w:r>
        <w:rPr>
          <w:rFonts w:asciiTheme="majorBidi" w:hAnsiTheme="majorBidi" w:cstheme="majorBidi"/>
          <w:sz w:val="24"/>
          <w:szCs w:val="24"/>
          <w:lang w:bidi="fa-IR"/>
        </w:rPr>
        <w:t>N</w:t>
      </w:r>
      <w:r w:rsidRPr="00EA4EB6">
        <w:rPr>
          <w:rFonts w:asciiTheme="majorBidi" w:hAnsiTheme="majorBidi" w:cstheme="majorBidi"/>
          <w:sz w:val="24"/>
          <w:szCs w:val="24"/>
          <w:lang w:bidi="fa-IR"/>
        </w:rPr>
        <w:t>onsolvent (</w:t>
      </w:r>
      <w:r w:rsidRPr="00EE4473">
        <w:rPr>
          <w:rFonts w:asciiTheme="majorBidi" w:hAnsiTheme="majorBidi" w:cstheme="majorBidi"/>
          <w:i/>
          <w:iCs/>
          <w:sz w:val="24"/>
          <w:szCs w:val="24"/>
          <w:lang w:bidi="fa-IR"/>
        </w:rPr>
        <w:t>W</w:t>
      </w:r>
      <w:r w:rsidRPr="00EA4EB6">
        <w:rPr>
          <w:rFonts w:asciiTheme="majorBidi" w:hAnsiTheme="majorBidi" w:cstheme="majorBidi"/>
          <w:sz w:val="24"/>
          <w:szCs w:val="24"/>
          <w:lang w:bidi="fa-IR"/>
        </w:rPr>
        <w:t xml:space="preserve">). </w:t>
      </w:r>
      <w:r>
        <w:rPr>
          <w:rFonts w:asciiTheme="majorBidi" w:hAnsiTheme="majorBidi" w:cstheme="majorBidi"/>
          <w:sz w:val="24"/>
          <w:szCs w:val="24"/>
          <w:lang w:bidi="fa-IR"/>
        </w:rPr>
        <w:t xml:space="preserve">Where </w:t>
      </w:r>
      <w:r w:rsidRPr="00EE4473">
        <w:rPr>
          <w:rFonts w:asciiTheme="majorBidi" w:hAnsiTheme="majorBidi" w:cstheme="majorBidi"/>
          <w:i/>
          <w:iCs/>
          <w:sz w:val="24"/>
          <w:szCs w:val="24"/>
          <w:lang w:bidi="fa-IR"/>
        </w:rPr>
        <w:t>A</w:t>
      </w:r>
      <w:r w:rsidRPr="00EA4EB6">
        <w:rPr>
          <w:rFonts w:asciiTheme="majorBidi" w:hAnsiTheme="majorBidi" w:cstheme="majorBidi"/>
          <w:sz w:val="24"/>
          <w:szCs w:val="24"/>
          <w:lang w:bidi="fa-IR"/>
        </w:rPr>
        <w:t xml:space="preserve"> and </w:t>
      </w:r>
      <w:r w:rsidRPr="00EE4473">
        <w:rPr>
          <w:rFonts w:asciiTheme="majorBidi" w:hAnsiTheme="majorBidi" w:cstheme="majorBidi"/>
          <w:i/>
          <w:iCs/>
          <w:sz w:val="24"/>
          <w:szCs w:val="24"/>
          <w:lang w:bidi="fa-IR"/>
        </w:rPr>
        <w:t>B</w:t>
      </w:r>
      <w:r w:rsidRPr="00EA4EB6">
        <w:rPr>
          <w:rFonts w:asciiTheme="majorBidi" w:hAnsiTheme="majorBidi" w:cstheme="majorBidi"/>
          <w:sz w:val="24"/>
          <w:szCs w:val="24"/>
          <w:lang w:bidi="fa-IR"/>
        </w:rPr>
        <w:t xml:space="preserve"> symbols stand for the hydrophilic and hydrophobic coils of the copolymer, respectively. Also, degree of polymerization (</w:t>
      </w:r>
      <w:r w:rsidRPr="00EE4473">
        <w:rPr>
          <w:rFonts w:asciiTheme="majorBidi" w:hAnsiTheme="majorBidi" w:cstheme="majorBidi"/>
          <w:i/>
          <w:iCs/>
          <w:sz w:val="24"/>
          <w:szCs w:val="24"/>
          <w:lang w:bidi="fa-IR"/>
        </w:rPr>
        <w:t>N</w:t>
      </w:r>
      <w:r w:rsidRPr="00EA4EB6">
        <w:rPr>
          <w:rFonts w:asciiTheme="majorBidi" w:hAnsiTheme="majorBidi" w:cstheme="majorBidi"/>
          <w:sz w:val="24"/>
          <w:szCs w:val="24"/>
          <w:lang w:bidi="fa-IR"/>
        </w:rPr>
        <w:t xml:space="preserve">) and number of segments (signified by </w:t>
      </w:r>
      <w:r w:rsidRPr="00EE4473">
        <w:rPr>
          <w:rFonts w:asciiTheme="majorBidi" w:hAnsiTheme="majorBidi" w:cstheme="majorBidi"/>
          <w:i/>
          <w:iCs/>
          <w:sz w:val="24"/>
          <w:szCs w:val="24"/>
          <w:lang w:bidi="fa-IR"/>
        </w:rPr>
        <w:t>N</w:t>
      </w:r>
      <w:r w:rsidRPr="00EE4473">
        <w:rPr>
          <w:rFonts w:asciiTheme="majorBidi" w:hAnsiTheme="majorBidi" w:cstheme="majorBidi"/>
          <w:i/>
          <w:iCs/>
          <w:sz w:val="24"/>
          <w:szCs w:val="24"/>
          <w:vertAlign w:val="subscript"/>
          <w:lang w:bidi="fa-IR"/>
        </w:rPr>
        <w:t>A</w:t>
      </w:r>
      <w:r w:rsidRPr="00EA4EB6">
        <w:rPr>
          <w:rFonts w:asciiTheme="majorBidi" w:hAnsiTheme="majorBidi" w:cstheme="majorBidi"/>
          <w:sz w:val="24"/>
          <w:szCs w:val="24"/>
          <w:lang w:bidi="fa-IR"/>
        </w:rPr>
        <w:t xml:space="preserve"> and </w:t>
      </w:r>
      <w:r w:rsidRPr="00EE4473">
        <w:rPr>
          <w:rFonts w:asciiTheme="majorBidi" w:hAnsiTheme="majorBidi" w:cstheme="majorBidi"/>
          <w:i/>
          <w:iCs/>
          <w:sz w:val="24"/>
          <w:szCs w:val="24"/>
          <w:lang w:bidi="fa-IR"/>
        </w:rPr>
        <w:t>N</w:t>
      </w:r>
      <w:r w:rsidRPr="00EE4473">
        <w:rPr>
          <w:rFonts w:asciiTheme="majorBidi" w:hAnsiTheme="majorBidi" w:cstheme="majorBidi"/>
          <w:i/>
          <w:iCs/>
          <w:sz w:val="24"/>
          <w:szCs w:val="24"/>
          <w:vertAlign w:val="subscript"/>
          <w:lang w:bidi="fa-IR"/>
        </w:rPr>
        <w:t>B</w:t>
      </w:r>
      <w:r w:rsidRPr="00EA4EB6">
        <w:rPr>
          <w:rFonts w:asciiTheme="majorBidi" w:hAnsiTheme="majorBidi" w:cstheme="majorBidi"/>
          <w:sz w:val="24"/>
          <w:szCs w:val="24"/>
          <w:lang w:bidi="fa-IR"/>
        </w:rPr>
        <w:t>) are the two parameters which are used to characterize the molecular structure of the linear di-block copolymer. It is worth noting that, the segment composition can be computed using the number of segments as follow:</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5"/>
        <w:gridCol w:w="4675"/>
      </w:tblGrid>
      <w:tr w:rsidR="00EC075F" w14:paraId="705DC256" w14:textId="77777777" w:rsidTr="00707143">
        <w:trPr>
          <w:trHeight w:val="639"/>
        </w:trPr>
        <w:tc>
          <w:tcPr>
            <w:tcW w:w="4788" w:type="dxa"/>
            <w:vAlign w:val="bottom"/>
          </w:tcPr>
          <w:p w14:paraId="40B9D707" w14:textId="77777777" w:rsidR="00EC075F" w:rsidRPr="00930807" w:rsidRDefault="00EC075F" w:rsidP="00707143">
            <w:pPr>
              <w:widowControl w:val="0"/>
              <w:autoSpaceDE w:val="0"/>
              <w:autoSpaceDN w:val="0"/>
              <w:adjustRightInd w:val="0"/>
              <w:spacing w:after="360" w:line="360" w:lineRule="auto"/>
              <w:rPr>
                <w:rFonts w:cs="B Nazanin"/>
                <w:sz w:val="20"/>
                <w:szCs w:val="20"/>
                <w:lang w:bidi="fa-IR"/>
              </w:rPr>
            </w:pPr>
            <w:r w:rsidRPr="00930807">
              <w:rPr>
                <w:position w:val="-24"/>
                <w:sz w:val="20"/>
                <w:szCs w:val="20"/>
                <w:lang w:bidi="fa-IR"/>
              </w:rPr>
              <w:object w:dxaOrig="800" w:dyaOrig="620" w14:anchorId="300434B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25pt;height:27.75pt" o:ole="">
                  <v:imagedata r:id="rId4" o:title=""/>
                </v:shape>
                <o:OLEObject Type="Embed" ProgID="Equation.DSMT4" ShapeID="_x0000_i1025" DrawAspect="Content" ObjectID="_1694424573" r:id="rId5"/>
              </w:object>
            </w:r>
          </w:p>
        </w:tc>
        <w:tc>
          <w:tcPr>
            <w:tcW w:w="4788" w:type="dxa"/>
            <w:vAlign w:val="center"/>
          </w:tcPr>
          <w:p w14:paraId="347B1191" w14:textId="77777777" w:rsidR="00EC075F" w:rsidRPr="00930807" w:rsidRDefault="00EC075F" w:rsidP="00707143">
            <w:pPr>
              <w:widowControl w:val="0"/>
              <w:autoSpaceDE w:val="0"/>
              <w:autoSpaceDN w:val="0"/>
              <w:adjustRightInd w:val="0"/>
              <w:spacing w:after="360" w:line="360" w:lineRule="auto"/>
              <w:jc w:val="right"/>
              <w:rPr>
                <w:rFonts w:ascii="Times New Roman" w:hAnsi="Times New Roman" w:cs="Times New Roman"/>
                <w:noProof/>
                <w:sz w:val="20"/>
                <w:szCs w:val="20"/>
                <w:lang w:bidi="fa-IR"/>
              </w:rPr>
            </w:pPr>
            <w:r w:rsidRPr="00930807">
              <w:rPr>
                <w:rFonts w:ascii="Times New Roman" w:hAnsi="Times New Roman" w:cs="Times New Roman"/>
                <w:noProof/>
                <w:sz w:val="20"/>
                <w:szCs w:val="20"/>
                <w:lang w:bidi="fa-IR"/>
              </w:rPr>
              <w:t>(S1-1)</w:t>
            </w:r>
          </w:p>
        </w:tc>
      </w:tr>
    </w:tbl>
    <w:p w14:paraId="57F55534" w14:textId="77777777" w:rsidR="00EC075F" w:rsidRPr="00EA4EB6" w:rsidRDefault="00EC075F" w:rsidP="00EC075F">
      <w:pPr>
        <w:spacing w:line="360" w:lineRule="auto"/>
        <w:jc w:val="both"/>
        <w:rPr>
          <w:rFonts w:asciiTheme="majorBidi" w:hAnsiTheme="majorBidi" w:cstheme="majorBidi"/>
          <w:sz w:val="24"/>
          <w:szCs w:val="24"/>
          <w:lang w:bidi="fa-IR"/>
        </w:rPr>
      </w:pPr>
      <w:r w:rsidRPr="00EA4EB6">
        <w:rPr>
          <w:rFonts w:asciiTheme="majorBidi" w:hAnsiTheme="majorBidi" w:cstheme="majorBidi"/>
          <w:sz w:val="24"/>
          <w:szCs w:val="24"/>
          <w:lang w:bidi="fa-IR"/>
        </w:rPr>
        <w:t xml:space="preserve">Here, we encounter a new thermodynamic challenge since four types of interactions between </w:t>
      </w:r>
      <w:r w:rsidRPr="00D01D45">
        <w:rPr>
          <w:rFonts w:asciiTheme="majorBidi" w:hAnsiTheme="majorBidi" w:cstheme="majorBidi"/>
          <w:i/>
          <w:iCs/>
          <w:sz w:val="24"/>
          <w:szCs w:val="24"/>
          <w:lang w:bidi="fa-IR"/>
        </w:rPr>
        <w:t>A</w:t>
      </w:r>
      <w:r w:rsidRPr="00EA4EB6">
        <w:rPr>
          <w:rFonts w:asciiTheme="majorBidi" w:hAnsiTheme="majorBidi" w:cstheme="majorBidi"/>
          <w:sz w:val="24"/>
          <w:szCs w:val="24"/>
          <w:lang w:bidi="fa-IR"/>
        </w:rPr>
        <w:t xml:space="preserve">, </w:t>
      </w:r>
      <w:r w:rsidRPr="00D01D45">
        <w:rPr>
          <w:rFonts w:asciiTheme="majorBidi" w:hAnsiTheme="majorBidi" w:cstheme="majorBidi"/>
          <w:i/>
          <w:iCs/>
          <w:sz w:val="24"/>
          <w:szCs w:val="24"/>
          <w:lang w:bidi="fa-IR"/>
        </w:rPr>
        <w:t>B</w:t>
      </w:r>
      <w:r w:rsidRPr="00EA4EB6">
        <w:rPr>
          <w:rFonts w:asciiTheme="majorBidi" w:hAnsiTheme="majorBidi" w:cstheme="majorBidi"/>
          <w:sz w:val="24"/>
          <w:szCs w:val="24"/>
          <w:lang w:bidi="fa-IR"/>
        </w:rPr>
        <w:t xml:space="preserve">, </w:t>
      </w:r>
      <w:r w:rsidRPr="00D01D45">
        <w:rPr>
          <w:rFonts w:asciiTheme="majorBidi" w:hAnsiTheme="majorBidi" w:cstheme="majorBidi"/>
          <w:i/>
          <w:iCs/>
          <w:sz w:val="24"/>
          <w:szCs w:val="24"/>
          <w:lang w:bidi="fa-IR"/>
        </w:rPr>
        <w:t>S</w:t>
      </w:r>
      <w:r w:rsidRPr="00EA4EB6">
        <w:rPr>
          <w:rFonts w:asciiTheme="majorBidi" w:hAnsiTheme="majorBidi" w:cstheme="majorBidi"/>
          <w:sz w:val="24"/>
          <w:szCs w:val="24"/>
          <w:lang w:bidi="fa-IR"/>
        </w:rPr>
        <w:t xml:space="preserve"> and </w:t>
      </w:r>
      <w:r w:rsidRPr="00D01D45">
        <w:rPr>
          <w:rFonts w:asciiTheme="majorBidi" w:hAnsiTheme="majorBidi" w:cstheme="majorBidi"/>
          <w:i/>
          <w:iCs/>
          <w:sz w:val="24"/>
          <w:szCs w:val="24"/>
          <w:lang w:bidi="fa-IR"/>
        </w:rPr>
        <w:t>W</w:t>
      </w:r>
      <w:r w:rsidRPr="00EA4EB6">
        <w:rPr>
          <w:rFonts w:asciiTheme="majorBidi" w:hAnsiTheme="majorBidi" w:cstheme="majorBidi"/>
          <w:sz w:val="24"/>
          <w:szCs w:val="24"/>
          <w:lang w:bidi="fa-IR"/>
        </w:rPr>
        <w:t xml:space="preserve"> should be regarded to describe a ternary system which cause somehow sophistication in the assessments. In this work, Flory-Huggins model was applied to describe these kinds of ternary systems</w:t>
      </w:r>
      <w:r>
        <w:rPr>
          <w:rFonts w:asciiTheme="majorBidi" w:hAnsiTheme="majorBidi" w:cstheme="majorBidi"/>
          <w:sz w:val="24"/>
          <w:szCs w:val="24"/>
          <w:lang w:bidi="fa-IR"/>
        </w:rPr>
        <w:t xml:space="preserve"> </w:t>
      </w:r>
      <w:r>
        <w:rPr>
          <w:rFonts w:asciiTheme="majorBidi" w:hAnsiTheme="majorBidi" w:cstheme="majorBidi"/>
          <w:sz w:val="24"/>
          <w:szCs w:val="24"/>
          <w:lang w:bidi="fa-IR"/>
        </w:rPr>
        <w:fldChar w:fldCharType="begin" w:fldLock="1"/>
      </w:r>
      <w:r>
        <w:rPr>
          <w:rFonts w:asciiTheme="majorBidi" w:hAnsiTheme="majorBidi" w:cstheme="majorBidi"/>
          <w:sz w:val="24"/>
          <w:szCs w:val="24"/>
          <w:lang w:bidi="fa-IR"/>
        </w:rPr>
        <w:instrText>ADDIN CSL_CITATION {"citationItems":[{"id":"ITEM-1","itemData":{"ISSN":"0021-9606","author":[{"dropping-particle":"","family":"Flory","given":"Paul J","non-dropping-particle":"","parse-names":false,"suffix":""}],"container-title":"The Journal of chemical physics","id":"ITEM-1","issue":"1","issued":{"date-parts":[["1942"]]},"page":"51-61","publisher":"AIP","title":"Thermodynamics of high polymer solutions","type":"article-journal","volume":"10"},"uris":["http://www.mendeley.com/documents/?uuid=27490360-1cd7-48e0-be0d-980d779f4f56"]}],"mendeley":{"formattedCitation":"&lt;sup&gt;39&lt;/sup&gt;","plainTextFormattedCitation":"39","previouslyFormattedCitation":"&lt;sup&gt;50&lt;/sup&gt;"},"properties":{"noteIndex":0},"schema":"https://github.com/citation-style-language/schema/raw/master/csl-citation.json"}</w:instrText>
      </w:r>
      <w:r>
        <w:rPr>
          <w:rFonts w:asciiTheme="majorBidi" w:hAnsiTheme="majorBidi" w:cstheme="majorBidi"/>
          <w:sz w:val="24"/>
          <w:szCs w:val="24"/>
          <w:lang w:bidi="fa-IR"/>
        </w:rPr>
        <w:fldChar w:fldCharType="separate"/>
      </w:r>
      <w:r w:rsidRPr="00B37B7A">
        <w:rPr>
          <w:rFonts w:asciiTheme="majorBidi" w:hAnsiTheme="majorBidi" w:cstheme="majorBidi"/>
          <w:noProof/>
          <w:sz w:val="24"/>
          <w:szCs w:val="24"/>
          <w:vertAlign w:val="superscript"/>
          <w:lang w:bidi="fa-IR"/>
        </w:rPr>
        <w:t>39</w:t>
      </w:r>
      <w:r>
        <w:rPr>
          <w:rFonts w:asciiTheme="majorBidi" w:hAnsiTheme="majorBidi" w:cstheme="majorBidi"/>
          <w:sz w:val="24"/>
          <w:szCs w:val="24"/>
          <w:lang w:bidi="fa-IR"/>
        </w:rPr>
        <w:fldChar w:fldCharType="end"/>
      </w:r>
      <w:r w:rsidRPr="00EA4EB6">
        <w:rPr>
          <w:rFonts w:asciiTheme="majorBidi" w:hAnsiTheme="majorBidi" w:cstheme="majorBidi"/>
          <w:sz w:val="24"/>
          <w:szCs w:val="24"/>
          <w:lang w:bidi="fa-IR"/>
        </w:rPr>
        <w:t>.</w:t>
      </w:r>
    </w:p>
    <w:p w14:paraId="79D27E62" w14:textId="77777777" w:rsidR="00EC075F" w:rsidRDefault="00EC075F" w:rsidP="00EC075F">
      <w:pPr>
        <w:widowControl w:val="0"/>
        <w:autoSpaceDE w:val="0"/>
        <w:autoSpaceDN w:val="0"/>
        <w:adjustRightInd w:val="0"/>
        <w:spacing w:after="360" w:line="360" w:lineRule="auto"/>
        <w:jc w:val="both"/>
        <w:rPr>
          <w:rFonts w:asciiTheme="majorBidi" w:hAnsiTheme="majorBidi" w:cstheme="majorBidi"/>
          <w:noProof/>
          <w:sz w:val="24"/>
          <w:szCs w:val="24"/>
          <w:lang w:bidi="fa-IR"/>
        </w:rPr>
      </w:pPr>
      <w:r w:rsidRPr="009B2D7B">
        <w:rPr>
          <w:rFonts w:ascii="Times New Roman" w:hAnsi="Times New Roman" w:cs="Times New Roman"/>
          <w:noProof/>
          <w:sz w:val="24"/>
          <w:szCs w:val="26"/>
        </w:rPr>
        <w:t>χ</w:t>
      </w:r>
      <w:r>
        <w:rPr>
          <w:rFonts w:ascii="Times New Roman" w:hAnsi="Times New Roman" w:cs="Times New Roman"/>
          <w:noProof/>
          <w:szCs w:val="24"/>
        </w:rPr>
        <w:t xml:space="preserve"> </w:t>
      </w:r>
      <w:r w:rsidRPr="009B2D7B">
        <w:rPr>
          <w:rFonts w:asciiTheme="majorBidi" w:hAnsiTheme="majorBidi" w:cstheme="majorBidi"/>
          <w:noProof/>
          <w:sz w:val="24"/>
          <w:szCs w:val="24"/>
          <w:lang w:bidi="fa-IR"/>
        </w:rPr>
        <w:t>is the interaction parameter of Flory-Huggins which expresses the enthalpy changes in a net-work</w:t>
      </w:r>
      <w:r>
        <w:rPr>
          <w:rFonts w:ascii="Times New Roman" w:hAnsi="Times New Roman" w:cs="Times New Roman"/>
          <w:noProof/>
          <w:szCs w:val="24"/>
          <w:lang w:bidi="fa-IR"/>
        </w:rPr>
        <w:t xml:space="preserve"> </w:t>
      </w:r>
      <w:r w:rsidRPr="009B2D7B">
        <w:rPr>
          <w:rFonts w:asciiTheme="majorBidi" w:hAnsiTheme="majorBidi" w:cstheme="majorBidi"/>
          <w:noProof/>
          <w:sz w:val="24"/>
          <w:szCs w:val="24"/>
          <w:lang w:bidi="fa-IR"/>
        </w:rPr>
        <w:t>model and is displayed by</w:t>
      </w:r>
      <w:r>
        <w:rPr>
          <w:rFonts w:ascii="Times New Roman" w:hAnsi="Times New Roman" w:cs="Times New Roman"/>
          <w:noProof/>
          <w:szCs w:val="24"/>
          <w:lang w:bidi="fa-IR"/>
        </w:rPr>
        <w:t xml:space="preserve"> </w:t>
      </w:r>
      <w:r w:rsidRPr="009B2D7B">
        <w:rPr>
          <w:rFonts w:ascii="Times New Roman" w:hAnsi="Times New Roman" w:cs="Times New Roman"/>
          <w:noProof/>
          <w:sz w:val="24"/>
          <w:szCs w:val="26"/>
          <w:lang w:bidi="fa-IR"/>
        </w:rPr>
        <w:t>χ</w:t>
      </w:r>
      <w:r w:rsidRPr="009B2D7B">
        <w:rPr>
          <w:rFonts w:ascii="Times New Roman" w:hAnsi="Times New Roman" w:cs="Times New Roman"/>
          <w:noProof/>
          <w:sz w:val="24"/>
          <w:szCs w:val="26"/>
          <w:vertAlign w:val="subscript"/>
          <w:lang w:bidi="fa-IR"/>
        </w:rPr>
        <w:t xml:space="preserve">ij </w:t>
      </w:r>
      <w:r w:rsidRPr="009B2D7B">
        <w:rPr>
          <w:rFonts w:asciiTheme="majorBidi" w:hAnsiTheme="majorBidi" w:cstheme="majorBidi"/>
          <w:noProof/>
          <w:sz w:val="24"/>
          <w:szCs w:val="24"/>
          <w:lang w:bidi="fa-IR"/>
        </w:rPr>
        <w:t>for binary systems</w:t>
      </w:r>
      <w:r>
        <w:rPr>
          <w:rFonts w:asciiTheme="majorBidi" w:hAnsiTheme="majorBidi" w:cstheme="majorBidi"/>
          <w:noProof/>
          <w:sz w:val="24"/>
          <w:szCs w:val="24"/>
          <w:lang w:bidi="fa-IR"/>
        </w:rPr>
        <w:t xml:space="preserve"> as (S1-2)</w:t>
      </w:r>
      <w:r w:rsidRPr="009B2D7B">
        <w:rPr>
          <w:rFonts w:asciiTheme="majorBidi" w:hAnsiTheme="majorBidi" w:cstheme="majorBidi"/>
          <w:noProof/>
          <w:sz w:val="24"/>
          <w:szCs w:val="24"/>
          <w:lang w:bidi="fa-IR"/>
        </w:rPr>
        <w:t>.</w:t>
      </w:r>
    </w:p>
    <w:tbl>
      <w:tblPr>
        <w:tblStyle w:val="TableGrid"/>
        <w:tblW w:w="139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26"/>
        <w:gridCol w:w="4634"/>
        <w:gridCol w:w="4634"/>
      </w:tblGrid>
      <w:tr w:rsidR="00EC075F" w14:paraId="5C4F4734" w14:textId="77777777" w:rsidTr="00707143">
        <w:tc>
          <w:tcPr>
            <w:tcW w:w="4726" w:type="dxa"/>
          </w:tcPr>
          <w:p w14:paraId="1B477548" w14:textId="77777777" w:rsidR="00EC075F" w:rsidRDefault="00EC075F" w:rsidP="00707143">
            <w:pPr>
              <w:widowControl w:val="0"/>
              <w:autoSpaceDE w:val="0"/>
              <w:autoSpaceDN w:val="0"/>
              <w:adjustRightInd w:val="0"/>
              <w:spacing w:after="360" w:line="360" w:lineRule="auto"/>
              <w:jc w:val="both"/>
              <w:rPr>
                <w:rFonts w:cs="B Nazanin"/>
                <w:lang w:bidi="fa-IR"/>
              </w:rPr>
            </w:pPr>
            <w:r w:rsidRPr="009551D1">
              <w:rPr>
                <w:position w:val="-14"/>
                <w:lang w:bidi="fa-IR"/>
              </w:rPr>
              <w:object w:dxaOrig="2840" w:dyaOrig="380" w14:anchorId="2C67060E">
                <v:shape id="_x0000_i1026" type="#_x0000_t75" style="width:142.5pt;height:19.5pt" o:ole="">
                  <v:imagedata r:id="rId6" o:title=""/>
                </v:shape>
                <o:OLEObject Type="Embed" ProgID="Equation.DSMT4" ShapeID="_x0000_i1026" DrawAspect="Content" ObjectID="_1694424574" r:id="rId7"/>
              </w:object>
            </w:r>
          </w:p>
        </w:tc>
        <w:tc>
          <w:tcPr>
            <w:tcW w:w="4634" w:type="dxa"/>
            <w:vAlign w:val="center"/>
          </w:tcPr>
          <w:p w14:paraId="1F6B126A" w14:textId="77777777" w:rsidR="00EC075F" w:rsidRPr="0037722F" w:rsidRDefault="00EC075F" w:rsidP="00707143">
            <w:pPr>
              <w:widowControl w:val="0"/>
              <w:autoSpaceDE w:val="0"/>
              <w:autoSpaceDN w:val="0"/>
              <w:adjustRightInd w:val="0"/>
              <w:spacing w:after="360" w:line="360" w:lineRule="auto"/>
              <w:jc w:val="right"/>
              <w:rPr>
                <w:rFonts w:ascii="Times New Roman" w:hAnsi="Times New Roman" w:cs="Times New Roman"/>
                <w:noProof/>
                <w:sz w:val="24"/>
                <w:szCs w:val="24"/>
                <w:lang w:bidi="fa-IR"/>
              </w:rPr>
            </w:pPr>
            <w:r w:rsidRPr="00930807">
              <w:rPr>
                <w:rFonts w:ascii="Times New Roman" w:hAnsi="Times New Roman" w:cs="Times New Roman"/>
                <w:noProof/>
                <w:sz w:val="20"/>
                <w:szCs w:val="20"/>
                <w:lang w:bidi="fa-IR"/>
              </w:rPr>
              <w:t>(S1-</w:t>
            </w:r>
            <w:r>
              <w:rPr>
                <w:rFonts w:ascii="Times New Roman" w:hAnsi="Times New Roman" w:cs="Times New Roman"/>
                <w:noProof/>
                <w:sz w:val="20"/>
                <w:szCs w:val="20"/>
                <w:lang w:bidi="fa-IR"/>
              </w:rPr>
              <w:t>2</w:t>
            </w:r>
            <w:r w:rsidRPr="00930807">
              <w:rPr>
                <w:rFonts w:ascii="Times New Roman" w:hAnsi="Times New Roman" w:cs="Times New Roman"/>
                <w:noProof/>
                <w:sz w:val="20"/>
                <w:szCs w:val="20"/>
                <w:lang w:bidi="fa-IR"/>
              </w:rPr>
              <w:t>)</w:t>
            </w:r>
          </w:p>
        </w:tc>
        <w:tc>
          <w:tcPr>
            <w:tcW w:w="4634" w:type="dxa"/>
          </w:tcPr>
          <w:p w14:paraId="69AE3C61" w14:textId="77777777" w:rsidR="00EC075F" w:rsidRPr="0037722F" w:rsidRDefault="00EC075F" w:rsidP="00707143">
            <w:pPr>
              <w:widowControl w:val="0"/>
              <w:autoSpaceDE w:val="0"/>
              <w:autoSpaceDN w:val="0"/>
              <w:adjustRightInd w:val="0"/>
              <w:spacing w:after="360" w:line="360" w:lineRule="auto"/>
              <w:jc w:val="right"/>
              <w:rPr>
                <w:rFonts w:ascii="Times New Roman" w:hAnsi="Times New Roman" w:cs="Times New Roman"/>
                <w:noProof/>
                <w:sz w:val="24"/>
                <w:szCs w:val="24"/>
                <w:lang w:bidi="fa-IR"/>
              </w:rPr>
            </w:pPr>
            <w:r w:rsidRPr="0037722F">
              <w:rPr>
                <w:rFonts w:ascii="Times New Roman" w:hAnsi="Times New Roman" w:cs="Times New Roman"/>
                <w:noProof/>
                <w:sz w:val="24"/>
                <w:szCs w:val="24"/>
                <w:lang w:bidi="fa-IR"/>
              </w:rPr>
              <w:t>(1)</w:t>
            </w:r>
          </w:p>
        </w:tc>
      </w:tr>
    </w:tbl>
    <w:p w14:paraId="686B7A4B" w14:textId="77777777" w:rsidR="00EC075F" w:rsidRDefault="00EC075F" w:rsidP="00EC075F">
      <w:pPr>
        <w:widowControl w:val="0"/>
        <w:autoSpaceDE w:val="0"/>
        <w:autoSpaceDN w:val="0"/>
        <w:adjustRightInd w:val="0"/>
        <w:spacing w:after="360" w:line="360" w:lineRule="auto"/>
        <w:jc w:val="both"/>
        <w:rPr>
          <w:rFonts w:asciiTheme="majorBidi" w:hAnsiTheme="majorBidi" w:cstheme="majorBidi"/>
          <w:sz w:val="24"/>
          <w:szCs w:val="24"/>
          <w:lang w:bidi="fa-IR"/>
        </w:rPr>
      </w:pPr>
      <w:r w:rsidRPr="00EA4EB6">
        <w:rPr>
          <w:rFonts w:asciiTheme="majorBidi" w:hAnsiTheme="majorBidi" w:cstheme="majorBidi"/>
          <w:noProof/>
          <w:sz w:val="24"/>
          <w:szCs w:val="26"/>
          <w:lang w:bidi="fa-IR"/>
        </w:rPr>
        <w:t>In which</w:t>
      </w:r>
      <w:r w:rsidRPr="00EA4EB6">
        <w:rPr>
          <w:rFonts w:asciiTheme="majorBidi" w:hAnsiTheme="majorBidi" w:cstheme="majorBidi"/>
          <w:i/>
          <w:iCs/>
          <w:noProof/>
          <w:sz w:val="24"/>
          <w:szCs w:val="26"/>
          <w:lang w:bidi="fa-IR"/>
        </w:rPr>
        <w:t xml:space="preserve"> j</w:t>
      </w:r>
      <w:r w:rsidRPr="00EA4EB6">
        <w:rPr>
          <w:rFonts w:asciiTheme="majorBidi" w:hAnsiTheme="majorBidi" w:cstheme="majorBidi"/>
          <w:noProof/>
          <w:sz w:val="24"/>
          <w:szCs w:val="26"/>
          <w:lang w:bidi="fa-IR"/>
        </w:rPr>
        <w:t xml:space="preserve"> could be either solvent or </w:t>
      </w:r>
      <w:r>
        <w:rPr>
          <w:rFonts w:asciiTheme="majorBidi" w:hAnsiTheme="majorBidi" w:cstheme="majorBidi"/>
          <w:noProof/>
          <w:sz w:val="24"/>
          <w:szCs w:val="26"/>
          <w:lang w:bidi="fa-IR"/>
        </w:rPr>
        <w:t>N</w:t>
      </w:r>
      <w:r w:rsidRPr="00EA4EB6">
        <w:rPr>
          <w:rFonts w:asciiTheme="majorBidi" w:hAnsiTheme="majorBidi" w:cstheme="majorBidi"/>
          <w:noProof/>
          <w:sz w:val="24"/>
          <w:szCs w:val="26"/>
          <w:lang w:bidi="fa-IR"/>
        </w:rPr>
        <w:t xml:space="preserve">onsolvent and </w:t>
      </w:r>
      <w:r w:rsidRPr="00EA4EB6">
        <w:rPr>
          <w:rFonts w:asciiTheme="majorBidi" w:hAnsiTheme="majorBidi" w:cstheme="majorBidi"/>
          <w:i/>
          <w:iCs/>
          <w:noProof/>
          <w:sz w:val="24"/>
          <w:szCs w:val="26"/>
          <w:lang w:bidi="fa-IR"/>
        </w:rPr>
        <w:t>x</w:t>
      </w:r>
      <w:r w:rsidRPr="00EA4EB6">
        <w:rPr>
          <w:rFonts w:asciiTheme="majorBidi" w:hAnsiTheme="majorBidi" w:cstheme="majorBidi"/>
          <w:i/>
          <w:iCs/>
          <w:noProof/>
          <w:sz w:val="24"/>
          <w:szCs w:val="26"/>
          <w:vertAlign w:val="subscript"/>
          <w:lang w:bidi="fa-IR"/>
        </w:rPr>
        <w:t>i</w:t>
      </w:r>
      <w:r w:rsidRPr="00EA4EB6">
        <w:rPr>
          <w:rFonts w:asciiTheme="majorBidi" w:hAnsiTheme="majorBidi" w:cstheme="majorBidi"/>
          <w:noProof/>
          <w:sz w:val="24"/>
          <w:szCs w:val="26"/>
          <w:lang w:bidi="fa-IR"/>
        </w:rPr>
        <w:t xml:space="preserve"> is the molar fraction of </w:t>
      </w:r>
      <w:r w:rsidRPr="00EA4EB6">
        <w:rPr>
          <w:rFonts w:asciiTheme="majorBidi" w:hAnsiTheme="majorBidi" w:cstheme="majorBidi"/>
          <w:sz w:val="24"/>
          <w:szCs w:val="24"/>
          <w:lang w:bidi="fa-IR"/>
        </w:rPr>
        <w:t>copolymer chain.</w:t>
      </w:r>
      <w:r>
        <w:rPr>
          <w:rFonts w:asciiTheme="majorBidi" w:hAnsiTheme="majorBidi" w:cstheme="majorBidi"/>
          <w:sz w:val="24"/>
          <w:szCs w:val="24"/>
          <w:lang w:bidi="fa-IR"/>
        </w:rPr>
        <w:t xml:space="preserve"> </w:t>
      </w:r>
      <w:r w:rsidRPr="00EA4EB6">
        <w:rPr>
          <w:rFonts w:asciiTheme="majorBidi" w:hAnsiTheme="majorBidi" w:cstheme="majorBidi"/>
          <w:noProof/>
          <w:sz w:val="24"/>
          <w:szCs w:val="24"/>
          <w:lang w:bidi="fa-IR"/>
        </w:rPr>
        <w:t>Based on the Eq. (S1-</w:t>
      </w:r>
      <w:r>
        <w:rPr>
          <w:rFonts w:asciiTheme="majorBidi" w:hAnsiTheme="majorBidi" w:cstheme="majorBidi"/>
          <w:noProof/>
          <w:sz w:val="24"/>
          <w:szCs w:val="24"/>
          <w:lang w:bidi="fa-IR"/>
        </w:rPr>
        <w:t>3</w:t>
      </w:r>
      <w:r w:rsidRPr="00EA4EB6">
        <w:rPr>
          <w:rFonts w:asciiTheme="majorBidi" w:hAnsiTheme="majorBidi" w:cstheme="majorBidi"/>
          <w:noProof/>
          <w:sz w:val="24"/>
          <w:szCs w:val="24"/>
          <w:lang w:bidi="fa-IR"/>
        </w:rPr>
        <w:t xml:space="preserve">), </w:t>
      </w:r>
      <w:r>
        <w:rPr>
          <w:rFonts w:asciiTheme="majorBidi" w:hAnsiTheme="majorBidi" w:cstheme="majorBidi"/>
          <w:noProof/>
          <w:sz w:val="24"/>
          <w:szCs w:val="24"/>
          <w:lang w:bidi="fa-IR"/>
        </w:rPr>
        <w:t xml:space="preserve">the </w:t>
      </w:r>
      <w:r w:rsidRPr="00EA4EB6">
        <w:rPr>
          <w:rFonts w:asciiTheme="majorBidi" w:hAnsiTheme="majorBidi" w:cstheme="majorBidi"/>
          <w:noProof/>
          <w:sz w:val="24"/>
          <w:szCs w:val="24"/>
        </w:rPr>
        <w:t xml:space="preserve">χ is proportional to the interaction energy between the </w:t>
      </w:r>
      <w:r w:rsidRPr="00EA4EB6">
        <w:rPr>
          <w:rFonts w:asciiTheme="majorBidi" w:hAnsiTheme="majorBidi" w:cstheme="majorBidi"/>
          <w:noProof/>
          <w:sz w:val="24"/>
          <w:szCs w:val="24"/>
          <w:lang w:bidi="fa-IR"/>
        </w:rPr>
        <w:t>species (Δε) which repersents the excess interaction energy due to the replacement of adjecent molecules.</w:t>
      </w:r>
      <w:r>
        <w:rPr>
          <w:rFonts w:asciiTheme="majorBidi" w:hAnsiTheme="majorBidi" w:cstheme="majorBidi"/>
          <w:noProof/>
          <w:sz w:val="24"/>
          <w:szCs w:val="24"/>
          <w:lang w:bidi="fa-IR"/>
        </w:rPr>
        <w:t xml:space="preserve"> </w:t>
      </w:r>
      <w:r w:rsidRPr="00EA4EB6">
        <w:rPr>
          <w:rFonts w:asciiTheme="majorBidi" w:hAnsiTheme="majorBidi" w:cstheme="majorBidi"/>
          <w:sz w:val="24"/>
          <w:szCs w:val="24"/>
          <w:lang w:bidi="fa-IR"/>
        </w:rPr>
        <w:t xml:space="preserve">In this way Hansen Solubility Parameters (HSP) can be a facilitator way to predict the χ parameter.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1"/>
        <w:gridCol w:w="4629"/>
      </w:tblGrid>
      <w:tr w:rsidR="00EC075F" w14:paraId="7BB9AEFD" w14:textId="77777777" w:rsidTr="00707143">
        <w:tc>
          <w:tcPr>
            <w:tcW w:w="4788" w:type="dxa"/>
          </w:tcPr>
          <w:p w14:paraId="7E3F785E" w14:textId="77777777" w:rsidR="00EC075F" w:rsidRDefault="00EC075F" w:rsidP="00707143">
            <w:pPr>
              <w:spacing w:line="360" w:lineRule="auto"/>
              <w:jc w:val="both"/>
              <w:rPr>
                <w:rFonts w:ascii="Times New Roman" w:eastAsia="Calibri" w:hAnsi="Times New Roman" w:cs="B Nazanin"/>
                <w:sz w:val="24"/>
              </w:rPr>
            </w:pPr>
            <w:r w:rsidRPr="00752CA9">
              <w:rPr>
                <w:rFonts w:ascii="Times New Roman" w:eastAsia="Calibri" w:hAnsi="Times New Roman" w:cs="B Nazanin"/>
                <w:sz w:val="24"/>
              </w:rPr>
              <w:object w:dxaOrig="3340" w:dyaOrig="680" w14:anchorId="07601C0F">
                <v:shape id="_x0000_i1027" type="#_x0000_t75" style="width:152.25pt;height:32.25pt" o:ole="">
                  <v:imagedata r:id="rId8" o:title=""/>
                </v:shape>
                <o:OLEObject Type="Embed" ProgID="Equation.DSMT4" ShapeID="_x0000_i1027" DrawAspect="Content" ObjectID="_1694424575" r:id="rId9"/>
              </w:object>
            </w:r>
          </w:p>
        </w:tc>
        <w:tc>
          <w:tcPr>
            <w:tcW w:w="4788" w:type="dxa"/>
            <w:vAlign w:val="center"/>
          </w:tcPr>
          <w:p w14:paraId="63F9A848" w14:textId="77777777" w:rsidR="00EC075F" w:rsidRPr="00930807" w:rsidRDefault="00EC075F" w:rsidP="00707143">
            <w:pPr>
              <w:spacing w:line="360" w:lineRule="auto"/>
              <w:jc w:val="right"/>
              <w:rPr>
                <w:rFonts w:ascii="Times New Roman" w:eastAsia="Calibri" w:hAnsi="Times New Roman" w:cs="B Nazanin"/>
                <w:sz w:val="20"/>
                <w:szCs w:val="20"/>
              </w:rPr>
            </w:pPr>
            <w:r w:rsidRPr="00930807">
              <w:rPr>
                <w:rFonts w:ascii="Times New Roman" w:eastAsia="Calibri" w:hAnsi="Times New Roman" w:cs="B Nazanin"/>
                <w:sz w:val="20"/>
                <w:szCs w:val="20"/>
              </w:rPr>
              <w:t>(S1-3)</w:t>
            </w:r>
          </w:p>
        </w:tc>
      </w:tr>
    </w:tbl>
    <w:p w14:paraId="1D7B2223" w14:textId="77777777" w:rsidR="00EC075F" w:rsidRDefault="00EC075F" w:rsidP="00EC075F">
      <w:pPr>
        <w:widowControl w:val="0"/>
        <w:autoSpaceDE w:val="0"/>
        <w:autoSpaceDN w:val="0"/>
        <w:adjustRightInd w:val="0"/>
        <w:spacing w:after="360" w:line="360" w:lineRule="auto"/>
        <w:jc w:val="both"/>
        <w:rPr>
          <w:rFonts w:ascii="Times New Roman" w:eastAsia="Calibri" w:hAnsi="Times New Roman" w:cs="B Nazanin"/>
          <w:sz w:val="24"/>
        </w:rPr>
      </w:pPr>
      <w:r w:rsidRPr="00752CA9">
        <w:rPr>
          <w:rFonts w:ascii="Times New Roman" w:eastAsia="Calibri" w:hAnsi="Times New Roman" w:cs="B Nazanin"/>
          <w:sz w:val="24"/>
        </w:rPr>
        <w:t xml:space="preserve">Where, </w:t>
      </w:r>
      <w:r w:rsidRPr="00752CA9">
        <w:rPr>
          <w:rFonts w:ascii="Times New Roman" w:eastAsia="Calibri" w:hAnsi="Times New Roman" w:cs="B Nazanin"/>
          <w:i/>
          <w:iCs/>
          <w:sz w:val="24"/>
        </w:rPr>
        <w:t xml:space="preserve">Z, T </w:t>
      </w:r>
      <w:r w:rsidRPr="00752CA9">
        <w:rPr>
          <w:rFonts w:ascii="Times New Roman" w:eastAsia="Calibri" w:hAnsi="Times New Roman" w:cs="B Nazanin"/>
          <w:sz w:val="24"/>
        </w:rPr>
        <w:t>and</w:t>
      </w:r>
      <w:r w:rsidRPr="00752CA9">
        <w:rPr>
          <w:rFonts w:ascii="Times New Roman" w:eastAsia="Calibri" w:hAnsi="Times New Roman" w:cs="B Nazanin"/>
          <w:i/>
          <w:iCs/>
          <w:sz w:val="24"/>
        </w:rPr>
        <w:t xml:space="preserve"> K</w:t>
      </w:r>
      <w:r w:rsidRPr="00752CA9">
        <w:rPr>
          <w:rFonts w:ascii="Times New Roman" w:eastAsia="Calibri" w:hAnsi="Times New Roman" w:cs="B Nazanin"/>
          <w:sz w:val="24"/>
        </w:rPr>
        <w:t xml:space="preserve"> denotes the coordinate number, absolute temperature and </w:t>
      </w:r>
      <w:proofErr w:type="spellStart"/>
      <w:r w:rsidRPr="00752CA9">
        <w:rPr>
          <w:rFonts w:ascii="Times New Roman" w:eastAsia="Calibri" w:hAnsi="Times New Roman" w:cs="B Nazanin"/>
          <w:sz w:val="24"/>
        </w:rPr>
        <w:t>Boltzman</w:t>
      </w:r>
      <w:proofErr w:type="spellEnd"/>
      <w:r w:rsidRPr="00752CA9">
        <w:rPr>
          <w:rFonts w:ascii="Times New Roman" w:eastAsia="Calibri" w:hAnsi="Times New Roman" w:cs="B Nazanin"/>
          <w:sz w:val="24"/>
        </w:rPr>
        <w:t xml:space="preserve"> constant </w:t>
      </w:r>
      <w:proofErr w:type="spellStart"/>
      <w:r w:rsidRPr="00752CA9">
        <w:rPr>
          <w:rFonts w:ascii="Times New Roman" w:eastAsia="Calibri" w:hAnsi="Times New Roman" w:cs="B Nazanin"/>
          <w:sz w:val="24"/>
        </w:rPr>
        <w:t>repectively</w:t>
      </w:r>
      <w:proofErr w:type="spellEnd"/>
      <w:r w:rsidRPr="00752CA9">
        <w:rPr>
          <w:rFonts w:ascii="Times New Roman" w:eastAsia="Calibri" w:hAnsi="Times New Roman" w:cs="B Nazanin"/>
          <w:sz w:val="24"/>
        </w:rPr>
        <w:t>.</w:t>
      </w:r>
      <w:r>
        <w:rPr>
          <w:rFonts w:ascii="Times New Roman" w:eastAsia="Calibri" w:hAnsi="Times New Roman" w:cs="B Nazanin"/>
          <w:sz w:val="24"/>
        </w:rPr>
        <w:t xml:space="preserve"> </w:t>
      </w:r>
      <w:r w:rsidRPr="00EA4EB6">
        <w:rPr>
          <w:rFonts w:asciiTheme="majorBidi" w:hAnsiTheme="majorBidi" w:cstheme="majorBidi"/>
          <w:sz w:val="24"/>
          <w:szCs w:val="24"/>
          <w:lang w:bidi="fa-IR"/>
        </w:rPr>
        <w:t xml:space="preserve">HSP is defined as the second root of </w:t>
      </w:r>
      <w:r w:rsidRPr="00752CA9">
        <w:rPr>
          <w:rFonts w:ascii="Times New Roman" w:eastAsia="Calibri" w:hAnsi="Times New Roman" w:cs="B Nazanin"/>
          <w:sz w:val="24"/>
        </w:rPr>
        <w:t xml:space="preserve">Cohesive Energy Density (CED) </w:t>
      </w:r>
      <w:r w:rsidRPr="00EA4EB6">
        <w:rPr>
          <w:rFonts w:asciiTheme="majorBidi" w:hAnsiTheme="majorBidi" w:cstheme="majorBidi"/>
          <w:sz w:val="24"/>
          <w:szCs w:val="24"/>
          <w:lang w:bidi="fa-IR"/>
        </w:rPr>
        <w:t xml:space="preserve">and are able to </w:t>
      </w:r>
      <w:r w:rsidRPr="00EA4EB6">
        <w:rPr>
          <w:rFonts w:asciiTheme="majorBidi" w:hAnsiTheme="majorBidi" w:cstheme="majorBidi"/>
          <w:sz w:val="24"/>
          <w:szCs w:val="24"/>
          <w:lang w:bidi="fa-IR"/>
        </w:rPr>
        <w:lastRenderedPageBreak/>
        <w:t xml:space="preserve">assist solvent selection. CED </w:t>
      </w:r>
      <w:r w:rsidRPr="00752CA9">
        <w:rPr>
          <w:rFonts w:ascii="Times New Roman" w:eastAsia="Calibri" w:hAnsi="Times New Roman" w:cs="B Nazanin"/>
          <w:sz w:val="24"/>
        </w:rPr>
        <w:t>is one of the most substantial thermodynamic properties of liquids which can be computed using the following equation: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07"/>
        <w:gridCol w:w="4653"/>
      </w:tblGrid>
      <w:tr w:rsidR="00EC075F" w:rsidRPr="00F85F4C" w14:paraId="242BCD6D" w14:textId="77777777" w:rsidTr="00707143">
        <w:tc>
          <w:tcPr>
            <w:tcW w:w="4707" w:type="dxa"/>
          </w:tcPr>
          <w:p w14:paraId="17D966DE" w14:textId="77777777" w:rsidR="00EC075F" w:rsidRPr="00F85F4C" w:rsidRDefault="00EC075F" w:rsidP="00707143">
            <w:pPr>
              <w:spacing w:after="160" w:line="360" w:lineRule="auto"/>
              <w:jc w:val="both"/>
              <w:rPr>
                <w:rFonts w:ascii="Times New Roman" w:eastAsia="Calibri" w:hAnsi="Times New Roman" w:cs="B Nazanin"/>
                <w:sz w:val="24"/>
              </w:rPr>
            </w:pPr>
            <w:r w:rsidRPr="00752CA9">
              <w:rPr>
                <w:rFonts w:ascii="Times New Roman" w:eastAsia="Calibri" w:hAnsi="Times New Roman" w:cs="B Nazanin"/>
                <w:sz w:val="24"/>
              </w:rPr>
              <w:object w:dxaOrig="2340" w:dyaOrig="380" w14:anchorId="0D211E2E">
                <v:shape id="_x0000_i1028" type="#_x0000_t75" style="width:101.25pt;height:17.25pt" o:ole="">
                  <v:imagedata r:id="rId10" o:title=""/>
                </v:shape>
                <o:OLEObject Type="Embed" ProgID="Equation.DSMT4" ShapeID="_x0000_i1028" DrawAspect="Content" ObjectID="_1694424576" r:id="rId11"/>
              </w:object>
            </w:r>
          </w:p>
        </w:tc>
        <w:tc>
          <w:tcPr>
            <w:tcW w:w="4653" w:type="dxa"/>
            <w:vAlign w:val="center"/>
          </w:tcPr>
          <w:p w14:paraId="0A4C1770" w14:textId="77777777" w:rsidR="00EC075F" w:rsidRPr="007726A6" w:rsidRDefault="00EC075F" w:rsidP="00707143">
            <w:pPr>
              <w:bidi/>
              <w:spacing w:after="160" w:line="360" w:lineRule="auto"/>
              <w:jc w:val="both"/>
              <w:rPr>
                <w:rFonts w:ascii="Times New Roman" w:eastAsia="Calibri" w:hAnsi="Times New Roman" w:cs="B Nazanin"/>
                <w:sz w:val="20"/>
                <w:szCs w:val="18"/>
              </w:rPr>
            </w:pPr>
            <w:r w:rsidRPr="007726A6">
              <w:rPr>
                <w:rFonts w:ascii="Times New Roman" w:eastAsia="Calibri" w:hAnsi="Times New Roman" w:cs="B Nazanin"/>
                <w:sz w:val="20"/>
                <w:szCs w:val="18"/>
              </w:rPr>
              <w:t>(S1-4)</w:t>
            </w:r>
          </w:p>
        </w:tc>
      </w:tr>
    </w:tbl>
    <w:p w14:paraId="3F7488BE" w14:textId="77777777" w:rsidR="00EC075F" w:rsidRDefault="00EC075F" w:rsidP="00EC075F">
      <w:pPr>
        <w:widowControl w:val="0"/>
        <w:autoSpaceDE w:val="0"/>
        <w:autoSpaceDN w:val="0"/>
        <w:adjustRightInd w:val="0"/>
        <w:spacing w:after="360" w:line="360" w:lineRule="auto"/>
        <w:jc w:val="both"/>
        <w:rPr>
          <w:rFonts w:asciiTheme="majorBidi" w:hAnsiTheme="majorBidi" w:cstheme="majorBidi"/>
          <w:sz w:val="24"/>
          <w:szCs w:val="24"/>
          <w:lang w:bidi="fa-IR"/>
        </w:rPr>
      </w:pPr>
      <w:r>
        <w:rPr>
          <w:rFonts w:asciiTheme="majorBidi" w:hAnsiTheme="majorBidi" w:cstheme="majorBidi"/>
          <w:sz w:val="24"/>
          <w:szCs w:val="24"/>
          <w:lang w:bidi="fa-IR"/>
        </w:rPr>
        <w:t>This</w:t>
      </w:r>
      <w:r w:rsidRPr="00EA4EB6">
        <w:rPr>
          <w:rFonts w:asciiTheme="majorBidi" w:hAnsiTheme="majorBidi" w:cstheme="majorBidi"/>
          <w:sz w:val="24"/>
          <w:szCs w:val="24"/>
          <w:lang w:bidi="fa-IR"/>
        </w:rPr>
        <w:t xml:space="preserve"> parameter ha</w:t>
      </w:r>
      <w:r>
        <w:rPr>
          <w:rFonts w:asciiTheme="majorBidi" w:hAnsiTheme="majorBidi" w:cstheme="majorBidi"/>
          <w:sz w:val="24"/>
          <w:szCs w:val="24"/>
          <w:lang w:bidi="fa-IR"/>
        </w:rPr>
        <w:t>s</w:t>
      </w:r>
      <w:r w:rsidRPr="00EA4EB6">
        <w:rPr>
          <w:rFonts w:asciiTheme="majorBidi" w:hAnsiTheme="majorBidi" w:cstheme="majorBidi"/>
          <w:sz w:val="24"/>
          <w:szCs w:val="24"/>
          <w:lang w:bidi="fa-IR"/>
        </w:rPr>
        <w:t xml:space="preserve"> been developed to predict whether one </w:t>
      </w:r>
      <w:r>
        <w:rPr>
          <w:rFonts w:asciiTheme="majorBidi" w:hAnsiTheme="majorBidi" w:cstheme="majorBidi"/>
          <w:sz w:val="24"/>
          <w:szCs w:val="24"/>
          <w:lang w:bidi="fa-IR"/>
        </w:rPr>
        <w:t>species</w:t>
      </w:r>
      <w:r w:rsidRPr="00EA4EB6">
        <w:rPr>
          <w:rFonts w:asciiTheme="majorBidi" w:hAnsiTheme="majorBidi" w:cstheme="majorBidi"/>
          <w:sz w:val="24"/>
          <w:szCs w:val="24"/>
          <w:lang w:bidi="fa-IR"/>
        </w:rPr>
        <w:t xml:space="preserve"> will dissolve in a solvent and form a homogenous solution</w:t>
      </w:r>
      <w:r>
        <w:rPr>
          <w:rFonts w:asciiTheme="majorBidi" w:hAnsiTheme="majorBidi" w:cstheme="majorBidi"/>
          <w:sz w:val="24"/>
          <w:szCs w:val="24"/>
          <w:lang w:bidi="fa-IR"/>
        </w:rPr>
        <w:t>,</w:t>
      </w:r>
      <w:r w:rsidRPr="00EA4EB6">
        <w:rPr>
          <w:rFonts w:asciiTheme="majorBidi" w:hAnsiTheme="majorBidi" w:cstheme="majorBidi"/>
          <w:sz w:val="24"/>
          <w:szCs w:val="24"/>
          <w:lang w:bidi="fa-IR"/>
        </w:rPr>
        <w:t xml:space="preserve"> or not. It is interesting to mention that the main concept of this notion is that “like dissolves like”. In order to quantify the solubility parameters, three parameters are assumed for each of the species including required energy to overcome the cohesive energies due to dispersion forces (D), dipolar intermolecular interaction (P) and hydrogen bonding force (H) between molecules. These explanations can be summarized using</w:t>
      </w:r>
      <w:r w:rsidRPr="00EA4EB6">
        <w:rPr>
          <w:rFonts w:asciiTheme="majorBidi" w:hAnsiTheme="majorBidi" w:cstheme="majorBidi"/>
          <w:sz w:val="24"/>
          <w:szCs w:val="24"/>
        </w:rPr>
        <w:t xml:space="preserve"> </w:t>
      </w:r>
      <w:r w:rsidRPr="00EA4EB6">
        <w:rPr>
          <w:rFonts w:asciiTheme="majorBidi" w:hAnsiTheme="majorBidi" w:cstheme="majorBidi"/>
          <w:sz w:val="24"/>
          <w:szCs w:val="24"/>
          <w:lang w:bidi="fa-IR"/>
        </w:rPr>
        <w:t>Eq. (S1-5)</w:t>
      </w:r>
      <w:r>
        <w:rPr>
          <w:rFonts w:asciiTheme="majorBidi" w:hAnsiTheme="majorBidi" w:cstheme="majorBidi"/>
          <w:sz w:val="24"/>
          <w:szCs w:val="24"/>
          <w:lang w:bidi="fa-IR"/>
        </w:rPr>
        <w:t xml:space="preserve"> </w:t>
      </w:r>
      <w:r>
        <w:rPr>
          <w:rFonts w:asciiTheme="majorBidi" w:hAnsiTheme="majorBidi" w:cstheme="majorBidi"/>
          <w:sz w:val="24"/>
          <w:szCs w:val="24"/>
          <w:lang w:bidi="fa-IR"/>
        </w:rPr>
        <w:fldChar w:fldCharType="begin" w:fldLock="1"/>
      </w:r>
      <w:r>
        <w:rPr>
          <w:rFonts w:asciiTheme="majorBidi" w:hAnsiTheme="majorBidi" w:cstheme="majorBidi"/>
          <w:sz w:val="24"/>
          <w:szCs w:val="24"/>
          <w:lang w:bidi="fa-IR"/>
        </w:rPr>
        <w:instrText>ADDIN CSL_CITATION {"citationItems":[{"id":"ITEM-1","itemData":{"ISBN":"1420049313","author":[{"dropping-particle":"","family":"Hansen","given":"Charles M","non-dropping-particle":"","parse-names":false,"suffix":""}],"id":"ITEM-1","issued":{"date-parts":[["2002"]]},"publisher":"CRC press","title":"Hansen solubility parameters: a user's handbook","type":"book"},"uris":["http://www.mendeley.com/documents/?uuid=53a3a42e-fb55-4059-a551-fad63e333976"]}],"mendeley":{"formattedCitation":"&lt;sup&gt;40&lt;/sup&gt;","plainTextFormattedCitation":"40","previouslyFormattedCitation":"&lt;sup&gt;51&lt;/sup&gt;"},"properties":{"noteIndex":0},"schema":"https://github.com/citation-style-language/schema/raw/master/csl-citation.json"}</w:instrText>
      </w:r>
      <w:r>
        <w:rPr>
          <w:rFonts w:asciiTheme="majorBidi" w:hAnsiTheme="majorBidi" w:cstheme="majorBidi"/>
          <w:sz w:val="24"/>
          <w:szCs w:val="24"/>
          <w:lang w:bidi="fa-IR"/>
        </w:rPr>
        <w:fldChar w:fldCharType="separate"/>
      </w:r>
      <w:r w:rsidRPr="00B37B7A">
        <w:rPr>
          <w:rFonts w:asciiTheme="majorBidi" w:hAnsiTheme="majorBidi" w:cstheme="majorBidi"/>
          <w:noProof/>
          <w:sz w:val="24"/>
          <w:szCs w:val="24"/>
          <w:vertAlign w:val="superscript"/>
          <w:lang w:bidi="fa-IR"/>
        </w:rPr>
        <w:t>40</w:t>
      </w:r>
      <w:r>
        <w:rPr>
          <w:rFonts w:asciiTheme="majorBidi" w:hAnsiTheme="majorBidi" w:cstheme="majorBidi"/>
          <w:sz w:val="24"/>
          <w:szCs w:val="24"/>
          <w:lang w:bidi="fa-IR"/>
        </w:rPr>
        <w:fldChar w:fldCharType="end"/>
      </w:r>
      <w:r w:rsidRPr="00EA4EB6">
        <w:rPr>
          <w:rFonts w:asciiTheme="majorBidi" w:hAnsiTheme="majorBidi" w:cstheme="majorBidi"/>
          <w:sz w:val="24"/>
          <w:szCs w:val="24"/>
          <w:lang w:bidi="fa-IR"/>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01"/>
        <w:gridCol w:w="4659"/>
      </w:tblGrid>
      <w:tr w:rsidR="00EC075F" w14:paraId="5843802B" w14:textId="77777777" w:rsidTr="00707143">
        <w:tc>
          <w:tcPr>
            <w:tcW w:w="4701" w:type="dxa"/>
          </w:tcPr>
          <w:p w14:paraId="74AEB910" w14:textId="77777777" w:rsidR="00EC075F" w:rsidRDefault="00EC075F" w:rsidP="00707143">
            <w:pPr>
              <w:spacing w:line="360" w:lineRule="auto"/>
              <w:jc w:val="both"/>
              <w:rPr>
                <w:rFonts w:ascii="Times New Roman" w:eastAsia="Calibri" w:hAnsi="Times New Roman" w:cs="B Nazanin"/>
                <w:sz w:val="24"/>
              </w:rPr>
            </w:pPr>
            <w:r w:rsidRPr="00752CA9">
              <w:rPr>
                <w:rFonts w:ascii="Times New Roman" w:eastAsia="Calibri" w:hAnsi="Times New Roman" w:cs="B Nazanin"/>
                <w:sz w:val="24"/>
              </w:rPr>
              <w:object w:dxaOrig="1760" w:dyaOrig="360" w14:anchorId="4A8F7D10">
                <v:shape id="_x0000_i1029" type="#_x0000_t75" style="width:71.25pt;height:15.75pt" o:ole="">
                  <v:imagedata r:id="rId12" o:title=""/>
                </v:shape>
                <o:OLEObject Type="Embed" ProgID="Equation.DSMT4" ShapeID="_x0000_i1029" DrawAspect="Content" ObjectID="_1694424577" r:id="rId13"/>
              </w:object>
            </w:r>
          </w:p>
        </w:tc>
        <w:tc>
          <w:tcPr>
            <w:tcW w:w="4659" w:type="dxa"/>
          </w:tcPr>
          <w:p w14:paraId="6DFE850F" w14:textId="77777777" w:rsidR="00EC075F" w:rsidRPr="007726A6" w:rsidRDefault="00EC075F" w:rsidP="00707143">
            <w:pPr>
              <w:bidi/>
              <w:spacing w:line="360" w:lineRule="auto"/>
              <w:jc w:val="both"/>
              <w:rPr>
                <w:rFonts w:ascii="Times New Roman" w:eastAsia="Calibri" w:hAnsi="Times New Roman" w:cs="B Nazanin"/>
                <w:sz w:val="20"/>
                <w:szCs w:val="18"/>
              </w:rPr>
            </w:pPr>
            <w:r w:rsidRPr="007726A6">
              <w:rPr>
                <w:rFonts w:ascii="Times New Roman" w:eastAsia="Calibri" w:hAnsi="Times New Roman" w:cs="B Nazanin"/>
                <w:sz w:val="20"/>
                <w:szCs w:val="18"/>
              </w:rPr>
              <w:t>(S1-5)</w:t>
            </w:r>
          </w:p>
        </w:tc>
      </w:tr>
    </w:tbl>
    <w:p w14:paraId="3098C4DE" w14:textId="77777777" w:rsidR="00EC075F" w:rsidRDefault="00EC075F" w:rsidP="00EC075F">
      <w:pPr>
        <w:spacing w:line="360" w:lineRule="auto"/>
        <w:jc w:val="both"/>
        <w:rPr>
          <w:rFonts w:ascii="Times New Roman" w:eastAsia="Calibri" w:hAnsi="Times New Roman" w:cs="B Nazanin"/>
          <w:sz w:val="24"/>
        </w:rPr>
      </w:pPr>
      <w:r w:rsidRPr="00752CA9">
        <w:rPr>
          <w:rFonts w:ascii="Times New Roman" w:eastAsia="Calibri" w:hAnsi="Times New Roman" w:cs="B Nazanin"/>
          <w:sz w:val="24"/>
        </w:rPr>
        <w:t xml:space="preserve">Dividing the relation to molar volume the </w:t>
      </w:r>
      <w:r>
        <w:rPr>
          <w:rFonts w:ascii="Times New Roman" w:eastAsia="Calibri" w:hAnsi="Times New Roman" w:cs="B Nazanin"/>
          <w:sz w:val="24"/>
        </w:rPr>
        <w:t>Eq. (S1-5)</w:t>
      </w:r>
      <w:r w:rsidRPr="00752CA9">
        <w:rPr>
          <w:rFonts w:ascii="Times New Roman" w:eastAsia="Calibri" w:hAnsi="Times New Roman" w:cs="B Nazanin"/>
          <w:sz w:val="24"/>
        </w:rPr>
        <w:t xml:space="preserve"> can be written as follows: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20"/>
        <w:gridCol w:w="4640"/>
      </w:tblGrid>
      <w:tr w:rsidR="00EC075F" w:rsidRPr="00EB1B8B" w14:paraId="4023D323" w14:textId="77777777" w:rsidTr="00707143">
        <w:tc>
          <w:tcPr>
            <w:tcW w:w="4788" w:type="dxa"/>
          </w:tcPr>
          <w:p w14:paraId="6FC54AEB" w14:textId="77777777" w:rsidR="00EC075F" w:rsidRPr="00EB1B8B" w:rsidRDefault="00EC075F" w:rsidP="00707143">
            <w:pPr>
              <w:spacing w:after="160" w:line="360" w:lineRule="auto"/>
              <w:jc w:val="both"/>
              <w:rPr>
                <w:rFonts w:ascii="Times New Roman" w:eastAsia="Calibri" w:hAnsi="Times New Roman" w:cs="B Nazanin"/>
                <w:sz w:val="24"/>
              </w:rPr>
            </w:pPr>
            <w:r w:rsidRPr="00752CA9">
              <w:rPr>
                <w:rFonts w:ascii="Times New Roman" w:eastAsia="Calibri" w:hAnsi="Times New Roman" w:cs="B Nazanin"/>
                <w:sz w:val="24"/>
              </w:rPr>
              <w:object w:dxaOrig="2580" w:dyaOrig="540" w14:anchorId="7DBDAB0C">
                <v:shape id="_x0000_i1030" type="#_x0000_t75" style="width:131.25pt;height:27pt" o:ole="">
                  <v:imagedata r:id="rId14" o:title=""/>
                </v:shape>
                <o:OLEObject Type="Embed" ProgID="Equation.DSMT4" ShapeID="_x0000_i1030" DrawAspect="Content" ObjectID="_1694424578" r:id="rId15"/>
              </w:object>
            </w:r>
          </w:p>
        </w:tc>
        <w:tc>
          <w:tcPr>
            <w:tcW w:w="4788" w:type="dxa"/>
            <w:vAlign w:val="center"/>
          </w:tcPr>
          <w:p w14:paraId="7ED80424" w14:textId="77777777" w:rsidR="00EC075F" w:rsidRPr="007726A6" w:rsidRDefault="00EC075F" w:rsidP="00707143">
            <w:pPr>
              <w:bidi/>
              <w:spacing w:after="160" w:line="360" w:lineRule="auto"/>
              <w:jc w:val="both"/>
              <w:rPr>
                <w:rFonts w:ascii="Times New Roman" w:eastAsia="Calibri" w:hAnsi="Times New Roman" w:cs="B Nazanin"/>
                <w:sz w:val="20"/>
                <w:szCs w:val="18"/>
              </w:rPr>
            </w:pPr>
            <w:r w:rsidRPr="007726A6">
              <w:rPr>
                <w:rFonts w:ascii="Times New Roman" w:eastAsia="Calibri" w:hAnsi="Times New Roman" w:cs="B Nazanin"/>
                <w:sz w:val="20"/>
                <w:szCs w:val="18"/>
              </w:rPr>
              <w:t>(S1-6)</w:t>
            </w:r>
          </w:p>
        </w:tc>
      </w:tr>
    </w:tbl>
    <w:p w14:paraId="3967BB82" w14:textId="77777777" w:rsidR="00EC075F" w:rsidRDefault="00EC075F" w:rsidP="00EC075F">
      <w:pPr>
        <w:spacing w:line="360" w:lineRule="auto"/>
        <w:jc w:val="both"/>
        <w:rPr>
          <w:rFonts w:ascii="Times New Roman" w:eastAsia="Calibri" w:hAnsi="Times New Roman" w:cs="B Nazanin"/>
          <w:sz w:val="24"/>
        </w:rPr>
      </w:pPr>
      <w:r w:rsidRPr="00752CA9">
        <w:rPr>
          <w:rFonts w:ascii="Times New Roman" w:eastAsia="Calibri" w:hAnsi="Times New Roman" w:cs="B Nazanin"/>
          <w:sz w:val="24"/>
        </w:rPr>
        <w:t xml:space="preserve">Substituting </w:t>
      </w:r>
      <w:r w:rsidRPr="007726A6">
        <w:rPr>
          <w:rFonts w:ascii="Times New Roman" w:eastAsia="Calibri" w:hAnsi="Times New Roman" w:cs="B Nazanin"/>
          <w:position w:val="-26"/>
          <w:sz w:val="24"/>
        </w:rPr>
        <w:object w:dxaOrig="820" w:dyaOrig="700" w14:anchorId="7057DC33">
          <v:shape id="_x0000_i1031" type="#_x0000_t75" style="width:41.25pt;height:35.25pt" o:ole="">
            <v:imagedata r:id="rId16" o:title=""/>
          </v:shape>
          <o:OLEObject Type="Embed" ProgID="Equation.DSMT4" ShapeID="_x0000_i1031" DrawAspect="Content" ObjectID="_1694424579" r:id="rId17"/>
        </w:object>
      </w:r>
      <w:r>
        <w:rPr>
          <w:rFonts w:ascii="Times New Roman" w:eastAsia="Calibri" w:hAnsi="Times New Roman" w:cs="B Nazanin"/>
          <w:sz w:val="24"/>
        </w:rPr>
        <w:t xml:space="preserve"> </w:t>
      </w:r>
      <w:r w:rsidRPr="00752CA9">
        <w:rPr>
          <w:rFonts w:ascii="Times New Roman" w:eastAsia="Calibri" w:hAnsi="Times New Roman" w:cs="B Nazanin"/>
          <w:sz w:val="24"/>
        </w:rPr>
        <w:t xml:space="preserve">in </w:t>
      </w:r>
      <w:r>
        <w:rPr>
          <w:rFonts w:ascii="Times New Roman" w:eastAsia="Calibri" w:hAnsi="Times New Roman" w:cs="B Nazanin"/>
          <w:sz w:val="24"/>
        </w:rPr>
        <w:t>Eq. (S1-6)</w:t>
      </w:r>
      <w:r w:rsidRPr="00752CA9">
        <w:rPr>
          <w:rFonts w:ascii="Times New Roman" w:eastAsia="Calibri" w:hAnsi="Times New Roman" w:cs="B Nazanin"/>
          <w:sz w:val="24"/>
        </w:rPr>
        <w:t>, the following equation is obtained: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07"/>
        <w:gridCol w:w="4653"/>
      </w:tblGrid>
      <w:tr w:rsidR="00EC075F" w:rsidRPr="00EB1B8B" w14:paraId="5ACBFE6C" w14:textId="77777777" w:rsidTr="00707143">
        <w:tc>
          <w:tcPr>
            <w:tcW w:w="4788" w:type="dxa"/>
          </w:tcPr>
          <w:p w14:paraId="5B91433D" w14:textId="77777777" w:rsidR="00EC075F" w:rsidRPr="00EB1B8B" w:rsidRDefault="00EC075F" w:rsidP="00707143">
            <w:pPr>
              <w:spacing w:after="160" w:line="360" w:lineRule="auto"/>
              <w:jc w:val="both"/>
              <w:rPr>
                <w:rFonts w:ascii="Times New Roman" w:eastAsia="Calibri" w:hAnsi="Times New Roman" w:cs="B Nazanin"/>
                <w:sz w:val="24"/>
              </w:rPr>
            </w:pPr>
            <w:r w:rsidRPr="00752CA9">
              <w:rPr>
                <w:rFonts w:ascii="Times New Roman" w:eastAsia="Calibri" w:hAnsi="Times New Roman" w:cs="B Nazanin"/>
                <w:sz w:val="24"/>
              </w:rPr>
              <w:object w:dxaOrig="2079" w:dyaOrig="380" w14:anchorId="75A77FA5">
                <v:shape id="_x0000_i1032" type="#_x0000_t75" style="width:102.75pt;height:19.5pt" o:ole="">
                  <v:imagedata r:id="rId18" o:title=""/>
                </v:shape>
                <o:OLEObject Type="Embed" ProgID="Equation.DSMT4" ShapeID="_x0000_i1032" DrawAspect="Content" ObjectID="_1694424580" r:id="rId19"/>
              </w:object>
            </w:r>
          </w:p>
        </w:tc>
        <w:tc>
          <w:tcPr>
            <w:tcW w:w="4788" w:type="dxa"/>
            <w:vAlign w:val="center"/>
          </w:tcPr>
          <w:p w14:paraId="6ECD7345" w14:textId="77777777" w:rsidR="00EC075F" w:rsidRPr="007726A6" w:rsidRDefault="00EC075F" w:rsidP="00707143">
            <w:pPr>
              <w:bidi/>
              <w:spacing w:after="160" w:line="360" w:lineRule="auto"/>
              <w:jc w:val="both"/>
              <w:rPr>
                <w:rFonts w:ascii="Times New Roman" w:eastAsia="Calibri" w:hAnsi="Times New Roman" w:cs="B Nazanin"/>
                <w:sz w:val="20"/>
                <w:szCs w:val="18"/>
              </w:rPr>
            </w:pPr>
            <w:r w:rsidRPr="007726A6">
              <w:rPr>
                <w:rFonts w:ascii="Times New Roman" w:eastAsia="Calibri" w:hAnsi="Times New Roman" w:cs="B Nazanin"/>
                <w:sz w:val="20"/>
                <w:szCs w:val="18"/>
              </w:rPr>
              <w:t>(S1-</w:t>
            </w:r>
            <w:r>
              <w:rPr>
                <w:rFonts w:ascii="Times New Roman" w:eastAsia="Calibri" w:hAnsi="Times New Roman" w:cs="B Nazanin"/>
                <w:sz w:val="20"/>
                <w:szCs w:val="18"/>
              </w:rPr>
              <w:t>7</w:t>
            </w:r>
            <w:r w:rsidRPr="007726A6">
              <w:rPr>
                <w:rFonts w:ascii="Times New Roman" w:eastAsia="Calibri" w:hAnsi="Times New Roman" w:cs="B Nazanin"/>
                <w:sz w:val="20"/>
                <w:szCs w:val="18"/>
              </w:rPr>
              <w:t>)</w:t>
            </w:r>
          </w:p>
        </w:tc>
      </w:tr>
    </w:tbl>
    <w:p w14:paraId="5EEC65DA" w14:textId="77777777" w:rsidR="00EC075F" w:rsidRPr="007726A6" w:rsidRDefault="00EC075F" w:rsidP="00EC075F">
      <w:pPr>
        <w:widowControl w:val="0"/>
        <w:autoSpaceDE w:val="0"/>
        <w:autoSpaceDN w:val="0"/>
        <w:adjustRightInd w:val="0"/>
        <w:spacing w:after="360" w:line="360" w:lineRule="auto"/>
        <w:jc w:val="both"/>
        <w:rPr>
          <w:rFonts w:ascii="Times New Roman" w:hAnsi="Times New Roman" w:cs="Times New Roman"/>
          <w:noProof/>
          <w:sz w:val="24"/>
          <w:szCs w:val="24"/>
          <w:lang w:bidi="fa-IR"/>
        </w:rPr>
      </w:pPr>
      <w:r w:rsidRPr="00EA4EB6">
        <w:rPr>
          <w:rFonts w:ascii="Times New Roman" w:hAnsi="Times New Roman" w:cs="Times New Roman"/>
          <w:noProof/>
          <w:sz w:val="24"/>
          <w:szCs w:val="24"/>
          <w:lang w:bidi="fa-IR"/>
        </w:rPr>
        <w:t>As it was demonsrated, the combination of solubility parameters and Flory-Huggins theory proffer prominent outcomes in anticipating polymer solvation which has been established as a new approach in the field of polymeric solutions thermodynamic</w:t>
      </w:r>
      <w:r>
        <w:rPr>
          <w:rFonts w:ascii="Times New Roman" w:hAnsi="Times New Roman" w:cs="Times New Roman"/>
          <w:noProof/>
          <w:sz w:val="24"/>
          <w:szCs w:val="24"/>
          <w:lang w:bidi="fa-IR"/>
        </w:rPr>
        <w:t xml:space="preserve"> </w:t>
      </w:r>
      <w:r>
        <w:rPr>
          <w:rFonts w:ascii="Times New Roman" w:hAnsi="Times New Roman" w:cs="Times New Roman"/>
          <w:noProof/>
          <w:sz w:val="24"/>
          <w:szCs w:val="24"/>
          <w:lang w:bidi="fa-IR"/>
        </w:rPr>
        <w:fldChar w:fldCharType="begin" w:fldLock="1"/>
      </w:r>
      <w:r>
        <w:rPr>
          <w:rFonts w:ascii="Times New Roman" w:hAnsi="Times New Roman" w:cs="Times New Roman"/>
          <w:noProof/>
          <w:sz w:val="24"/>
          <w:szCs w:val="24"/>
          <w:lang w:bidi="fa-IR"/>
        </w:rPr>
        <w:instrText>ADDIN CSL_CITATION {"citationItems":[{"id":"ITEM-1","itemData":{"ISBN":"1420049313","author":[{"dropping-particle":"","family":"Hansen","given":"Charles M","non-dropping-particle":"","parse-names":false,"suffix":""}],"id":"ITEM-1","issued":{"date-parts":[["2002"]]},"publisher":"CRC press","title":"Hansen solubility parameters: a user's handbook","type":"book"},"uris":["http://www.mendeley.com/documents/?uuid=53a3a42e-fb55-4059-a551-fad63e333976"]}],"mendeley":{"formattedCitation":"&lt;sup&gt;40&lt;/sup&gt;","plainTextFormattedCitation":"40","previouslyFormattedCitation":"&lt;sup&gt;51&lt;/sup&gt;"},"properties":{"noteIndex":0},"schema":"https://github.com/citation-style-language/schema/raw/master/csl-citation.json"}</w:instrText>
      </w:r>
      <w:r>
        <w:rPr>
          <w:rFonts w:ascii="Times New Roman" w:hAnsi="Times New Roman" w:cs="Times New Roman"/>
          <w:noProof/>
          <w:sz w:val="24"/>
          <w:szCs w:val="24"/>
          <w:lang w:bidi="fa-IR"/>
        </w:rPr>
        <w:fldChar w:fldCharType="separate"/>
      </w:r>
      <w:r w:rsidRPr="00B37B7A">
        <w:rPr>
          <w:rFonts w:ascii="Times New Roman" w:hAnsi="Times New Roman" w:cs="Times New Roman"/>
          <w:noProof/>
          <w:sz w:val="24"/>
          <w:szCs w:val="24"/>
          <w:vertAlign w:val="superscript"/>
          <w:lang w:bidi="fa-IR"/>
        </w:rPr>
        <w:t>40</w:t>
      </w:r>
      <w:r>
        <w:rPr>
          <w:rFonts w:ascii="Times New Roman" w:hAnsi="Times New Roman" w:cs="Times New Roman"/>
          <w:noProof/>
          <w:sz w:val="24"/>
          <w:szCs w:val="24"/>
          <w:lang w:bidi="fa-IR"/>
        </w:rPr>
        <w:fldChar w:fldCharType="end"/>
      </w:r>
      <w:r w:rsidRPr="00EA4EB6">
        <w:rPr>
          <w:rFonts w:ascii="Times New Roman" w:hAnsi="Times New Roman" w:cs="Times New Roman"/>
          <w:noProof/>
          <w:sz w:val="24"/>
          <w:szCs w:val="24"/>
          <w:lang w:bidi="fa-IR"/>
        </w:rPr>
        <w:t>.</w:t>
      </w:r>
      <w:r>
        <w:rPr>
          <w:rFonts w:ascii="Times New Roman" w:hAnsi="Times New Roman" w:cs="Times New Roman"/>
          <w:noProof/>
          <w:sz w:val="24"/>
          <w:szCs w:val="24"/>
          <w:lang w:bidi="fa-IR"/>
        </w:rPr>
        <w:t xml:space="preserve"> </w:t>
      </w:r>
      <w:r w:rsidRPr="00EA4EB6">
        <w:rPr>
          <w:rFonts w:ascii="Times New Roman" w:hAnsi="Times New Roman" w:cs="Times New Roman"/>
          <w:noProof/>
          <w:sz w:val="24"/>
          <w:szCs w:val="24"/>
          <w:lang w:bidi="fa-IR"/>
        </w:rPr>
        <w:t>In the case of copolymers, χ</w:t>
      </w:r>
      <w:r w:rsidRPr="00EA4EB6">
        <w:rPr>
          <w:rFonts w:ascii="Times New Roman" w:hAnsi="Times New Roman" w:cs="Times New Roman"/>
          <w:noProof/>
          <w:sz w:val="24"/>
          <w:szCs w:val="24"/>
          <w:vertAlign w:val="subscript"/>
          <w:lang w:bidi="fa-IR"/>
        </w:rPr>
        <w:t>1j</w:t>
      </w:r>
      <w:r w:rsidRPr="00EA4EB6">
        <w:rPr>
          <w:rFonts w:ascii="Times New Roman" w:hAnsi="Times New Roman" w:cs="Times New Roman"/>
          <w:noProof/>
          <w:sz w:val="24"/>
          <w:szCs w:val="24"/>
          <w:lang w:bidi="fa-IR"/>
        </w:rPr>
        <w:t xml:space="preserve"> which is the interaction parameter between the copolymer and other components should be calculated</w:t>
      </w:r>
      <w:r>
        <w:rPr>
          <w:rFonts w:ascii="Times New Roman" w:hAnsi="Times New Roman" w:cs="Times New Roman"/>
          <w:noProof/>
          <w:sz w:val="24"/>
          <w:szCs w:val="24"/>
          <w:lang w:bidi="fa-IR"/>
        </w:rPr>
        <w:t xml:space="preserve">. </w:t>
      </w:r>
      <w:r w:rsidRPr="00752CA9">
        <w:rPr>
          <w:rFonts w:ascii="Times New Roman" w:eastAsia="Calibri" w:hAnsi="Times New Roman" w:cs="B Nazanin"/>
          <w:sz w:val="24"/>
        </w:rPr>
        <w:t>The interaction energy of the pure component (</w:t>
      </w:r>
      <w:proofErr w:type="spellStart"/>
      <w:r w:rsidRPr="007726A6">
        <w:rPr>
          <w:rFonts w:ascii="Times New Roman" w:eastAsia="Calibri" w:hAnsi="Times New Roman" w:cs="Times New Roman"/>
          <w:i/>
          <w:iCs/>
          <w:sz w:val="24"/>
        </w:rPr>
        <w:t>ε</w:t>
      </w:r>
      <w:r w:rsidRPr="007726A6">
        <w:rPr>
          <w:rFonts w:ascii="Times New Roman" w:eastAsia="Calibri" w:hAnsi="Times New Roman" w:cs="B Nazanin"/>
          <w:i/>
          <w:iCs/>
          <w:sz w:val="24"/>
          <w:vertAlign w:val="subscript"/>
        </w:rPr>
        <w:t>ii</w:t>
      </w:r>
      <w:proofErr w:type="spellEnd"/>
      <w:r w:rsidRPr="00752CA9">
        <w:rPr>
          <w:rFonts w:ascii="Times New Roman" w:eastAsia="Calibri" w:hAnsi="Times New Roman" w:cs="B Nazanin"/>
          <w:sz w:val="24"/>
        </w:rPr>
        <w:t xml:space="preserve">) is proportional to the Hansen Solubility Parameter (HSP), (δ), and thus the </w:t>
      </w:r>
      <w:r>
        <w:rPr>
          <w:rFonts w:ascii="Times New Roman" w:eastAsia="Calibri" w:hAnsi="Times New Roman" w:cs="B Nazanin"/>
          <w:sz w:val="24"/>
        </w:rPr>
        <w:t>Eq. (S1-8)</w:t>
      </w:r>
      <w:r w:rsidRPr="00752CA9">
        <w:rPr>
          <w:rFonts w:ascii="Times New Roman" w:eastAsia="Calibri" w:hAnsi="Times New Roman" w:cs="B Nazanin"/>
          <w:sz w:val="24"/>
        </w:rPr>
        <w:t xml:space="preserve"> can be </w:t>
      </w:r>
      <w:r>
        <w:rPr>
          <w:rFonts w:ascii="Times New Roman" w:eastAsia="Calibri" w:hAnsi="Times New Roman" w:cs="B Nazanin"/>
          <w:sz w:val="24"/>
        </w:rPr>
        <w:t>obtained.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06"/>
        <w:gridCol w:w="4654"/>
      </w:tblGrid>
      <w:tr w:rsidR="00EC075F" w:rsidRPr="00F85F4C" w14:paraId="49D9DC9D" w14:textId="77777777" w:rsidTr="00707143">
        <w:tc>
          <w:tcPr>
            <w:tcW w:w="4788" w:type="dxa"/>
          </w:tcPr>
          <w:p w14:paraId="2E0C3643" w14:textId="77777777" w:rsidR="00EC075F" w:rsidRPr="00F85F4C" w:rsidRDefault="00EC075F" w:rsidP="00707143">
            <w:pPr>
              <w:spacing w:after="160" w:line="360" w:lineRule="auto"/>
              <w:jc w:val="both"/>
              <w:rPr>
                <w:rFonts w:ascii="Times New Roman" w:eastAsia="Calibri" w:hAnsi="Times New Roman" w:cs="B Nazanin"/>
                <w:sz w:val="24"/>
              </w:rPr>
            </w:pPr>
            <w:r w:rsidRPr="00752CA9">
              <w:rPr>
                <w:rFonts w:ascii="Times New Roman" w:eastAsia="Calibri" w:hAnsi="Times New Roman" w:cs="B Nazanin"/>
                <w:sz w:val="24"/>
              </w:rPr>
              <w:object w:dxaOrig="1960" w:dyaOrig="620" w14:anchorId="35D8C52B">
                <v:shape id="_x0000_i1033" type="#_x0000_t75" style="width:99pt;height:30pt" o:ole="">
                  <v:imagedata r:id="rId20" o:title=""/>
                </v:shape>
                <o:OLEObject Type="Embed" ProgID="Equation.DSMT4" ShapeID="_x0000_i1033" DrawAspect="Content" ObjectID="_1694424581" r:id="rId21"/>
              </w:object>
            </w:r>
          </w:p>
        </w:tc>
        <w:tc>
          <w:tcPr>
            <w:tcW w:w="4788" w:type="dxa"/>
            <w:vAlign w:val="center"/>
          </w:tcPr>
          <w:p w14:paraId="258A688E" w14:textId="77777777" w:rsidR="00EC075F" w:rsidRPr="007726A6" w:rsidRDefault="00EC075F" w:rsidP="00707143">
            <w:pPr>
              <w:spacing w:after="160" w:line="360" w:lineRule="auto"/>
              <w:jc w:val="right"/>
              <w:rPr>
                <w:rFonts w:ascii="Times New Roman" w:eastAsia="Calibri" w:hAnsi="Times New Roman" w:cs="B Nazanin"/>
                <w:sz w:val="20"/>
                <w:szCs w:val="18"/>
              </w:rPr>
            </w:pPr>
            <w:r w:rsidRPr="007726A6">
              <w:rPr>
                <w:rFonts w:ascii="Times New Roman" w:eastAsia="Calibri" w:hAnsi="Times New Roman" w:cs="B Nazanin"/>
                <w:sz w:val="20"/>
                <w:szCs w:val="18"/>
              </w:rPr>
              <w:t>(S1-8)</w:t>
            </w:r>
          </w:p>
        </w:tc>
      </w:tr>
    </w:tbl>
    <w:p w14:paraId="67FB07CB" w14:textId="6711ECED" w:rsidR="00B62726" w:rsidRDefault="00B62726"/>
    <w:p w14:paraId="15BA92BB" w14:textId="77777777" w:rsidR="00E1313C" w:rsidRDefault="00E1313C">
      <w:pPr>
        <w:rPr>
          <w:rFonts w:ascii="Times New Roman" w:eastAsia="Calibri" w:hAnsi="Times New Roman" w:cs="B Nazanin"/>
          <w:b/>
          <w:bCs/>
          <w:sz w:val="24"/>
        </w:rPr>
      </w:pPr>
      <w:r>
        <w:rPr>
          <w:rFonts w:ascii="Times New Roman" w:eastAsia="Calibri" w:hAnsi="Times New Roman" w:cs="B Nazanin"/>
          <w:b/>
          <w:bCs/>
          <w:sz w:val="24"/>
        </w:rPr>
        <w:br w:type="page"/>
      </w:r>
    </w:p>
    <w:p w14:paraId="35BB2D0B" w14:textId="0BA8A41B" w:rsidR="00E1313C" w:rsidRDefault="00E1313C" w:rsidP="00E1313C">
      <w:pPr>
        <w:spacing w:line="360" w:lineRule="auto"/>
        <w:jc w:val="both"/>
        <w:rPr>
          <w:rFonts w:ascii="Times New Roman" w:eastAsia="Calibri" w:hAnsi="Times New Roman" w:cs="B Nazanin"/>
          <w:b/>
          <w:bCs/>
          <w:sz w:val="24"/>
        </w:rPr>
      </w:pPr>
      <w:r w:rsidRPr="00E1313C">
        <w:rPr>
          <w:rFonts w:ascii="Times New Roman" w:eastAsia="Calibri" w:hAnsi="Times New Roman" w:cs="B Nazanin"/>
          <w:b/>
          <w:bCs/>
          <w:sz w:val="24"/>
        </w:rPr>
        <w:lastRenderedPageBreak/>
        <w:t>S2</w:t>
      </w:r>
    </w:p>
    <w:p w14:paraId="3B812B17" w14:textId="4A8BD598" w:rsidR="00E1313C" w:rsidRPr="00435D42" w:rsidRDefault="00E1313C" w:rsidP="00E1313C">
      <w:pPr>
        <w:widowControl w:val="0"/>
        <w:autoSpaceDE w:val="0"/>
        <w:autoSpaceDN w:val="0"/>
        <w:adjustRightInd w:val="0"/>
        <w:spacing w:after="360" w:line="360" w:lineRule="auto"/>
        <w:jc w:val="center"/>
        <w:rPr>
          <w:rFonts w:ascii="Times New Roman" w:hAnsi="Times New Roman" w:cs="Times New Roman"/>
          <w:noProof/>
          <w:sz w:val="20"/>
          <w:szCs w:val="20"/>
          <w:lang w:bidi="fa-IR"/>
        </w:rPr>
      </w:pPr>
      <w:r w:rsidRPr="00435D42">
        <w:rPr>
          <w:rFonts w:ascii="Times New Roman" w:hAnsi="Times New Roman" w:cs="Times New Roman"/>
          <w:b/>
          <w:bCs/>
          <w:noProof/>
          <w:sz w:val="20"/>
          <w:szCs w:val="20"/>
          <w:lang w:bidi="fa-IR"/>
        </w:rPr>
        <w:t xml:space="preserve">Table </w:t>
      </w:r>
      <w:r>
        <w:rPr>
          <w:rFonts w:ascii="Times New Roman" w:hAnsi="Times New Roman" w:cs="Times New Roman"/>
          <w:b/>
          <w:bCs/>
          <w:noProof/>
          <w:sz w:val="20"/>
          <w:szCs w:val="20"/>
          <w:lang w:bidi="fa-IR"/>
        </w:rPr>
        <w:t>S2-1</w:t>
      </w:r>
      <w:r w:rsidRPr="00435D42">
        <w:rPr>
          <w:rFonts w:ascii="Times New Roman" w:hAnsi="Times New Roman" w:cs="Times New Roman"/>
          <w:noProof/>
          <w:sz w:val="20"/>
          <w:szCs w:val="20"/>
          <w:lang w:bidi="fa-IR"/>
        </w:rPr>
        <w:t xml:space="preserve"> The solubility parameter values of components in MPa</w:t>
      </w:r>
      <w:r w:rsidRPr="00435D42">
        <w:rPr>
          <w:rFonts w:ascii="Times New Roman" w:hAnsi="Times New Roman" w:cs="Times New Roman"/>
          <w:noProof/>
          <w:sz w:val="20"/>
          <w:szCs w:val="20"/>
          <w:vertAlign w:val="superscript"/>
          <w:lang w:bidi="fa-IR"/>
        </w:rPr>
        <w:t>1/2</w:t>
      </w:r>
    </w:p>
    <w:tbl>
      <w:tblPr>
        <w:tblW w:w="3845" w:type="dxa"/>
        <w:jc w:val="center"/>
        <w:tblBorders>
          <w:top w:val="single" w:sz="4" w:space="0" w:color="auto"/>
          <w:bottom w:val="single" w:sz="4" w:space="0" w:color="auto"/>
        </w:tblBorders>
        <w:tblLook w:val="04A0" w:firstRow="1" w:lastRow="0" w:firstColumn="1" w:lastColumn="0" w:noHBand="0" w:noVBand="1"/>
      </w:tblPr>
      <w:tblGrid>
        <w:gridCol w:w="962"/>
        <w:gridCol w:w="961"/>
        <w:gridCol w:w="961"/>
        <w:gridCol w:w="961"/>
      </w:tblGrid>
      <w:tr w:rsidR="00E1313C" w:rsidRPr="00435D42" w14:paraId="7959640E" w14:textId="77777777" w:rsidTr="00707143">
        <w:trPr>
          <w:trHeight w:val="300"/>
          <w:jc w:val="center"/>
        </w:trPr>
        <w:tc>
          <w:tcPr>
            <w:tcW w:w="962" w:type="dxa"/>
            <w:shd w:val="clear" w:color="auto" w:fill="auto"/>
            <w:noWrap/>
            <w:vAlign w:val="center"/>
            <w:hideMark/>
          </w:tcPr>
          <w:p w14:paraId="655EE606" w14:textId="77777777" w:rsidR="00E1313C" w:rsidRPr="00435D42" w:rsidRDefault="00E1313C" w:rsidP="00707143">
            <w:pPr>
              <w:spacing w:after="0" w:line="360" w:lineRule="auto"/>
              <w:jc w:val="center"/>
              <w:rPr>
                <w:rFonts w:eastAsia="Times New Roman" w:cstheme="majorBidi"/>
                <w:sz w:val="20"/>
                <w:szCs w:val="20"/>
              </w:rPr>
            </w:pPr>
          </w:p>
        </w:tc>
        <w:tc>
          <w:tcPr>
            <w:tcW w:w="961" w:type="dxa"/>
            <w:tcBorders>
              <w:top w:val="single" w:sz="4" w:space="0" w:color="auto"/>
              <w:bottom w:val="single" w:sz="4" w:space="0" w:color="auto"/>
            </w:tcBorders>
            <w:shd w:val="clear" w:color="auto" w:fill="auto"/>
            <w:noWrap/>
            <w:vAlign w:val="center"/>
            <w:hideMark/>
          </w:tcPr>
          <w:p w14:paraId="04AB57C3" w14:textId="77777777" w:rsidR="00E1313C" w:rsidRPr="0077085C" w:rsidRDefault="00E1313C" w:rsidP="00707143">
            <w:pPr>
              <w:spacing w:after="0" w:line="360" w:lineRule="auto"/>
              <w:jc w:val="center"/>
              <w:rPr>
                <w:rFonts w:eastAsia="Times New Roman" w:cstheme="majorBidi"/>
                <w:b/>
                <w:bCs/>
                <w:color w:val="000000"/>
                <w:sz w:val="20"/>
                <w:szCs w:val="20"/>
              </w:rPr>
            </w:pPr>
            <w:r w:rsidRPr="0077085C">
              <w:rPr>
                <w:rFonts w:eastAsia="Times New Roman" w:cstheme="majorBidi"/>
                <w:b/>
                <w:bCs/>
                <w:color w:val="000000"/>
                <w:position w:val="-12"/>
                <w:sz w:val="20"/>
                <w:szCs w:val="20"/>
              </w:rPr>
              <w:object w:dxaOrig="300" w:dyaOrig="360" w14:anchorId="2C00C457">
                <v:shape id="_x0000_i1036" type="#_x0000_t75" style="width:15pt;height:19.5pt" o:ole="">
                  <v:imagedata r:id="rId22" o:title=""/>
                </v:shape>
                <o:OLEObject Type="Embed" ProgID="Equation.DSMT4" ShapeID="_x0000_i1036" DrawAspect="Content" ObjectID="_1694424582" r:id="rId23"/>
              </w:object>
            </w:r>
            <w:r w:rsidRPr="0077085C">
              <w:rPr>
                <w:rFonts w:eastAsia="Times New Roman" w:cstheme="majorBidi"/>
                <w:b/>
                <w:bCs/>
                <w:color w:val="000000"/>
                <w:sz w:val="20"/>
                <w:szCs w:val="20"/>
              </w:rPr>
              <w:t xml:space="preserve"> </w:t>
            </w:r>
          </w:p>
        </w:tc>
        <w:tc>
          <w:tcPr>
            <w:tcW w:w="961" w:type="dxa"/>
            <w:tcBorders>
              <w:top w:val="single" w:sz="4" w:space="0" w:color="auto"/>
              <w:bottom w:val="single" w:sz="4" w:space="0" w:color="auto"/>
            </w:tcBorders>
            <w:shd w:val="clear" w:color="auto" w:fill="auto"/>
            <w:noWrap/>
            <w:vAlign w:val="center"/>
            <w:hideMark/>
          </w:tcPr>
          <w:p w14:paraId="3C5296AD" w14:textId="77777777" w:rsidR="00E1313C" w:rsidRPr="0077085C" w:rsidRDefault="00E1313C" w:rsidP="00707143">
            <w:pPr>
              <w:spacing w:after="0" w:line="360" w:lineRule="auto"/>
              <w:jc w:val="center"/>
              <w:rPr>
                <w:rFonts w:eastAsia="Times New Roman" w:cstheme="majorBidi"/>
                <w:b/>
                <w:bCs/>
                <w:color w:val="000000"/>
                <w:sz w:val="20"/>
                <w:szCs w:val="20"/>
              </w:rPr>
            </w:pPr>
            <w:r w:rsidRPr="0077085C">
              <w:rPr>
                <w:rFonts w:eastAsia="Times New Roman" w:cstheme="majorBidi"/>
                <w:b/>
                <w:bCs/>
                <w:color w:val="000000"/>
                <w:position w:val="-12"/>
                <w:sz w:val="20"/>
                <w:szCs w:val="20"/>
              </w:rPr>
              <w:object w:dxaOrig="300" w:dyaOrig="360" w14:anchorId="347901B7">
                <v:shape id="_x0000_i1037" type="#_x0000_t75" style="width:15pt;height:19.5pt" o:ole="">
                  <v:imagedata r:id="rId24" o:title=""/>
                </v:shape>
                <o:OLEObject Type="Embed" ProgID="Equation.DSMT4" ShapeID="_x0000_i1037" DrawAspect="Content" ObjectID="_1694424583" r:id="rId25"/>
              </w:object>
            </w:r>
          </w:p>
        </w:tc>
        <w:tc>
          <w:tcPr>
            <w:tcW w:w="961" w:type="dxa"/>
            <w:tcBorders>
              <w:top w:val="single" w:sz="4" w:space="0" w:color="auto"/>
              <w:bottom w:val="single" w:sz="4" w:space="0" w:color="auto"/>
            </w:tcBorders>
            <w:shd w:val="clear" w:color="auto" w:fill="auto"/>
            <w:noWrap/>
            <w:vAlign w:val="center"/>
            <w:hideMark/>
          </w:tcPr>
          <w:p w14:paraId="476B4596" w14:textId="77777777" w:rsidR="00E1313C" w:rsidRPr="0077085C" w:rsidRDefault="00E1313C" w:rsidP="00707143">
            <w:pPr>
              <w:spacing w:after="0" w:line="360" w:lineRule="auto"/>
              <w:jc w:val="center"/>
              <w:rPr>
                <w:rFonts w:eastAsia="Times New Roman" w:cstheme="majorBidi"/>
                <w:b/>
                <w:bCs/>
                <w:color w:val="000000"/>
                <w:sz w:val="20"/>
                <w:szCs w:val="20"/>
              </w:rPr>
            </w:pPr>
            <w:r w:rsidRPr="0077085C">
              <w:rPr>
                <w:rFonts w:eastAsia="Times New Roman" w:cstheme="majorBidi"/>
                <w:b/>
                <w:bCs/>
                <w:color w:val="000000"/>
                <w:position w:val="-12"/>
                <w:sz w:val="20"/>
                <w:szCs w:val="20"/>
              </w:rPr>
              <w:object w:dxaOrig="320" w:dyaOrig="360" w14:anchorId="2143A798">
                <v:shape id="_x0000_i1038" type="#_x0000_t75" style="width:16.5pt;height:19.5pt" o:ole="">
                  <v:imagedata r:id="rId26" o:title=""/>
                </v:shape>
                <o:OLEObject Type="Embed" ProgID="Equation.DSMT4" ShapeID="_x0000_i1038" DrawAspect="Content" ObjectID="_1694424584" r:id="rId27"/>
              </w:object>
            </w:r>
          </w:p>
        </w:tc>
      </w:tr>
      <w:tr w:rsidR="00E1313C" w:rsidRPr="00435D42" w14:paraId="73177961" w14:textId="77777777" w:rsidTr="00707143">
        <w:trPr>
          <w:trHeight w:val="300"/>
          <w:jc w:val="center"/>
        </w:trPr>
        <w:tc>
          <w:tcPr>
            <w:tcW w:w="962" w:type="dxa"/>
            <w:shd w:val="clear" w:color="auto" w:fill="auto"/>
            <w:noWrap/>
            <w:vAlign w:val="center"/>
            <w:hideMark/>
          </w:tcPr>
          <w:p w14:paraId="756061BF" w14:textId="77777777" w:rsidR="00E1313C" w:rsidRPr="0077085C" w:rsidRDefault="00E1313C" w:rsidP="00707143">
            <w:pPr>
              <w:spacing w:after="0" w:line="360" w:lineRule="auto"/>
              <w:jc w:val="center"/>
              <w:rPr>
                <w:rFonts w:asciiTheme="majorBidi" w:eastAsia="Times New Roman" w:hAnsiTheme="majorBidi" w:cstheme="majorBidi"/>
                <w:b/>
                <w:bCs/>
                <w:color w:val="000000"/>
                <w:sz w:val="20"/>
                <w:szCs w:val="20"/>
              </w:rPr>
            </w:pPr>
            <w:r w:rsidRPr="0077085C">
              <w:rPr>
                <w:rFonts w:asciiTheme="majorBidi" w:eastAsia="Times New Roman" w:hAnsiTheme="majorBidi" w:cstheme="majorBidi"/>
                <w:b/>
                <w:bCs/>
                <w:color w:val="000000"/>
                <w:sz w:val="20"/>
                <w:szCs w:val="20"/>
              </w:rPr>
              <w:t>PS</w:t>
            </w:r>
          </w:p>
        </w:tc>
        <w:tc>
          <w:tcPr>
            <w:tcW w:w="961" w:type="dxa"/>
            <w:tcBorders>
              <w:top w:val="single" w:sz="4" w:space="0" w:color="auto"/>
            </w:tcBorders>
            <w:shd w:val="clear" w:color="auto" w:fill="auto"/>
            <w:noWrap/>
            <w:vAlign w:val="center"/>
            <w:hideMark/>
          </w:tcPr>
          <w:p w14:paraId="0D92D58D" w14:textId="77777777" w:rsidR="00E1313C" w:rsidRPr="00435D42" w:rsidRDefault="00E1313C" w:rsidP="00707143">
            <w:pPr>
              <w:spacing w:after="0" w:line="360" w:lineRule="auto"/>
              <w:jc w:val="center"/>
              <w:rPr>
                <w:rFonts w:asciiTheme="majorBidi" w:eastAsia="Times New Roman" w:hAnsiTheme="majorBidi" w:cstheme="majorBidi"/>
                <w:color w:val="000000"/>
                <w:sz w:val="20"/>
                <w:szCs w:val="20"/>
              </w:rPr>
            </w:pPr>
            <w:r w:rsidRPr="00435D42">
              <w:rPr>
                <w:rFonts w:asciiTheme="majorBidi" w:eastAsia="Times New Roman" w:hAnsiTheme="majorBidi" w:cstheme="majorBidi"/>
                <w:color w:val="000000"/>
                <w:sz w:val="20"/>
                <w:szCs w:val="20"/>
              </w:rPr>
              <w:t>22.28</w:t>
            </w:r>
          </w:p>
        </w:tc>
        <w:tc>
          <w:tcPr>
            <w:tcW w:w="961" w:type="dxa"/>
            <w:tcBorders>
              <w:top w:val="single" w:sz="4" w:space="0" w:color="auto"/>
            </w:tcBorders>
            <w:shd w:val="clear" w:color="auto" w:fill="auto"/>
            <w:noWrap/>
            <w:vAlign w:val="center"/>
            <w:hideMark/>
          </w:tcPr>
          <w:p w14:paraId="55172AC2" w14:textId="77777777" w:rsidR="00E1313C" w:rsidRPr="00435D42" w:rsidRDefault="00E1313C" w:rsidP="00707143">
            <w:pPr>
              <w:spacing w:after="0" w:line="360" w:lineRule="auto"/>
              <w:jc w:val="center"/>
              <w:rPr>
                <w:rFonts w:asciiTheme="majorBidi" w:eastAsia="Times New Roman" w:hAnsiTheme="majorBidi" w:cstheme="majorBidi"/>
                <w:color w:val="000000"/>
                <w:sz w:val="20"/>
                <w:szCs w:val="20"/>
              </w:rPr>
            </w:pPr>
            <w:r w:rsidRPr="00435D42">
              <w:rPr>
                <w:rFonts w:asciiTheme="majorBidi" w:eastAsia="Times New Roman" w:hAnsiTheme="majorBidi" w:cstheme="majorBidi"/>
                <w:color w:val="000000"/>
                <w:sz w:val="20"/>
                <w:szCs w:val="20"/>
              </w:rPr>
              <w:t>5.75</w:t>
            </w:r>
          </w:p>
        </w:tc>
        <w:tc>
          <w:tcPr>
            <w:tcW w:w="961" w:type="dxa"/>
            <w:tcBorders>
              <w:top w:val="single" w:sz="4" w:space="0" w:color="auto"/>
            </w:tcBorders>
            <w:shd w:val="clear" w:color="auto" w:fill="auto"/>
            <w:noWrap/>
            <w:vAlign w:val="center"/>
            <w:hideMark/>
          </w:tcPr>
          <w:p w14:paraId="74D03894" w14:textId="77777777" w:rsidR="00E1313C" w:rsidRPr="00435D42" w:rsidRDefault="00E1313C" w:rsidP="00707143">
            <w:pPr>
              <w:spacing w:after="0" w:line="360" w:lineRule="auto"/>
              <w:jc w:val="center"/>
              <w:rPr>
                <w:rFonts w:asciiTheme="majorBidi" w:eastAsia="Times New Roman" w:hAnsiTheme="majorBidi" w:cstheme="majorBidi"/>
                <w:color w:val="000000"/>
                <w:sz w:val="20"/>
                <w:szCs w:val="20"/>
              </w:rPr>
            </w:pPr>
            <w:r w:rsidRPr="00435D42">
              <w:rPr>
                <w:rFonts w:asciiTheme="majorBidi" w:eastAsia="Times New Roman" w:hAnsiTheme="majorBidi" w:cstheme="majorBidi"/>
                <w:color w:val="000000"/>
                <w:sz w:val="20"/>
                <w:szCs w:val="20"/>
              </w:rPr>
              <w:t>4.3</w:t>
            </w:r>
          </w:p>
        </w:tc>
      </w:tr>
      <w:tr w:rsidR="00E1313C" w:rsidRPr="00435D42" w14:paraId="3DEC1AA1" w14:textId="77777777" w:rsidTr="00707143">
        <w:trPr>
          <w:trHeight w:val="300"/>
          <w:jc w:val="center"/>
        </w:trPr>
        <w:tc>
          <w:tcPr>
            <w:tcW w:w="962" w:type="dxa"/>
            <w:shd w:val="clear" w:color="auto" w:fill="auto"/>
            <w:noWrap/>
            <w:vAlign w:val="center"/>
            <w:hideMark/>
          </w:tcPr>
          <w:p w14:paraId="66986291" w14:textId="77777777" w:rsidR="00E1313C" w:rsidRPr="0077085C" w:rsidRDefault="00E1313C" w:rsidP="00707143">
            <w:pPr>
              <w:spacing w:after="0" w:line="360" w:lineRule="auto"/>
              <w:jc w:val="center"/>
              <w:rPr>
                <w:rFonts w:asciiTheme="majorBidi" w:eastAsia="Times New Roman" w:hAnsiTheme="majorBidi" w:cstheme="majorBidi"/>
                <w:b/>
                <w:bCs/>
                <w:color w:val="000000"/>
                <w:sz w:val="20"/>
                <w:szCs w:val="20"/>
              </w:rPr>
            </w:pPr>
            <w:r w:rsidRPr="0077085C">
              <w:rPr>
                <w:rFonts w:asciiTheme="majorBidi" w:eastAsia="Times New Roman" w:hAnsiTheme="majorBidi" w:cstheme="majorBidi"/>
                <w:b/>
                <w:bCs/>
                <w:color w:val="000000"/>
                <w:sz w:val="20"/>
                <w:szCs w:val="20"/>
              </w:rPr>
              <w:t>PAN</w:t>
            </w:r>
          </w:p>
        </w:tc>
        <w:tc>
          <w:tcPr>
            <w:tcW w:w="961" w:type="dxa"/>
            <w:shd w:val="clear" w:color="auto" w:fill="auto"/>
            <w:noWrap/>
            <w:vAlign w:val="center"/>
            <w:hideMark/>
          </w:tcPr>
          <w:p w14:paraId="7F0A36E7" w14:textId="77777777" w:rsidR="00E1313C" w:rsidRPr="00435D42" w:rsidRDefault="00E1313C" w:rsidP="00707143">
            <w:pPr>
              <w:spacing w:after="0" w:line="360" w:lineRule="auto"/>
              <w:jc w:val="center"/>
              <w:rPr>
                <w:rFonts w:asciiTheme="majorBidi" w:eastAsia="Times New Roman" w:hAnsiTheme="majorBidi" w:cstheme="majorBidi"/>
                <w:color w:val="000000"/>
                <w:sz w:val="20"/>
                <w:szCs w:val="20"/>
              </w:rPr>
            </w:pPr>
            <w:r w:rsidRPr="00435D42">
              <w:rPr>
                <w:rFonts w:asciiTheme="majorBidi" w:eastAsia="Times New Roman" w:hAnsiTheme="majorBidi" w:cstheme="majorBidi"/>
                <w:color w:val="000000"/>
                <w:sz w:val="20"/>
                <w:szCs w:val="20"/>
              </w:rPr>
              <w:t>21.7</w:t>
            </w:r>
          </w:p>
        </w:tc>
        <w:tc>
          <w:tcPr>
            <w:tcW w:w="961" w:type="dxa"/>
            <w:shd w:val="clear" w:color="auto" w:fill="auto"/>
            <w:noWrap/>
            <w:vAlign w:val="center"/>
            <w:hideMark/>
          </w:tcPr>
          <w:p w14:paraId="45E94124" w14:textId="77777777" w:rsidR="00E1313C" w:rsidRPr="00435D42" w:rsidRDefault="00E1313C" w:rsidP="00707143">
            <w:pPr>
              <w:spacing w:after="0" w:line="360" w:lineRule="auto"/>
              <w:jc w:val="center"/>
              <w:rPr>
                <w:rFonts w:asciiTheme="majorBidi" w:eastAsia="Times New Roman" w:hAnsiTheme="majorBidi" w:cstheme="majorBidi"/>
                <w:color w:val="000000"/>
                <w:sz w:val="20"/>
                <w:szCs w:val="20"/>
              </w:rPr>
            </w:pPr>
            <w:r w:rsidRPr="00435D42">
              <w:rPr>
                <w:rFonts w:asciiTheme="majorBidi" w:eastAsia="Times New Roman" w:hAnsiTheme="majorBidi" w:cstheme="majorBidi"/>
                <w:color w:val="000000"/>
                <w:sz w:val="20"/>
                <w:szCs w:val="20"/>
              </w:rPr>
              <w:t>14.1</w:t>
            </w:r>
          </w:p>
        </w:tc>
        <w:tc>
          <w:tcPr>
            <w:tcW w:w="961" w:type="dxa"/>
            <w:shd w:val="clear" w:color="auto" w:fill="auto"/>
            <w:noWrap/>
            <w:vAlign w:val="center"/>
            <w:hideMark/>
          </w:tcPr>
          <w:p w14:paraId="2074DA6C" w14:textId="77777777" w:rsidR="00E1313C" w:rsidRPr="00435D42" w:rsidRDefault="00E1313C" w:rsidP="00707143">
            <w:pPr>
              <w:spacing w:after="0" w:line="360" w:lineRule="auto"/>
              <w:jc w:val="center"/>
              <w:rPr>
                <w:rFonts w:asciiTheme="majorBidi" w:eastAsia="Times New Roman" w:hAnsiTheme="majorBidi" w:cstheme="majorBidi"/>
                <w:color w:val="000000"/>
                <w:sz w:val="20"/>
                <w:szCs w:val="20"/>
              </w:rPr>
            </w:pPr>
            <w:r w:rsidRPr="00435D42">
              <w:rPr>
                <w:rFonts w:asciiTheme="majorBidi" w:eastAsia="Times New Roman" w:hAnsiTheme="majorBidi" w:cstheme="majorBidi"/>
                <w:color w:val="000000"/>
                <w:sz w:val="20"/>
                <w:szCs w:val="20"/>
              </w:rPr>
              <w:t>9.1</w:t>
            </w:r>
          </w:p>
        </w:tc>
      </w:tr>
      <w:tr w:rsidR="00E1313C" w:rsidRPr="00435D42" w14:paraId="31636F1B" w14:textId="77777777" w:rsidTr="00707143">
        <w:trPr>
          <w:trHeight w:val="300"/>
          <w:jc w:val="center"/>
        </w:trPr>
        <w:tc>
          <w:tcPr>
            <w:tcW w:w="962" w:type="dxa"/>
            <w:shd w:val="clear" w:color="auto" w:fill="auto"/>
            <w:noWrap/>
            <w:vAlign w:val="center"/>
            <w:hideMark/>
          </w:tcPr>
          <w:p w14:paraId="25C67193" w14:textId="77777777" w:rsidR="00E1313C" w:rsidRPr="0077085C" w:rsidRDefault="00E1313C" w:rsidP="00707143">
            <w:pPr>
              <w:spacing w:after="0" w:line="360" w:lineRule="auto"/>
              <w:jc w:val="center"/>
              <w:rPr>
                <w:rFonts w:asciiTheme="majorBidi" w:eastAsia="Times New Roman" w:hAnsiTheme="majorBidi" w:cstheme="majorBidi"/>
                <w:b/>
                <w:bCs/>
                <w:color w:val="000000"/>
                <w:sz w:val="20"/>
                <w:szCs w:val="20"/>
              </w:rPr>
            </w:pPr>
            <w:r w:rsidRPr="0077085C">
              <w:rPr>
                <w:rFonts w:asciiTheme="majorBidi" w:eastAsia="Times New Roman" w:hAnsiTheme="majorBidi" w:cstheme="majorBidi"/>
                <w:b/>
                <w:bCs/>
                <w:color w:val="000000"/>
                <w:sz w:val="20"/>
                <w:szCs w:val="20"/>
              </w:rPr>
              <w:t>DMF</w:t>
            </w:r>
          </w:p>
        </w:tc>
        <w:tc>
          <w:tcPr>
            <w:tcW w:w="961" w:type="dxa"/>
            <w:shd w:val="clear" w:color="auto" w:fill="auto"/>
            <w:noWrap/>
            <w:vAlign w:val="center"/>
            <w:hideMark/>
          </w:tcPr>
          <w:p w14:paraId="48FFDB22" w14:textId="77777777" w:rsidR="00E1313C" w:rsidRPr="00435D42" w:rsidRDefault="00E1313C" w:rsidP="00707143">
            <w:pPr>
              <w:spacing w:after="0" w:line="360" w:lineRule="auto"/>
              <w:jc w:val="center"/>
              <w:rPr>
                <w:rFonts w:asciiTheme="majorBidi" w:eastAsia="Times New Roman" w:hAnsiTheme="majorBidi" w:cstheme="majorBidi"/>
                <w:color w:val="000000"/>
                <w:sz w:val="20"/>
                <w:szCs w:val="20"/>
              </w:rPr>
            </w:pPr>
            <w:r w:rsidRPr="00435D42">
              <w:rPr>
                <w:rFonts w:asciiTheme="majorBidi" w:eastAsia="Times New Roman" w:hAnsiTheme="majorBidi" w:cstheme="majorBidi"/>
                <w:color w:val="000000"/>
                <w:sz w:val="20"/>
                <w:szCs w:val="20"/>
              </w:rPr>
              <w:t>17.4</w:t>
            </w:r>
          </w:p>
        </w:tc>
        <w:tc>
          <w:tcPr>
            <w:tcW w:w="961" w:type="dxa"/>
            <w:shd w:val="clear" w:color="auto" w:fill="auto"/>
            <w:noWrap/>
            <w:vAlign w:val="center"/>
            <w:hideMark/>
          </w:tcPr>
          <w:p w14:paraId="1A86932D" w14:textId="77777777" w:rsidR="00E1313C" w:rsidRPr="00435D42" w:rsidRDefault="00E1313C" w:rsidP="00707143">
            <w:pPr>
              <w:spacing w:after="0" w:line="360" w:lineRule="auto"/>
              <w:jc w:val="center"/>
              <w:rPr>
                <w:rFonts w:asciiTheme="majorBidi" w:eastAsia="Times New Roman" w:hAnsiTheme="majorBidi" w:cstheme="majorBidi"/>
                <w:color w:val="000000"/>
                <w:sz w:val="20"/>
                <w:szCs w:val="20"/>
              </w:rPr>
            </w:pPr>
            <w:r w:rsidRPr="00435D42">
              <w:rPr>
                <w:rFonts w:asciiTheme="majorBidi" w:eastAsia="Times New Roman" w:hAnsiTheme="majorBidi" w:cstheme="majorBidi"/>
                <w:color w:val="000000"/>
                <w:sz w:val="20"/>
                <w:szCs w:val="20"/>
              </w:rPr>
              <w:t>16.7</w:t>
            </w:r>
          </w:p>
        </w:tc>
        <w:tc>
          <w:tcPr>
            <w:tcW w:w="961" w:type="dxa"/>
            <w:shd w:val="clear" w:color="auto" w:fill="auto"/>
            <w:noWrap/>
            <w:vAlign w:val="center"/>
            <w:hideMark/>
          </w:tcPr>
          <w:p w14:paraId="37C8E76F" w14:textId="77777777" w:rsidR="00E1313C" w:rsidRPr="00435D42" w:rsidRDefault="00E1313C" w:rsidP="00707143">
            <w:pPr>
              <w:spacing w:after="0" w:line="360" w:lineRule="auto"/>
              <w:jc w:val="center"/>
              <w:rPr>
                <w:rFonts w:asciiTheme="majorBidi" w:eastAsia="Times New Roman" w:hAnsiTheme="majorBidi" w:cstheme="majorBidi"/>
                <w:color w:val="000000"/>
                <w:sz w:val="20"/>
                <w:szCs w:val="20"/>
              </w:rPr>
            </w:pPr>
            <w:r w:rsidRPr="00435D42">
              <w:rPr>
                <w:rFonts w:asciiTheme="majorBidi" w:eastAsia="Times New Roman" w:hAnsiTheme="majorBidi" w:cstheme="majorBidi"/>
                <w:color w:val="000000"/>
                <w:sz w:val="20"/>
                <w:szCs w:val="20"/>
              </w:rPr>
              <w:t>11.3</w:t>
            </w:r>
          </w:p>
        </w:tc>
      </w:tr>
      <w:tr w:rsidR="00E1313C" w:rsidRPr="00435D42" w14:paraId="590EC2B6" w14:textId="77777777" w:rsidTr="00707143">
        <w:trPr>
          <w:trHeight w:val="300"/>
          <w:jc w:val="center"/>
        </w:trPr>
        <w:tc>
          <w:tcPr>
            <w:tcW w:w="962" w:type="dxa"/>
            <w:tcBorders>
              <w:bottom w:val="nil"/>
            </w:tcBorders>
            <w:shd w:val="clear" w:color="auto" w:fill="auto"/>
            <w:noWrap/>
            <w:vAlign w:val="center"/>
            <w:hideMark/>
          </w:tcPr>
          <w:p w14:paraId="4EAA3A38" w14:textId="77777777" w:rsidR="00E1313C" w:rsidRPr="0077085C" w:rsidRDefault="00E1313C" w:rsidP="00707143">
            <w:pPr>
              <w:spacing w:after="0" w:line="360" w:lineRule="auto"/>
              <w:jc w:val="center"/>
              <w:rPr>
                <w:rFonts w:asciiTheme="majorBidi" w:eastAsia="Times New Roman" w:hAnsiTheme="majorBidi" w:cstheme="majorBidi"/>
                <w:b/>
                <w:bCs/>
                <w:color w:val="000000"/>
                <w:sz w:val="20"/>
                <w:szCs w:val="20"/>
              </w:rPr>
            </w:pPr>
            <w:r w:rsidRPr="0077085C">
              <w:rPr>
                <w:rFonts w:asciiTheme="majorBidi" w:eastAsia="Times New Roman" w:hAnsiTheme="majorBidi" w:cstheme="majorBidi"/>
                <w:b/>
                <w:bCs/>
                <w:color w:val="000000"/>
                <w:sz w:val="20"/>
                <w:szCs w:val="20"/>
              </w:rPr>
              <w:t>NMP</w:t>
            </w:r>
          </w:p>
        </w:tc>
        <w:tc>
          <w:tcPr>
            <w:tcW w:w="961" w:type="dxa"/>
            <w:tcBorders>
              <w:bottom w:val="nil"/>
            </w:tcBorders>
            <w:shd w:val="clear" w:color="auto" w:fill="auto"/>
            <w:noWrap/>
            <w:vAlign w:val="center"/>
            <w:hideMark/>
          </w:tcPr>
          <w:p w14:paraId="73886742" w14:textId="77777777" w:rsidR="00E1313C" w:rsidRPr="00435D42" w:rsidRDefault="00E1313C" w:rsidP="00707143">
            <w:pPr>
              <w:spacing w:after="0" w:line="360" w:lineRule="auto"/>
              <w:jc w:val="center"/>
              <w:rPr>
                <w:rFonts w:asciiTheme="majorBidi" w:eastAsia="Times New Roman" w:hAnsiTheme="majorBidi" w:cstheme="majorBidi"/>
                <w:color w:val="000000"/>
                <w:sz w:val="20"/>
                <w:szCs w:val="20"/>
              </w:rPr>
            </w:pPr>
            <w:r w:rsidRPr="00435D42">
              <w:rPr>
                <w:rFonts w:asciiTheme="majorBidi" w:eastAsia="Times New Roman" w:hAnsiTheme="majorBidi" w:cstheme="majorBidi"/>
                <w:color w:val="000000"/>
                <w:sz w:val="20"/>
                <w:szCs w:val="20"/>
              </w:rPr>
              <w:t>18</w:t>
            </w:r>
          </w:p>
        </w:tc>
        <w:tc>
          <w:tcPr>
            <w:tcW w:w="961" w:type="dxa"/>
            <w:tcBorders>
              <w:bottom w:val="nil"/>
            </w:tcBorders>
            <w:shd w:val="clear" w:color="auto" w:fill="auto"/>
            <w:noWrap/>
            <w:vAlign w:val="center"/>
            <w:hideMark/>
          </w:tcPr>
          <w:p w14:paraId="52EE44EA" w14:textId="77777777" w:rsidR="00E1313C" w:rsidRPr="00435D42" w:rsidRDefault="00E1313C" w:rsidP="00707143">
            <w:pPr>
              <w:spacing w:after="0" w:line="360" w:lineRule="auto"/>
              <w:jc w:val="center"/>
              <w:rPr>
                <w:rFonts w:asciiTheme="majorBidi" w:eastAsia="Times New Roman" w:hAnsiTheme="majorBidi" w:cstheme="majorBidi"/>
                <w:color w:val="000000"/>
                <w:sz w:val="20"/>
                <w:szCs w:val="20"/>
              </w:rPr>
            </w:pPr>
            <w:r w:rsidRPr="00435D42">
              <w:rPr>
                <w:rFonts w:asciiTheme="majorBidi" w:eastAsia="Times New Roman" w:hAnsiTheme="majorBidi" w:cstheme="majorBidi"/>
                <w:color w:val="000000"/>
                <w:sz w:val="20"/>
                <w:szCs w:val="20"/>
              </w:rPr>
              <w:t>12.3</w:t>
            </w:r>
          </w:p>
        </w:tc>
        <w:tc>
          <w:tcPr>
            <w:tcW w:w="961" w:type="dxa"/>
            <w:tcBorders>
              <w:bottom w:val="nil"/>
            </w:tcBorders>
            <w:shd w:val="clear" w:color="auto" w:fill="auto"/>
            <w:noWrap/>
            <w:vAlign w:val="center"/>
            <w:hideMark/>
          </w:tcPr>
          <w:p w14:paraId="19D69B41" w14:textId="77777777" w:rsidR="00E1313C" w:rsidRPr="00435D42" w:rsidRDefault="00E1313C" w:rsidP="00707143">
            <w:pPr>
              <w:spacing w:after="0" w:line="360" w:lineRule="auto"/>
              <w:jc w:val="center"/>
              <w:rPr>
                <w:rFonts w:asciiTheme="majorBidi" w:eastAsia="Times New Roman" w:hAnsiTheme="majorBidi" w:cstheme="majorBidi"/>
                <w:color w:val="000000"/>
                <w:sz w:val="20"/>
                <w:szCs w:val="20"/>
              </w:rPr>
            </w:pPr>
            <w:r w:rsidRPr="00435D42">
              <w:rPr>
                <w:rFonts w:asciiTheme="majorBidi" w:eastAsia="Times New Roman" w:hAnsiTheme="majorBidi" w:cstheme="majorBidi"/>
                <w:color w:val="000000"/>
                <w:sz w:val="20"/>
                <w:szCs w:val="20"/>
              </w:rPr>
              <w:t>7.2</w:t>
            </w:r>
          </w:p>
        </w:tc>
      </w:tr>
      <w:tr w:rsidR="00E1313C" w:rsidRPr="00435D42" w14:paraId="71B4B3F7" w14:textId="77777777" w:rsidTr="00707143">
        <w:trPr>
          <w:trHeight w:val="300"/>
          <w:jc w:val="center"/>
        </w:trPr>
        <w:tc>
          <w:tcPr>
            <w:tcW w:w="962" w:type="dxa"/>
            <w:tcBorders>
              <w:top w:val="nil"/>
              <w:bottom w:val="single" w:sz="4" w:space="0" w:color="auto"/>
            </w:tcBorders>
            <w:shd w:val="clear" w:color="auto" w:fill="auto"/>
            <w:noWrap/>
            <w:vAlign w:val="bottom"/>
          </w:tcPr>
          <w:p w14:paraId="26509F81" w14:textId="77777777" w:rsidR="00E1313C" w:rsidRPr="0077085C" w:rsidRDefault="00E1313C" w:rsidP="00707143">
            <w:pPr>
              <w:spacing w:after="0" w:line="360" w:lineRule="auto"/>
              <w:jc w:val="center"/>
              <w:rPr>
                <w:rFonts w:asciiTheme="majorBidi" w:eastAsia="Times New Roman" w:hAnsiTheme="majorBidi" w:cstheme="majorBidi"/>
                <w:b/>
                <w:bCs/>
                <w:color w:val="000000"/>
                <w:sz w:val="20"/>
                <w:szCs w:val="20"/>
              </w:rPr>
            </w:pPr>
            <w:r w:rsidRPr="0077085C">
              <w:rPr>
                <w:rFonts w:asciiTheme="majorBidi" w:eastAsia="Times New Roman" w:hAnsiTheme="majorBidi" w:cstheme="majorBidi"/>
                <w:b/>
                <w:bCs/>
                <w:color w:val="000000"/>
                <w:sz w:val="20"/>
                <w:szCs w:val="20"/>
              </w:rPr>
              <w:t>Water</w:t>
            </w:r>
          </w:p>
        </w:tc>
        <w:tc>
          <w:tcPr>
            <w:tcW w:w="961" w:type="dxa"/>
            <w:tcBorders>
              <w:top w:val="nil"/>
              <w:bottom w:val="single" w:sz="4" w:space="0" w:color="auto"/>
            </w:tcBorders>
            <w:shd w:val="clear" w:color="auto" w:fill="auto"/>
            <w:noWrap/>
            <w:vAlign w:val="bottom"/>
          </w:tcPr>
          <w:p w14:paraId="7E03D41A" w14:textId="77777777" w:rsidR="00E1313C" w:rsidRPr="00435D42" w:rsidRDefault="00E1313C" w:rsidP="00707143">
            <w:pPr>
              <w:spacing w:after="0" w:line="360" w:lineRule="auto"/>
              <w:jc w:val="center"/>
              <w:rPr>
                <w:rFonts w:asciiTheme="majorBidi" w:eastAsia="Times New Roman" w:hAnsiTheme="majorBidi" w:cstheme="majorBidi"/>
                <w:color w:val="000000"/>
                <w:sz w:val="20"/>
                <w:szCs w:val="20"/>
              </w:rPr>
            </w:pPr>
            <w:r w:rsidRPr="00435D42">
              <w:rPr>
                <w:rFonts w:asciiTheme="majorBidi" w:eastAsia="Times New Roman" w:hAnsiTheme="majorBidi" w:cstheme="majorBidi"/>
                <w:color w:val="000000"/>
                <w:sz w:val="20"/>
                <w:szCs w:val="20"/>
              </w:rPr>
              <w:t>15.5</w:t>
            </w:r>
          </w:p>
        </w:tc>
        <w:tc>
          <w:tcPr>
            <w:tcW w:w="961" w:type="dxa"/>
            <w:tcBorders>
              <w:top w:val="nil"/>
              <w:bottom w:val="single" w:sz="4" w:space="0" w:color="auto"/>
            </w:tcBorders>
            <w:shd w:val="clear" w:color="auto" w:fill="auto"/>
            <w:noWrap/>
            <w:vAlign w:val="bottom"/>
          </w:tcPr>
          <w:p w14:paraId="73ECEB25" w14:textId="77777777" w:rsidR="00E1313C" w:rsidRPr="00435D42" w:rsidRDefault="00E1313C" w:rsidP="00707143">
            <w:pPr>
              <w:spacing w:after="0" w:line="360" w:lineRule="auto"/>
              <w:jc w:val="center"/>
              <w:rPr>
                <w:rFonts w:asciiTheme="majorBidi" w:eastAsia="Times New Roman" w:hAnsiTheme="majorBidi" w:cstheme="majorBidi"/>
                <w:color w:val="000000"/>
                <w:sz w:val="20"/>
                <w:szCs w:val="20"/>
              </w:rPr>
            </w:pPr>
            <w:r w:rsidRPr="00435D42">
              <w:rPr>
                <w:rFonts w:asciiTheme="majorBidi" w:eastAsia="Times New Roman" w:hAnsiTheme="majorBidi" w:cstheme="majorBidi"/>
                <w:color w:val="000000"/>
                <w:sz w:val="20"/>
                <w:szCs w:val="20"/>
              </w:rPr>
              <w:t>16</w:t>
            </w:r>
          </w:p>
        </w:tc>
        <w:tc>
          <w:tcPr>
            <w:tcW w:w="961" w:type="dxa"/>
            <w:tcBorders>
              <w:top w:val="nil"/>
              <w:bottom w:val="single" w:sz="4" w:space="0" w:color="auto"/>
            </w:tcBorders>
            <w:shd w:val="clear" w:color="auto" w:fill="auto"/>
            <w:noWrap/>
            <w:vAlign w:val="bottom"/>
          </w:tcPr>
          <w:p w14:paraId="6305D477" w14:textId="77777777" w:rsidR="00E1313C" w:rsidRPr="00435D42" w:rsidRDefault="00E1313C" w:rsidP="00707143">
            <w:pPr>
              <w:spacing w:after="0" w:line="360" w:lineRule="auto"/>
              <w:jc w:val="center"/>
              <w:rPr>
                <w:rFonts w:asciiTheme="majorBidi" w:eastAsia="Times New Roman" w:hAnsiTheme="majorBidi" w:cstheme="majorBidi"/>
                <w:color w:val="000000"/>
                <w:sz w:val="20"/>
                <w:szCs w:val="20"/>
              </w:rPr>
            </w:pPr>
            <w:r w:rsidRPr="00435D42">
              <w:rPr>
                <w:rFonts w:asciiTheme="majorBidi" w:eastAsia="Times New Roman" w:hAnsiTheme="majorBidi" w:cstheme="majorBidi"/>
                <w:color w:val="000000"/>
                <w:sz w:val="20"/>
                <w:szCs w:val="20"/>
              </w:rPr>
              <w:t>42.3</w:t>
            </w:r>
          </w:p>
        </w:tc>
      </w:tr>
    </w:tbl>
    <w:p w14:paraId="3C6909A9" w14:textId="77777777" w:rsidR="00E1313C" w:rsidRDefault="00E1313C" w:rsidP="00E1313C">
      <w:pPr>
        <w:widowControl w:val="0"/>
        <w:autoSpaceDE w:val="0"/>
        <w:autoSpaceDN w:val="0"/>
        <w:adjustRightInd w:val="0"/>
        <w:spacing w:after="360" w:line="360" w:lineRule="auto"/>
        <w:jc w:val="center"/>
        <w:rPr>
          <w:rFonts w:ascii="Times New Roman" w:hAnsi="Times New Roman" w:cs="Times New Roman"/>
          <w:b/>
          <w:bCs/>
          <w:noProof/>
          <w:sz w:val="20"/>
          <w:szCs w:val="20"/>
          <w:lang w:bidi="fa-IR"/>
        </w:rPr>
      </w:pPr>
    </w:p>
    <w:p w14:paraId="5FAC5DEC" w14:textId="729C16D3" w:rsidR="00E1313C" w:rsidRDefault="00E1313C" w:rsidP="00E1313C">
      <w:pPr>
        <w:spacing w:line="360" w:lineRule="auto"/>
        <w:jc w:val="both"/>
        <w:rPr>
          <w:rFonts w:ascii="Times New Roman" w:eastAsia="Calibri" w:hAnsi="Times New Roman" w:cs="B Nazanin"/>
          <w:b/>
          <w:bCs/>
          <w:sz w:val="24"/>
        </w:rPr>
      </w:pPr>
    </w:p>
    <w:p w14:paraId="692492AA" w14:textId="77777777" w:rsidR="00E1313C" w:rsidRDefault="00E1313C" w:rsidP="00E1313C">
      <w:pPr>
        <w:spacing w:line="360" w:lineRule="auto"/>
        <w:jc w:val="both"/>
        <w:rPr>
          <w:rFonts w:ascii="Times New Roman" w:eastAsia="Calibri" w:hAnsi="Times New Roman" w:cs="B Nazanin"/>
          <w:b/>
          <w:bCs/>
          <w:sz w:val="24"/>
        </w:rPr>
      </w:pPr>
    </w:p>
    <w:p w14:paraId="7EF41E81" w14:textId="3D6D0E62" w:rsidR="00E1313C" w:rsidRPr="0039314F" w:rsidRDefault="00E1313C" w:rsidP="00E1313C">
      <w:pPr>
        <w:jc w:val="center"/>
        <w:rPr>
          <w:rFonts w:ascii="Times New Roman" w:hAnsi="Times New Roman" w:cs="B Lotus"/>
          <w:sz w:val="20"/>
          <w:szCs w:val="20"/>
        </w:rPr>
      </w:pPr>
      <w:r w:rsidRPr="0039314F">
        <w:rPr>
          <w:rFonts w:ascii="Times New Roman" w:hAnsi="Times New Roman" w:cs="B Lotus"/>
          <w:b/>
          <w:bCs/>
          <w:sz w:val="20"/>
          <w:szCs w:val="20"/>
        </w:rPr>
        <w:t xml:space="preserve">Table </w:t>
      </w:r>
      <w:r>
        <w:rPr>
          <w:rFonts w:ascii="Times New Roman" w:hAnsi="Times New Roman" w:cs="B Lotus"/>
          <w:b/>
          <w:bCs/>
          <w:sz w:val="20"/>
          <w:szCs w:val="20"/>
        </w:rPr>
        <w:t>S2-2</w:t>
      </w:r>
      <w:r w:rsidRPr="0039314F">
        <w:rPr>
          <w:rFonts w:ascii="Times New Roman" w:hAnsi="Times New Roman" w:cs="B Lotus"/>
          <w:b/>
          <w:bCs/>
          <w:sz w:val="20"/>
          <w:szCs w:val="20"/>
        </w:rPr>
        <w:t xml:space="preserve"> </w:t>
      </w:r>
      <w:r>
        <w:rPr>
          <w:rFonts w:ascii="Times New Roman" w:hAnsi="Times New Roman" w:cs="B Lotus"/>
          <w:sz w:val="20"/>
          <w:szCs w:val="20"/>
        </w:rPr>
        <w:t>T</w:t>
      </w:r>
      <w:r w:rsidRPr="0039314F">
        <w:rPr>
          <w:rFonts w:ascii="Times New Roman" w:hAnsi="Times New Roman" w:cs="B Lotus"/>
          <w:sz w:val="20"/>
          <w:szCs w:val="20"/>
        </w:rPr>
        <w:t>he expected structure corresponds to the peak position</w:t>
      </w:r>
      <w:r>
        <w:rPr>
          <w:rFonts w:ascii="Times New Roman" w:hAnsi="Times New Roman" w:cs="B Lotus"/>
          <w:sz w:val="20"/>
          <w:szCs w:val="20"/>
        </w:rPr>
        <w:t xml:space="preserve"> in solution of ordered block copolymers SAXS measurements</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5"/>
        <w:gridCol w:w="3628"/>
        <w:gridCol w:w="2607"/>
      </w:tblGrid>
      <w:tr w:rsidR="00E1313C" w:rsidRPr="0039314F" w14:paraId="179B0CFE" w14:textId="77777777" w:rsidTr="00707143">
        <w:tc>
          <w:tcPr>
            <w:tcW w:w="3192" w:type="dxa"/>
            <w:tcBorders>
              <w:top w:val="single" w:sz="4" w:space="0" w:color="auto"/>
              <w:bottom w:val="single" w:sz="4" w:space="0" w:color="auto"/>
            </w:tcBorders>
          </w:tcPr>
          <w:p w14:paraId="76433837" w14:textId="77777777" w:rsidR="00E1313C" w:rsidRPr="0039314F" w:rsidRDefault="00E1313C" w:rsidP="00707143">
            <w:pPr>
              <w:spacing w:line="360" w:lineRule="auto"/>
              <w:rPr>
                <w:rFonts w:ascii="Times New Roman" w:eastAsia="Calibri" w:hAnsi="Times New Roman" w:cs="B Nazanin"/>
                <w:b/>
                <w:bCs/>
                <w:sz w:val="20"/>
                <w:szCs w:val="20"/>
              </w:rPr>
            </w:pPr>
            <w:r w:rsidRPr="0039314F">
              <w:rPr>
                <w:rFonts w:ascii="Times New Roman" w:eastAsia="Calibri" w:hAnsi="Times New Roman" w:cs="B Nazanin"/>
                <w:b/>
                <w:bCs/>
                <w:sz w:val="20"/>
                <w:szCs w:val="20"/>
              </w:rPr>
              <w:t>structure</w:t>
            </w:r>
          </w:p>
        </w:tc>
        <w:tc>
          <w:tcPr>
            <w:tcW w:w="3720" w:type="dxa"/>
            <w:tcBorders>
              <w:top w:val="single" w:sz="4" w:space="0" w:color="auto"/>
              <w:bottom w:val="single" w:sz="4" w:space="0" w:color="auto"/>
            </w:tcBorders>
          </w:tcPr>
          <w:p w14:paraId="0BD091D7" w14:textId="77777777" w:rsidR="00E1313C" w:rsidRPr="0039314F" w:rsidRDefault="00E1313C" w:rsidP="00707143">
            <w:pPr>
              <w:spacing w:line="360" w:lineRule="auto"/>
              <w:jc w:val="center"/>
              <w:rPr>
                <w:rFonts w:ascii="Times New Roman" w:eastAsia="Calibri" w:hAnsi="Times New Roman" w:cs="B Nazanin"/>
                <w:b/>
                <w:bCs/>
                <w:sz w:val="20"/>
                <w:szCs w:val="20"/>
              </w:rPr>
            </w:pPr>
            <w:r>
              <w:rPr>
                <w:rFonts w:ascii="Times New Roman" w:eastAsia="Calibri" w:hAnsi="Times New Roman" w:cs="B Nazanin"/>
                <w:b/>
                <w:bCs/>
                <w:sz w:val="20"/>
                <w:szCs w:val="20"/>
              </w:rPr>
              <w:t xml:space="preserve">Peak position </w:t>
            </w:r>
            <w:r w:rsidRPr="0039314F">
              <w:rPr>
                <w:rFonts w:ascii="Times New Roman" w:eastAsia="Calibri" w:hAnsi="Times New Roman" w:cs="B Nazanin"/>
                <w:b/>
                <w:bCs/>
                <w:position w:val="-16"/>
                <w:sz w:val="20"/>
                <w:szCs w:val="20"/>
              </w:rPr>
              <w:object w:dxaOrig="800" w:dyaOrig="480" w14:anchorId="4E8928EE">
                <v:shape id="_x0000_i1034" type="#_x0000_t75" style="width:34.5pt;height:21pt" o:ole="">
                  <v:imagedata r:id="rId28" o:title=""/>
                </v:shape>
                <o:OLEObject Type="Embed" ProgID="Equation.DSMT4" ShapeID="_x0000_i1034" DrawAspect="Content" ObjectID="_1694424585" r:id="rId29"/>
              </w:object>
            </w:r>
          </w:p>
        </w:tc>
        <w:tc>
          <w:tcPr>
            <w:tcW w:w="2664" w:type="dxa"/>
            <w:tcBorders>
              <w:top w:val="single" w:sz="4" w:space="0" w:color="auto"/>
              <w:bottom w:val="single" w:sz="4" w:space="0" w:color="auto"/>
            </w:tcBorders>
          </w:tcPr>
          <w:p w14:paraId="5B77A252" w14:textId="77777777" w:rsidR="00E1313C" w:rsidRPr="0039314F" w:rsidRDefault="00E1313C" w:rsidP="00707143">
            <w:pPr>
              <w:spacing w:line="360" w:lineRule="auto"/>
              <w:jc w:val="center"/>
              <w:rPr>
                <w:rFonts w:ascii="Times New Roman" w:eastAsia="Calibri" w:hAnsi="Times New Roman" w:cs="B Nazanin"/>
                <w:b/>
                <w:bCs/>
                <w:sz w:val="20"/>
                <w:szCs w:val="20"/>
              </w:rPr>
            </w:pPr>
            <w:r w:rsidRPr="0039314F">
              <w:rPr>
                <w:rFonts w:ascii="Times New Roman" w:eastAsia="Calibri" w:hAnsi="Times New Roman" w:cs="B Nazanin"/>
                <w:b/>
                <w:bCs/>
                <w:sz w:val="20"/>
                <w:szCs w:val="20"/>
              </w:rPr>
              <w:t>Number of peaks</w:t>
            </w:r>
          </w:p>
        </w:tc>
      </w:tr>
      <w:tr w:rsidR="00E1313C" w:rsidRPr="0039314F" w14:paraId="2D559CDC" w14:textId="77777777" w:rsidTr="00707143">
        <w:tc>
          <w:tcPr>
            <w:tcW w:w="3192" w:type="dxa"/>
            <w:tcBorders>
              <w:top w:val="single" w:sz="4" w:space="0" w:color="auto"/>
            </w:tcBorders>
          </w:tcPr>
          <w:p w14:paraId="324E20A6" w14:textId="77777777" w:rsidR="00E1313C" w:rsidRPr="0039314F" w:rsidRDefault="00E1313C" w:rsidP="00707143">
            <w:pPr>
              <w:spacing w:line="360" w:lineRule="auto"/>
              <w:rPr>
                <w:rFonts w:ascii="Times New Roman" w:eastAsia="Calibri" w:hAnsi="Times New Roman" w:cs="B Nazanin"/>
                <w:sz w:val="20"/>
                <w:szCs w:val="20"/>
              </w:rPr>
            </w:pPr>
            <w:r w:rsidRPr="0039314F">
              <w:rPr>
                <w:rFonts w:ascii="Times New Roman" w:eastAsia="Calibri" w:hAnsi="Times New Roman" w:cs="B Nazanin"/>
                <w:sz w:val="20"/>
                <w:szCs w:val="20"/>
              </w:rPr>
              <w:t>Hexagonal (Hex)</w:t>
            </w:r>
          </w:p>
        </w:tc>
        <w:tc>
          <w:tcPr>
            <w:tcW w:w="3720" w:type="dxa"/>
            <w:tcBorders>
              <w:top w:val="single" w:sz="4" w:space="0" w:color="auto"/>
            </w:tcBorders>
          </w:tcPr>
          <w:p w14:paraId="7A4758DE" w14:textId="77777777" w:rsidR="00E1313C" w:rsidRPr="0039314F" w:rsidRDefault="00E1313C" w:rsidP="00707143">
            <w:pPr>
              <w:spacing w:line="360" w:lineRule="auto"/>
              <w:jc w:val="center"/>
              <w:rPr>
                <w:rFonts w:ascii="Times New Roman" w:eastAsia="Calibri" w:hAnsi="Times New Roman" w:cs="B Nazanin"/>
                <w:sz w:val="20"/>
                <w:szCs w:val="20"/>
              </w:rPr>
            </w:pPr>
            <w:r w:rsidRPr="0039314F">
              <w:rPr>
                <w:rFonts w:ascii="Times New Roman" w:eastAsia="Calibri" w:hAnsi="Times New Roman" w:cs="B Nazanin"/>
                <w:sz w:val="20"/>
                <w:szCs w:val="20"/>
              </w:rPr>
              <w:t>1, 3, 4, 7, 9, 12 and 13</w:t>
            </w:r>
          </w:p>
        </w:tc>
        <w:tc>
          <w:tcPr>
            <w:tcW w:w="2664" w:type="dxa"/>
            <w:tcBorders>
              <w:top w:val="single" w:sz="4" w:space="0" w:color="auto"/>
            </w:tcBorders>
          </w:tcPr>
          <w:p w14:paraId="1E293150" w14:textId="77777777" w:rsidR="00E1313C" w:rsidRPr="0039314F" w:rsidRDefault="00E1313C" w:rsidP="00707143">
            <w:pPr>
              <w:spacing w:line="360" w:lineRule="auto"/>
              <w:jc w:val="center"/>
              <w:rPr>
                <w:rFonts w:ascii="Times New Roman" w:eastAsia="Calibri" w:hAnsi="Times New Roman" w:cs="B Nazanin"/>
                <w:sz w:val="20"/>
                <w:szCs w:val="20"/>
              </w:rPr>
            </w:pPr>
            <w:r w:rsidRPr="0039314F">
              <w:rPr>
                <w:rFonts w:ascii="Times New Roman" w:eastAsia="Calibri" w:hAnsi="Times New Roman" w:cs="B Nazanin"/>
                <w:sz w:val="20"/>
                <w:szCs w:val="20"/>
              </w:rPr>
              <w:t>7</w:t>
            </w:r>
          </w:p>
        </w:tc>
      </w:tr>
      <w:tr w:rsidR="00E1313C" w:rsidRPr="0039314F" w14:paraId="4181FAC1" w14:textId="77777777" w:rsidTr="00707143">
        <w:tc>
          <w:tcPr>
            <w:tcW w:w="3192" w:type="dxa"/>
          </w:tcPr>
          <w:p w14:paraId="486F72BF" w14:textId="77777777" w:rsidR="00E1313C" w:rsidRPr="0039314F" w:rsidRDefault="00E1313C" w:rsidP="00707143">
            <w:pPr>
              <w:spacing w:line="360" w:lineRule="auto"/>
              <w:rPr>
                <w:rFonts w:ascii="Times New Roman" w:eastAsia="Calibri" w:hAnsi="Times New Roman" w:cs="B Nazanin"/>
                <w:sz w:val="20"/>
                <w:szCs w:val="20"/>
              </w:rPr>
            </w:pPr>
            <w:r w:rsidRPr="0039314F">
              <w:rPr>
                <w:rFonts w:ascii="Times New Roman" w:eastAsia="Calibri" w:hAnsi="Times New Roman" w:cs="B Nazanin"/>
                <w:sz w:val="20"/>
                <w:szCs w:val="20"/>
              </w:rPr>
              <w:t>Body-Centered Cubic (BCC)</w:t>
            </w:r>
          </w:p>
        </w:tc>
        <w:tc>
          <w:tcPr>
            <w:tcW w:w="3720" w:type="dxa"/>
          </w:tcPr>
          <w:p w14:paraId="7691E685" w14:textId="77777777" w:rsidR="00E1313C" w:rsidRPr="0039314F" w:rsidRDefault="00E1313C" w:rsidP="00707143">
            <w:pPr>
              <w:spacing w:line="360" w:lineRule="auto"/>
              <w:jc w:val="center"/>
              <w:rPr>
                <w:rFonts w:ascii="Times New Roman" w:eastAsia="Calibri" w:hAnsi="Times New Roman" w:cs="B Nazanin"/>
                <w:sz w:val="20"/>
                <w:szCs w:val="20"/>
              </w:rPr>
            </w:pPr>
            <w:r w:rsidRPr="0039314F">
              <w:rPr>
                <w:rFonts w:ascii="Times New Roman" w:eastAsia="Calibri" w:hAnsi="Times New Roman" w:cs="B Nazanin"/>
                <w:sz w:val="20"/>
                <w:szCs w:val="20"/>
              </w:rPr>
              <w:t>1, 2, 3, 4, 5, 6 and 7</w:t>
            </w:r>
          </w:p>
        </w:tc>
        <w:tc>
          <w:tcPr>
            <w:tcW w:w="2664" w:type="dxa"/>
          </w:tcPr>
          <w:p w14:paraId="5645740D" w14:textId="77777777" w:rsidR="00E1313C" w:rsidRPr="0039314F" w:rsidRDefault="00E1313C" w:rsidP="00707143">
            <w:pPr>
              <w:spacing w:line="360" w:lineRule="auto"/>
              <w:jc w:val="center"/>
              <w:rPr>
                <w:rFonts w:ascii="Times New Roman" w:eastAsia="Calibri" w:hAnsi="Times New Roman" w:cs="B Nazanin"/>
                <w:sz w:val="20"/>
                <w:szCs w:val="20"/>
              </w:rPr>
            </w:pPr>
            <w:r w:rsidRPr="0039314F">
              <w:rPr>
                <w:rFonts w:ascii="Times New Roman" w:eastAsia="Calibri" w:hAnsi="Times New Roman" w:cs="B Nazanin"/>
                <w:sz w:val="20"/>
                <w:szCs w:val="20"/>
              </w:rPr>
              <w:t>7</w:t>
            </w:r>
          </w:p>
        </w:tc>
      </w:tr>
      <w:tr w:rsidR="00E1313C" w:rsidRPr="0039314F" w14:paraId="42A60E72" w14:textId="77777777" w:rsidTr="00707143">
        <w:tc>
          <w:tcPr>
            <w:tcW w:w="3192" w:type="dxa"/>
          </w:tcPr>
          <w:p w14:paraId="327D8466" w14:textId="77777777" w:rsidR="00E1313C" w:rsidRPr="0039314F" w:rsidRDefault="00E1313C" w:rsidP="00707143">
            <w:pPr>
              <w:spacing w:line="360" w:lineRule="auto"/>
              <w:rPr>
                <w:rFonts w:ascii="Times New Roman" w:eastAsia="Calibri" w:hAnsi="Times New Roman" w:cs="B Nazanin"/>
                <w:sz w:val="20"/>
                <w:szCs w:val="20"/>
              </w:rPr>
            </w:pPr>
            <w:r w:rsidRPr="0039314F">
              <w:rPr>
                <w:rFonts w:ascii="Times New Roman" w:eastAsia="Calibri" w:hAnsi="Times New Roman" w:cs="B Nazanin"/>
                <w:sz w:val="20"/>
                <w:szCs w:val="20"/>
              </w:rPr>
              <w:t>Simple Cubic Lattice (SC)</w:t>
            </w:r>
          </w:p>
        </w:tc>
        <w:tc>
          <w:tcPr>
            <w:tcW w:w="3720" w:type="dxa"/>
          </w:tcPr>
          <w:p w14:paraId="144CFF12" w14:textId="77777777" w:rsidR="00E1313C" w:rsidRPr="0039314F" w:rsidRDefault="00E1313C" w:rsidP="00707143">
            <w:pPr>
              <w:spacing w:line="360" w:lineRule="auto"/>
              <w:jc w:val="center"/>
              <w:rPr>
                <w:rFonts w:ascii="Times New Roman" w:eastAsia="Calibri" w:hAnsi="Times New Roman" w:cs="B Nazanin"/>
                <w:sz w:val="20"/>
                <w:szCs w:val="20"/>
              </w:rPr>
            </w:pPr>
            <w:r w:rsidRPr="0039314F">
              <w:rPr>
                <w:rFonts w:ascii="Times New Roman" w:eastAsia="Calibri" w:hAnsi="Times New Roman" w:cs="B Nazanin"/>
                <w:sz w:val="20"/>
                <w:szCs w:val="20"/>
              </w:rPr>
              <w:t>1, 2, 3, 4, 5 and 6</w:t>
            </w:r>
          </w:p>
        </w:tc>
        <w:tc>
          <w:tcPr>
            <w:tcW w:w="2664" w:type="dxa"/>
          </w:tcPr>
          <w:p w14:paraId="68E209FD" w14:textId="77777777" w:rsidR="00E1313C" w:rsidRPr="0039314F" w:rsidRDefault="00E1313C" w:rsidP="00707143">
            <w:pPr>
              <w:spacing w:line="360" w:lineRule="auto"/>
              <w:jc w:val="center"/>
              <w:rPr>
                <w:rFonts w:ascii="Times New Roman" w:eastAsia="Calibri" w:hAnsi="Times New Roman" w:cs="B Nazanin"/>
                <w:sz w:val="20"/>
                <w:szCs w:val="20"/>
              </w:rPr>
            </w:pPr>
            <w:r w:rsidRPr="0039314F">
              <w:rPr>
                <w:rFonts w:ascii="Times New Roman" w:eastAsia="Calibri" w:hAnsi="Times New Roman" w:cs="B Nazanin"/>
                <w:sz w:val="20"/>
                <w:szCs w:val="20"/>
              </w:rPr>
              <w:t>6</w:t>
            </w:r>
          </w:p>
        </w:tc>
      </w:tr>
      <w:tr w:rsidR="00E1313C" w:rsidRPr="0039314F" w14:paraId="4729835D" w14:textId="77777777" w:rsidTr="00707143">
        <w:tc>
          <w:tcPr>
            <w:tcW w:w="3192" w:type="dxa"/>
          </w:tcPr>
          <w:p w14:paraId="7784F597" w14:textId="77777777" w:rsidR="00E1313C" w:rsidRPr="0039314F" w:rsidRDefault="00E1313C" w:rsidP="00707143">
            <w:pPr>
              <w:spacing w:line="360" w:lineRule="auto"/>
              <w:rPr>
                <w:rFonts w:ascii="Times New Roman" w:eastAsia="Calibri" w:hAnsi="Times New Roman" w:cs="B Nazanin"/>
                <w:sz w:val="20"/>
                <w:szCs w:val="20"/>
              </w:rPr>
            </w:pPr>
            <w:r w:rsidRPr="00DC2D5D">
              <w:rPr>
                <w:rFonts w:ascii="Times New Roman" w:eastAsia="Calibri" w:hAnsi="Times New Roman" w:cs="B Nazanin"/>
                <w:sz w:val="20"/>
                <w:szCs w:val="20"/>
              </w:rPr>
              <w:t>Face centered cubic (FCC)</w:t>
            </w:r>
          </w:p>
        </w:tc>
        <w:tc>
          <w:tcPr>
            <w:tcW w:w="3720" w:type="dxa"/>
          </w:tcPr>
          <w:p w14:paraId="42CE9B50" w14:textId="77777777" w:rsidR="00E1313C" w:rsidRPr="0039314F" w:rsidRDefault="00E1313C" w:rsidP="00707143">
            <w:pPr>
              <w:spacing w:line="360" w:lineRule="auto"/>
              <w:jc w:val="center"/>
              <w:rPr>
                <w:rFonts w:ascii="Times New Roman" w:eastAsia="Calibri" w:hAnsi="Times New Roman" w:cs="B Nazanin"/>
                <w:sz w:val="20"/>
                <w:szCs w:val="20"/>
              </w:rPr>
            </w:pPr>
            <w:r>
              <w:rPr>
                <w:rFonts w:ascii="Times New Roman" w:eastAsia="Calibri" w:hAnsi="Times New Roman" w:cs="B Nazanin"/>
                <w:sz w:val="20"/>
                <w:szCs w:val="20"/>
              </w:rPr>
              <w:t>1, 4/3, 8/3, 11/3, 12/3 and 16/3</w:t>
            </w:r>
            <w:r w:rsidRPr="0039314F">
              <w:rPr>
                <w:rFonts w:ascii="Times New Roman" w:eastAsia="Calibri" w:hAnsi="Times New Roman" w:cs="B Nazanin"/>
                <w:sz w:val="20"/>
                <w:szCs w:val="20"/>
              </w:rPr>
              <w:t xml:space="preserve"> </w:t>
            </w:r>
          </w:p>
        </w:tc>
        <w:tc>
          <w:tcPr>
            <w:tcW w:w="2664" w:type="dxa"/>
          </w:tcPr>
          <w:p w14:paraId="0B2936D7" w14:textId="77777777" w:rsidR="00E1313C" w:rsidRPr="0039314F" w:rsidRDefault="00E1313C" w:rsidP="00707143">
            <w:pPr>
              <w:spacing w:line="360" w:lineRule="auto"/>
              <w:jc w:val="center"/>
              <w:rPr>
                <w:rFonts w:ascii="Times New Roman" w:eastAsia="Calibri" w:hAnsi="Times New Roman" w:cs="B Nazanin"/>
                <w:sz w:val="20"/>
                <w:szCs w:val="20"/>
              </w:rPr>
            </w:pPr>
            <w:r>
              <w:rPr>
                <w:rFonts w:ascii="Times New Roman" w:eastAsia="Calibri" w:hAnsi="Times New Roman" w:cs="B Nazanin"/>
                <w:sz w:val="20"/>
                <w:szCs w:val="20"/>
              </w:rPr>
              <w:t>6</w:t>
            </w:r>
          </w:p>
        </w:tc>
      </w:tr>
      <w:tr w:rsidR="00E1313C" w:rsidRPr="0039314F" w14:paraId="3E92C0B7" w14:textId="77777777" w:rsidTr="00707143">
        <w:tc>
          <w:tcPr>
            <w:tcW w:w="3192" w:type="dxa"/>
          </w:tcPr>
          <w:p w14:paraId="1EA1558A" w14:textId="77777777" w:rsidR="00E1313C" w:rsidRPr="0039314F" w:rsidRDefault="00E1313C" w:rsidP="00707143">
            <w:pPr>
              <w:spacing w:line="360" w:lineRule="auto"/>
              <w:rPr>
                <w:rFonts w:ascii="Times New Roman" w:eastAsia="Calibri" w:hAnsi="Times New Roman" w:cs="B Nazanin"/>
                <w:sz w:val="20"/>
                <w:szCs w:val="20"/>
              </w:rPr>
            </w:pPr>
            <w:r w:rsidRPr="0039314F">
              <w:rPr>
                <w:rFonts w:ascii="Times New Roman" w:eastAsia="Calibri" w:hAnsi="Times New Roman" w:cs="B Nazanin"/>
                <w:sz w:val="20"/>
                <w:szCs w:val="20"/>
              </w:rPr>
              <w:t>Disordered (DO)</w:t>
            </w:r>
          </w:p>
        </w:tc>
        <w:tc>
          <w:tcPr>
            <w:tcW w:w="3720" w:type="dxa"/>
          </w:tcPr>
          <w:p w14:paraId="2E5B3EF0" w14:textId="77777777" w:rsidR="00E1313C" w:rsidRPr="0039314F" w:rsidRDefault="00E1313C" w:rsidP="00707143">
            <w:pPr>
              <w:spacing w:line="360" w:lineRule="auto"/>
              <w:jc w:val="center"/>
              <w:rPr>
                <w:rFonts w:ascii="Times New Roman" w:eastAsia="Calibri" w:hAnsi="Times New Roman" w:cs="B Nazanin"/>
                <w:sz w:val="20"/>
                <w:szCs w:val="20"/>
              </w:rPr>
            </w:pPr>
            <w:r w:rsidRPr="0039314F">
              <w:rPr>
                <w:rFonts w:ascii="Times New Roman" w:eastAsia="Calibri" w:hAnsi="Times New Roman" w:cs="B Nazanin"/>
                <w:sz w:val="20"/>
                <w:szCs w:val="20"/>
              </w:rPr>
              <w:t>-</w:t>
            </w:r>
          </w:p>
        </w:tc>
        <w:tc>
          <w:tcPr>
            <w:tcW w:w="2664" w:type="dxa"/>
          </w:tcPr>
          <w:p w14:paraId="7D8A52AD" w14:textId="77777777" w:rsidR="00E1313C" w:rsidRPr="0039314F" w:rsidRDefault="00E1313C" w:rsidP="00707143">
            <w:pPr>
              <w:spacing w:line="360" w:lineRule="auto"/>
              <w:jc w:val="center"/>
              <w:rPr>
                <w:rFonts w:ascii="Times New Roman" w:eastAsia="Calibri" w:hAnsi="Times New Roman" w:cs="B Nazanin"/>
                <w:sz w:val="20"/>
                <w:szCs w:val="20"/>
              </w:rPr>
            </w:pPr>
            <w:r w:rsidRPr="0039314F">
              <w:rPr>
                <w:rFonts w:ascii="Times New Roman" w:eastAsia="Calibri" w:hAnsi="Times New Roman" w:cs="B Nazanin"/>
                <w:sz w:val="20"/>
                <w:szCs w:val="20"/>
              </w:rPr>
              <w:t>-</w:t>
            </w:r>
          </w:p>
        </w:tc>
      </w:tr>
    </w:tbl>
    <w:p w14:paraId="1EF80EB7" w14:textId="77777777" w:rsidR="00E1313C" w:rsidRPr="003A0BE1" w:rsidRDefault="00E1313C" w:rsidP="00E1313C">
      <w:pPr>
        <w:spacing w:line="360" w:lineRule="auto"/>
        <w:rPr>
          <w:rFonts w:ascii="Times New Roman" w:eastAsia="Calibri" w:hAnsi="Times New Roman" w:cs="B Nazanin"/>
          <w:sz w:val="20"/>
          <w:szCs w:val="20"/>
        </w:rPr>
      </w:pPr>
      <w:r w:rsidRPr="003A0BE1">
        <w:rPr>
          <w:rFonts w:ascii="Times New Roman" w:eastAsia="Calibri" w:hAnsi="Times New Roman" w:cs="B Nazanin"/>
          <w:i/>
          <w:iCs/>
          <w:sz w:val="20"/>
          <w:szCs w:val="20"/>
        </w:rPr>
        <w:t>q*</w:t>
      </w:r>
      <w:r w:rsidRPr="003A0BE1">
        <w:rPr>
          <w:rFonts w:ascii="Times New Roman" w:eastAsia="Calibri" w:hAnsi="Times New Roman" w:cs="B Nazanin"/>
          <w:sz w:val="20"/>
          <w:szCs w:val="20"/>
        </w:rPr>
        <w:t xml:space="preserve"> is equal to the position of the first order peak</w:t>
      </w:r>
    </w:p>
    <w:p w14:paraId="438CB7D0" w14:textId="39BEFB4A" w:rsidR="00E1313C" w:rsidRDefault="00E1313C" w:rsidP="00E1313C">
      <w:pPr>
        <w:spacing w:line="360" w:lineRule="auto"/>
        <w:jc w:val="both"/>
        <w:rPr>
          <w:rFonts w:ascii="Times New Roman" w:eastAsia="Calibri" w:hAnsi="Times New Roman" w:cs="B Nazanin"/>
          <w:b/>
          <w:bCs/>
          <w:sz w:val="24"/>
        </w:rPr>
      </w:pPr>
    </w:p>
    <w:p w14:paraId="6EBB09D7" w14:textId="187573A5" w:rsidR="00E1313C" w:rsidRDefault="00E1313C" w:rsidP="00E1313C">
      <w:pPr>
        <w:spacing w:line="360" w:lineRule="auto"/>
        <w:jc w:val="both"/>
        <w:rPr>
          <w:rFonts w:ascii="Times New Roman" w:eastAsia="Calibri" w:hAnsi="Times New Roman" w:cs="B Nazanin"/>
          <w:b/>
          <w:bCs/>
          <w:sz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30"/>
        <w:gridCol w:w="3114"/>
        <w:gridCol w:w="3116"/>
      </w:tblGrid>
      <w:tr w:rsidR="00E1313C" w14:paraId="1C43E1DB" w14:textId="77777777" w:rsidTr="00707143">
        <w:trPr>
          <w:jc w:val="center"/>
        </w:trPr>
        <w:tc>
          <w:tcPr>
            <w:tcW w:w="3126" w:type="dxa"/>
          </w:tcPr>
          <w:p w14:paraId="3F12A6BF" w14:textId="77777777" w:rsidR="00E1313C" w:rsidRPr="00E228CA" w:rsidRDefault="00E1313C" w:rsidP="00707143">
            <w:pPr>
              <w:spacing w:line="360" w:lineRule="auto"/>
              <w:jc w:val="center"/>
              <w:rPr>
                <w:rFonts w:ascii="Times New Roman" w:eastAsia="Calibri" w:hAnsi="Times New Roman" w:cs="B Nazanin"/>
                <w:sz w:val="20"/>
                <w:szCs w:val="20"/>
              </w:rPr>
            </w:pPr>
            <w:bookmarkStart w:id="0" w:name="_Hlk56141270"/>
            <w:r w:rsidRPr="00E228CA">
              <w:rPr>
                <w:rFonts w:ascii="Times New Roman" w:eastAsia="Calibri" w:hAnsi="Times New Roman" w:cs="B Nazanin"/>
                <w:noProof/>
                <w:sz w:val="20"/>
                <w:szCs w:val="20"/>
              </w:rPr>
              <w:lastRenderedPageBreak/>
              <w:drawing>
                <wp:inline distT="0" distB="0" distL="0" distR="0" wp14:anchorId="6BA9AED3" wp14:editId="67A4C651">
                  <wp:extent cx="1850746" cy="1839022"/>
                  <wp:effectExtent l="0" t="0" r="0" b="889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867506" cy="1855676"/>
                          </a:xfrm>
                          <a:prstGeom prst="rect">
                            <a:avLst/>
                          </a:prstGeom>
                          <a:noFill/>
                          <a:ln>
                            <a:noFill/>
                          </a:ln>
                        </pic:spPr>
                      </pic:pic>
                    </a:graphicData>
                  </a:graphic>
                </wp:inline>
              </w:drawing>
            </w:r>
            <w:r w:rsidRPr="00E228CA">
              <w:rPr>
                <w:rFonts w:ascii="Times New Roman" w:eastAsia="Calibri" w:hAnsi="Times New Roman" w:cs="B Nazanin"/>
                <w:sz w:val="20"/>
                <w:szCs w:val="20"/>
              </w:rPr>
              <w:t xml:space="preserve"> a</w:t>
            </w:r>
          </w:p>
        </w:tc>
        <w:tc>
          <w:tcPr>
            <w:tcW w:w="3117" w:type="dxa"/>
          </w:tcPr>
          <w:p w14:paraId="4993CFEB" w14:textId="77777777" w:rsidR="00E1313C" w:rsidRPr="00E228CA" w:rsidRDefault="00E1313C" w:rsidP="00707143">
            <w:pPr>
              <w:spacing w:line="360" w:lineRule="auto"/>
              <w:jc w:val="both"/>
              <w:rPr>
                <w:rFonts w:ascii="Times New Roman" w:eastAsia="Calibri" w:hAnsi="Times New Roman" w:cs="B Nazanin"/>
                <w:b/>
                <w:bCs/>
                <w:sz w:val="20"/>
                <w:szCs w:val="20"/>
              </w:rPr>
            </w:pPr>
            <w:r w:rsidRPr="00E228CA">
              <w:rPr>
                <w:rFonts w:ascii="Times New Roman" w:eastAsia="Calibri" w:hAnsi="Times New Roman" w:cs="B Nazanin"/>
                <w:b/>
                <w:bCs/>
                <w:noProof/>
                <w:sz w:val="20"/>
                <w:szCs w:val="20"/>
              </w:rPr>
              <w:drawing>
                <wp:inline distT="0" distB="0" distL="0" distR="0" wp14:anchorId="37590065" wp14:editId="6C70FCE7">
                  <wp:extent cx="1835624" cy="1822579"/>
                  <wp:effectExtent l="0" t="0" r="0" b="63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67686" cy="1854413"/>
                          </a:xfrm>
                          <a:prstGeom prst="rect">
                            <a:avLst/>
                          </a:prstGeom>
                          <a:noFill/>
                          <a:ln>
                            <a:noFill/>
                          </a:ln>
                        </pic:spPr>
                      </pic:pic>
                    </a:graphicData>
                  </a:graphic>
                </wp:inline>
              </w:drawing>
            </w:r>
          </w:p>
          <w:p w14:paraId="469C3EBE" w14:textId="77777777" w:rsidR="00E1313C" w:rsidRPr="00E228CA" w:rsidRDefault="00E1313C" w:rsidP="00707143">
            <w:pPr>
              <w:spacing w:line="360" w:lineRule="auto"/>
              <w:jc w:val="center"/>
              <w:rPr>
                <w:rFonts w:ascii="Times New Roman" w:eastAsia="Calibri" w:hAnsi="Times New Roman" w:cs="B Nazanin"/>
                <w:sz w:val="20"/>
                <w:szCs w:val="20"/>
              </w:rPr>
            </w:pPr>
            <w:r w:rsidRPr="00E228CA">
              <w:rPr>
                <w:rFonts w:ascii="Times New Roman" w:eastAsia="Calibri" w:hAnsi="Times New Roman" w:cs="B Nazanin"/>
                <w:sz w:val="20"/>
                <w:szCs w:val="20"/>
              </w:rPr>
              <w:t>b</w:t>
            </w:r>
          </w:p>
        </w:tc>
        <w:tc>
          <w:tcPr>
            <w:tcW w:w="3126" w:type="dxa"/>
          </w:tcPr>
          <w:p w14:paraId="731FC6BA" w14:textId="77777777" w:rsidR="00E1313C" w:rsidRPr="00E228CA" w:rsidRDefault="00E1313C" w:rsidP="00707143">
            <w:pPr>
              <w:spacing w:line="360" w:lineRule="auto"/>
              <w:jc w:val="center"/>
              <w:rPr>
                <w:rFonts w:ascii="Times New Roman" w:eastAsia="Calibri" w:hAnsi="Times New Roman" w:cs="B Nazanin"/>
                <w:sz w:val="20"/>
                <w:szCs w:val="20"/>
              </w:rPr>
            </w:pPr>
            <w:r w:rsidRPr="00E228CA">
              <w:rPr>
                <w:rFonts w:ascii="Times New Roman" w:eastAsia="Calibri" w:hAnsi="Times New Roman" w:cs="B Nazanin"/>
                <w:noProof/>
                <w:sz w:val="20"/>
                <w:szCs w:val="20"/>
              </w:rPr>
              <w:drawing>
                <wp:inline distT="0" distB="0" distL="0" distR="0" wp14:anchorId="45A31E6E" wp14:editId="1DD34D30">
                  <wp:extent cx="1825966" cy="1814398"/>
                  <wp:effectExtent l="0" t="0" r="317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840740" cy="1829078"/>
                          </a:xfrm>
                          <a:prstGeom prst="rect">
                            <a:avLst/>
                          </a:prstGeom>
                          <a:noFill/>
                          <a:ln>
                            <a:noFill/>
                          </a:ln>
                        </pic:spPr>
                      </pic:pic>
                    </a:graphicData>
                  </a:graphic>
                </wp:inline>
              </w:drawing>
            </w:r>
          </w:p>
          <w:p w14:paraId="2517C741" w14:textId="77777777" w:rsidR="00E1313C" w:rsidRPr="00E228CA" w:rsidRDefault="00E1313C" w:rsidP="00707143">
            <w:pPr>
              <w:spacing w:line="360" w:lineRule="auto"/>
              <w:jc w:val="center"/>
              <w:rPr>
                <w:rFonts w:ascii="Times New Roman" w:eastAsia="Calibri" w:hAnsi="Times New Roman" w:cs="B Nazanin"/>
                <w:sz w:val="20"/>
                <w:szCs w:val="20"/>
              </w:rPr>
            </w:pPr>
            <w:r w:rsidRPr="00E228CA">
              <w:rPr>
                <w:rFonts w:ascii="Times New Roman" w:eastAsia="Calibri" w:hAnsi="Times New Roman" w:cs="B Nazanin"/>
                <w:sz w:val="20"/>
                <w:szCs w:val="20"/>
              </w:rPr>
              <w:t>c</w:t>
            </w:r>
          </w:p>
        </w:tc>
      </w:tr>
    </w:tbl>
    <w:p w14:paraId="733C4ED8" w14:textId="68D78015" w:rsidR="00E1313C" w:rsidRDefault="00E1313C" w:rsidP="00E1313C">
      <w:pPr>
        <w:pStyle w:val="Heading1"/>
        <w:shd w:val="clear" w:color="auto" w:fill="FFFFFF"/>
        <w:spacing w:before="0" w:beforeAutospacing="0" w:after="0" w:afterAutospacing="0" w:line="360" w:lineRule="auto"/>
        <w:jc w:val="center"/>
        <w:rPr>
          <w:rFonts w:eastAsia="Calibri" w:cs="B Nazanin"/>
          <w:b w:val="0"/>
          <w:bCs w:val="0"/>
          <w:sz w:val="20"/>
          <w:szCs w:val="18"/>
        </w:rPr>
      </w:pPr>
      <w:bookmarkStart w:id="1" w:name="_Hlk60173448"/>
      <w:bookmarkEnd w:id="0"/>
      <w:r w:rsidRPr="00D20921">
        <w:rPr>
          <w:rFonts w:eastAsia="Calibri" w:cs="B Nazanin"/>
          <w:kern w:val="0"/>
          <w:sz w:val="20"/>
          <w:szCs w:val="18"/>
        </w:rPr>
        <w:t xml:space="preserve">Figure </w:t>
      </w:r>
      <w:bookmarkEnd w:id="1"/>
      <w:r>
        <w:rPr>
          <w:rFonts w:eastAsia="Calibri" w:cs="B Nazanin"/>
          <w:kern w:val="0"/>
          <w:sz w:val="20"/>
          <w:szCs w:val="18"/>
        </w:rPr>
        <w:t>S2-1</w:t>
      </w:r>
      <w:r w:rsidRPr="00D20921">
        <w:rPr>
          <w:rFonts w:eastAsia="Calibri" w:cs="B Nazanin"/>
          <w:kern w:val="0"/>
          <w:sz w:val="20"/>
          <w:szCs w:val="18"/>
        </w:rPr>
        <w:t xml:space="preserve"> Energy dispersive X-ray spectroscopy (EDX) map scanning spectra </w:t>
      </w:r>
      <w:r>
        <w:rPr>
          <w:rFonts w:eastAsia="Calibri" w:cs="B Nazanin"/>
          <w:kern w:val="0"/>
          <w:sz w:val="20"/>
          <w:szCs w:val="18"/>
        </w:rPr>
        <w:t xml:space="preserve">of cross section of </w:t>
      </w:r>
      <w:r w:rsidRPr="00CD427A">
        <w:rPr>
          <w:rFonts w:eastAsia="Calibri" w:cs="B Nazanin"/>
          <w:kern w:val="0"/>
          <w:sz w:val="20"/>
          <w:szCs w:val="18"/>
        </w:rPr>
        <w:t>membranes</w:t>
      </w:r>
      <w:r w:rsidRPr="00D20921">
        <w:rPr>
          <w:rFonts w:eastAsia="Calibri" w:cs="B Nazanin"/>
          <w:kern w:val="0"/>
          <w:sz w:val="20"/>
          <w:szCs w:val="18"/>
        </w:rPr>
        <w:t xml:space="preserve"> for Nitrogen element:</w:t>
      </w:r>
      <w:r w:rsidRPr="00D20921">
        <w:rPr>
          <w:rFonts w:eastAsia="Calibri" w:cs="B Nazanin"/>
          <w:b w:val="0"/>
          <w:bCs w:val="0"/>
          <w:sz w:val="20"/>
          <w:szCs w:val="18"/>
        </w:rPr>
        <w:t xml:space="preserve"> SAN membrane with 25% acrylonitrile, using DMF as solvent and the polymer concentration of 8% w/w; </w:t>
      </w:r>
      <w:r w:rsidRPr="00A0477E">
        <w:rPr>
          <w:rFonts w:eastAsia="Calibri" w:cs="B Nazanin"/>
          <w:b w:val="0"/>
          <w:bCs w:val="0"/>
          <w:sz w:val="20"/>
          <w:szCs w:val="18"/>
        </w:rPr>
        <w:t xml:space="preserve">BWB </w:t>
      </w:r>
      <w:r w:rsidRPr="00D20921">
        <w:rPr>
          <w:rFonts w:eastAsia="Calibri" w:cs="B Nazanin"/>
          <w:b w:val="0"/>
          <w:bCs w:val="0"/>
          <w:sz w:val="20"/>
          <w:szCs w:val="18"/>
        </w:rPr>
        <w:t xml:space="preserve">time= </w:t>
      </w:r>
      <w:r>
        <w:rPr>
          <w:rFonts w:eastAsia="Calibri" w:cs="B Nazanin"/>
          <w:b w:val="0"/>
          <w:bCs w:val="0"/>
          <w:sz w:val="20"/>
          <w:szCs w:val="18"/>
        </w:rPr>
        <w:t>60</w:t>
      </w:r>
      <w:r w:rsidRPr="00D20921">
        <w:rPr>
          <w:rFonts w:eastAsia="Calibri" w:cs="B Nazanin"/>
          <w:b w:val="0"/>
          <w:bCs w:val="0"/>
          <w:sz w:val="20"/>
          <w:szCs w:val="18"/>
        </w:rPr>
        <w:t xml:space="preserve"> seconds, bath temperature= 0 </w:t>
      </w:r>
      <w:proofErr w:type="spellStart"/>
      <w:r>
        <w:rPr>
          <w:rFonts w:eastAsia="Calibri" w:cs="B Nazanin"/>
          <w:b w:val="0"/>
          <w:bCs w:val="0"/>
          <w:sz w:val="20"/>
          <w:szCs w:val="18"/>
          <w:vertAlign w:val="superscript"/>
        </w:rPr>
        <w:t>o</w:t>
      </w:r>
      <w:r w:rsidRPr="00D20921">
        <w:rPr>
          <w:rFonts w:eastAsia="Calibri" w:cs="B Nazanin"/>
          <w:b w:val="0"/>
          <w:bCs w:val="0"/>
          <w:sz w:val="20"/>
          <w:szCs w:val="18"/>
        </w:rPr>
        <w:t>C</w:t>
      </w:r>
      <w:proofErr w:type="spellEnd"/>
      <w:r w:rsidRPr="00D20921">
        <w:rPr>
          <w:rFonts w:eastAsia="Calibri" w:cs="B Nazanin"/>
          <w:b w:val="0"/>
          <w:bCs w:val="0"/>
          <w:sz w:val="20"/>
          <w:szCs w:val="18"/>
        </w:rPr>
        <w:t xml:space="preserve"> and film thickness</w:t>
      </w:r>
      <w:r>
        <w:rPr>
          <w:rFonts w:eastAsia="Calibri" w:cs="B Nazanin"/>
          <w:b w:val="0"/>
          <w:bCs w:val="0"/>
          <w:sz w:val="20"/>
          <w:szCs w:val="18"/>
        </w:rPr>
        <w:t xml:space="preserve"> of (</w:t>
      </w:r>
      <w:r w:rsidRPr="00D20921">
        <w:rPr>
          <w:rFonts w:eastAsia="Calibri" w:cs="B Nazanin"/>
          <w:b w:val="0"/>
          <w:bCs w:val="0"/>
          <w:sz w:val="20"/>
          <w:szCs w:val="18"/>
        </w:rPr>
        <w:t xml:space="preserve">a) </w:t>
      </w:r>
      <w:r>
        <w:rPr>
          <w:rFonts w:eastAsia="Calibri" w:cs="B Nazanin"/>
          <w:b w:val="0"/>
          <w:bCs w:val="0"/>
          <w:sz w:val="20"/>
          <w:szCs w:val="18"/>
        </w:rPr>
        <w:t>100</w:t>
      </w:r>
      <w:r w:rsidRPr="00D20921">
        <w:rPr>
          <w:rFonts w:eastAsia="Calibri" w:cs="B Nazanin"/>
          <w:b w:val="0"/>
          <w:bCs w:val="0"/>
          <w:sz w:val="20"/>
          <w:szCs w:val="18"/>
        </w:rPr>
        <w:t xml:space="preserve"> µm, </w:t>
      </w:r>
      <w:r>
        <w:rPr>
          <w:rFonts w:eastAsia="Calibri" w:cs="B Nazanin"/>
          <w:b w:val="0"/>
          <w:bCs w:val="0"/>
          <w:sz w:val="20"/>
          <w:szCs w:val="18"/>
        </w:rPr>
        <w:t>(</w:t>
      </w:r>
      <w:r w:rsidRPr="00D20921">
        <w:rPr>
          <w:rFonts w:eastAsia="Calibri" w:cs="B Nazanin"/>
          <w:b w:val="0"/>
          <w:bCs w:val="0"/>
          <w:sz w:val="20"/>
          <w:szCs w:val="18"/>
        </w:rPr>
        <w:t>b) 250 µm</w:t>
      </w:r>
      <w:r>
        <w:rPr>
          <w:rFonts w:eastAsia="Calibri" w:cs="B Nazanin"/>
          <w:b w:val="0"/>
          <w:bCs w:val="0"/>
          <w:sz w:val="20"/>
          <w:szCs w:val="18"/>
        </w:rPr>
        <w:t xml:space="preserve">, </w:t>
      </w:r>
      <w:r w:rsidRPr="00D20921">
        <w:rPr>
          <w:rFonts w:eastAsia="Calibri" w:cs="B Nazanin"/>
          <w:b w:val="0"/>
          <w:bCs w:val="0"/>
          <w:sz w:val="20"/>
          <w:szCs w:val="18"/>
        </w:rPr>
        <w:t xml:space="preserve">and </w:t>
      </w:r>
      <w:r>
        <w:rPr>
          <w:rFonts w:eastAsia="Calibri" w:cs="B Nazanin"/>
          <w:b w:val="0"/>
          <w:bCs w:val="0"/>
          <w:sz w:val="20"/>
          <w:szCs w:val="18"/>
        </w:rPr>
        <w:t>(</w:t>
      </w:r>
      <w:r w:rsidRPr="00D20921">
        <w:rPr>
          <w:rFonts w:eastAsia="Calibri" w:cs="B Nazanin"/>
          <w:b w:val="0"/>
          <w:bCs w:val="0"/>
          <w:sz w:val="20"/>
          <w:szCs w:val="18"/>
        </w:rPr>
        <w:t xml:space="preserve">c) </w:t>
      </w:r>
      <w:r>
        <w:rPr>
          <w:rFonts w:eastAsia="Calibri" w:cs="B Nazanin"/>
          <w:b w:val="0"/>
          <w:bCs w:val="0"/>
          <w:sz w:val="20"/>
          <w:szCs w:val="18"/>
        </w:rPr>
        <w:t>500</w:t>
      </w:r>
      <w:r w:rsidRPr="00D20921">
        <w:rPr>
          <w:rFonts w:eastAsia="Calibri" w:cs="B Nazanin"/>
          <w:b w:val="0"/>
          <w:bCs w:val="0"/>
          <w:sz w:val="20"/>
          <w:szCs w:val="18"/>
        </w:rPr>
        <w:t xml:space="preserve"> µm.</w:t>
      </w:r>
      <w:r>
        <w:rPr>
          <w:rFonts w:eastAsia="Calibri" w:cs="B Nazanin"/>
          <w:b w:val="0"/>
          <w:bCs w:val="0"/>
          <w:sz w:val="20"/>
          <w:szCs w:val="18"/>
        </w:rPr>
        <w:t xml:space="preserve"> </w:t>
      </w:r>
      <w:r w:rsidRPr="005707F8">
        <w:rPr>
          <w:rFonts w:eastAsia="Calibri" w:cs="B Nazanin"/>
          <w:b w:val="0"/>
          <w:bCs w:val="0"/>
          <w:sz w:val="20"/>
          <w:szCs w:val="18"/>
        </w:rPr>
        <w:t>The results</w:t>
      </w:r>
      <w:r w:rsidRPr="00D20921">
        <w:rPr>
          <w:rFonts w:eastAsia="Calibri" w:cs="B Nazanin"/>
          <w:b w:val="0"/>
          <w:bCs w:val="0"/>
          <w:sz w:val="20"/>
          <w:szCs w:val="18"/>
        </w:rPr>
        <w:t xml:space="preserve"> </w:t>
      </w:r>
      <w:r w:rsidRPr="005707F8">
        <w:rPr>
          <w:rFonts w:eastAsia="Calibri" w:cs="B Nazanin"/>
          <w:b w:val="0"/>
          <w:bCs w:val="0"/>
          <w:sz w:val="20"/>
          <w:szCs w:val="18"/>
        </w:rPr>
        <w:t>show that, as the thickness of the polymer film increases, the PS coil has more time to migrate to the bottom of the membrane, resulting in less nitrogen accumulation at the bottom of the membrane.</w:t>
      </w:r>
    </w:p>
    <w:p w14:paraId="6CE24234" w14:textId="77777777" w:rsidR="00E1313C" w:rsidRPr="00E1313C" w:rsidRDefault="00E1313C" w:rsidP="00E1313C">
      <w:pPr>
        <w:spacing w:line="360" w:lineRule="auto"/>
        <w:jc w:val="both"/>
        <w:rPr>
          <w:rFonts w:ascii="Times New Roman" w:eastAsia="Calibri" w:hAnsi="Times New Roman" w:cs="B Nazanin"/>
          <w:b/>
          <w:bCs/>
          <w:sz w:val="24"/>
        </w:rPr>
      </w:pPr>
    </w:p>
    <w:sectPr w:rsidR="00E1313C" w:rsidRPr="00E131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 Lotus">
    <w:panose1 w:val="000004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075F"/>
    <w:rsid w:val="000B0804"/>
    <w:rsid w:val="001127F4"/>
    <w:rsid w:val="00204FE3"/>
    <w:rsid w:val="002C0A86"/>
    <w:rsid w:val="00503C88"/>
    <w:rsid w:val="008B232B"/>
    <w:rsid w:val="00923C27"/>
    <w:rsid w:val="00B62726"/>
    <w:rsid w:val="00CD1DE7"/>
    <w:rsid w:val="00E1313C"/>
    <w:rsid w:val="00E21A94"/>
    <w:rsid w:val="00EC075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6AA73"/>
  <w15:chartTrackingRefBased/>
  <w15:docId w15:val="{E1446F0F-B490-4240-97AF-AD9801733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1313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4">
    <w:name w:val="Plain Table 4"/>
    <w:basedOn w:val="TableNormal"/>
    <w:uiPriority w:val="44"/>
    <w:rsid w:val="00CD1DE7"/>
    <w:pPr>
      <w:spacing w:after="0" w:line="240" w:lineRule="auto"/>
    </w:pPr>
    <w:rPr>
      <w:rFonts w:eastAsiaTheme="minorEastAsia"/>
    </w:rPr>
    <w:tblPr>
      <w:tblStyleRowBandSize w:val="1"/>
      <w:tblStyleColBandSize w:val="1"/>
    </w:tblPr>
    <w:tcPr>
      <w:shd w:val="clear" w:color="auto" w:fill="A8D08D" w:themeFill="accent6" w:themeFillTint="99"/>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a">
    <w:name w:val="متن"/>
    <w:link w:val="Char"/>
    <w:qFormat/>
    <w:rsid w:val="00EC075F"/>
    <w:pPr>
      <w:widowControl w:val="0"/>
      <w:bidi/>
      <w:spacing w:after="0" w:line="288" w:lineRule="auto"/>
      <w:jc w:val="lowKashida"/>
    </w:pPr>
    <w:rPr>
      <w:rFonts w:ascii="Times New Roman" w:eastAsia="Times New Roman" w:hAnsi="Times New Roman" w:cs="B Lotus"/>
      <w:sz w:val="24"/>
      <w:szCs w:val="28"/>
    </w:rPr>
  </w:style>
  <w:style w:type="character" w:customStyle="1" w:styleId="Char">
    <w:name w:val="متن Char"/>
    <w:basedOn w:val="DefaultParagraphFont"/>
    <w:link w:val="a"/>
    <w:rsid w:val="00EC075F"/>
    <w:rPr>
      <w:rFonts w:ascii="Times New Roman" w:eastAsia="Times New Roman" w:hAnsi="Times New Roman" w:cs="B Lotus"/>
      <w:sz w:val="24"/>
      <w:szCs w:val="28"/>
    </w:rPr>
  </w:style>
  <w:style w:type="table" w:styleId="TableGrid">
    <w:name w:val="Table Grid"/>
    <w:basedOn w:val="TableNormal"/>
    <w:uiPriority w:val="39"/>
    <w:rsid w:val="00EC07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1313C"/>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12.wmf"/><Relationship Id="rId3" Type="http://schemas.openxmlformats.org/officeDocument/2006/relationships/webSettings" Target="webSettings.xml"/><Relationship Id="rId21" Type="http://schemas.openxmlformats.org/officeDocument/2006/relationships/oleObject" Target="embeddings/oleObject9.bin"/><Relationship Id="rId34" Type="http://schemas.openxmlformats.org/officeDocument/2006/relationships/theme" Target="theme/theme1.xml"/><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3.bin"/><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wmf"/><Relationship Id="rId32" Type="http://schemas.openxmlformats.org/officeDocument/2006/relationships/image" Target="media/image16.tiff"/><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10" Type="http://schemas.openxmlformats.org/officeDocument/2006/relationships/image" Target="media/image4.wmf"/><Relationship Id="rId19" Type="http://schemas.openxmlformats.org/officeDocument/2006/relationships/oleObject" Target="embeddings/oleObject8.bin"/><Relationship Id="rId31" Type="http://schemas.openxmlformats.org/officeDocument/2006/relationships/image" Target="media/image15.tif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image" Target="media/image14.tiff"/><Relationship Id="rId8" Type="http://schemas.openxmlformats.org/officeDocument/2006/relationships/image" Target="media/image3.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1037</Words>
  <Characters>5916</Characters>
  <Application>Microsoft Office Word</Application>
  <DocSecurity>0</DocSecurity>
  <Lines>49</Lines>
  <Paragraphs>13</Paragraphs>
  <ScaleCrop>false</ScaleCrop>
  <Company/>
  <LinksUpToDate>false</LinksUpToDate>
  <CharactersWithSpaces>6940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2021-09-29T09:00:00Z</dcterms:created>
  <dcterms:modified xsi:type="dcterms:W3CDTF">2021-09-29T09:11:00Z</dcterms:modified>
</cp:coreProperties>
</file>