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000"/>
        <w:gridCol w:w="1560"/>
        <w:gridCol w:w="1560"/>
        <w:gridCol w:w="1560"/>
        <w:gridCol w:w="2200"/>
      </w:tblGrid>
      <w:tr w:rsidR="00877342" w:rsidTr="00A27EB2">
        <w:trPr>
          <w:tblHeader/>
        </w:trPr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Parameter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Measurement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0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pts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(Normal)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1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pt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(Mild)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 xml:space="preserve">2 </w:t>
            </w: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pts</w:t>
            </w:r>
            <w:proofErr w:type="spellEnd"/>
            <w:r>
              <w:rPr>
                <w:b/>
                <w:bCs/>
                <w:color w:val="FFFFFF"/>
                <w:sz w:val="19"/>
                <w:szCs w:val="19"/>
              </w:rPr>
              <w:t xml:space="preserve"> (Severe)</w:t>
            </w:r>
          </w:p>
        </w:tc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2C4770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Biomechanical Rationale</w:t>
            </w:r>
          </w:p>
        </w:tc>
      </w:tr>
      <w:tr w:rsidR="00877342" w:rsidTr="00A27EB2"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b/>
                <w:bCs/>
                <w:sz w:val="19"/>
                <w:szCs w:val="19"/>
              </w:rPr>
              <w:t>LDTA (°)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sz w:val="19"/>
                <w:szCs w:val="19"/>
              </w:rPr>
              <w:t xml:space="preserve">Distal </w:t>
            </w:r>
            <w:proofErr w:type="spellStart"/>
            <w:r>
              <w:rPr>
                <w:sz w:val="19"/>
                <w:szCs w:val="19"/>
              </w:rPr>
              <w:t>tibial</w:t>
            </w:r>
            <w:proofErr w:type="spellEnd"/>
            <w:r>
              <w:rPr>
                <w:sz w:val="19"/>
                <w:szCs w:val="19"/>
              </w:rPr>
              <w:t xml:space="preserve"> axial alignment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87–89°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85–87° or 90–91°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&lt;85° or &gt;91°</w:t>
            </w:r>
          </w:p>
        </w:tc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roofErr w:type="spellStart"/>
            <w:r>
              <w:rPr>
                <w:sz w:val="19"/>
                <w:szCs w:val="19"/>
              </w:rPr>
              <w:t>Varus</w:t>
            </w:r>
            <w:proofErr w:type="spellEnd"/>
            <w:r>
              <w:rPr>
                <w:sz w:val="19"/>
                <w:szCs w:val="19"/>
              </w:rPr>
              <w:t xml:space="preserve">/valgus tilt alters medial/lateral </w:t>
            </w:r>
            <w:proofErr w:type="spellStart"/>
            <w:r>
              <w:rPr>
                <w:sz w:val="19"/>
                <w:szCs w:val="19"/>
              </w:rPr>
              <w:t>talar</w:t>
            </w:r>
            <w:proofErr w:type="spellEnd"/>
            <w:r>
              <w:rPr>
                <w:sz w:val="19"/>
                <w:szCs w:val="19"/>
              </w:rPr>
              <w:t xml:space="preserve"> dome contact pressure</w:t>
            </w:r>
          </w:p>
        </w:tc>
      </w:tr>
      <w:tr w:rsidR="00877342" w:rsidTr="00A27EB2"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b/>
                <w:bCs/>
                <w:sz w:val="19"/>
                <w:szCs w:val="19"/>
              </w:rPr>
              <w:t>HAD (mm)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roofErr w:type="spellStart"/>
            <w:r>
              <w:rPr>
                <w:sz w:val="19"/>
                <w:szCs w:val="19"/>
              </w:rPr>
              <w:t>Hindfoot</w:t>
            </w:r>
            <w:proofErr w:type="spellEnd"/>
            <w:r>
              <w:rPr>
                <w:sz w:val="19"/>
                <w:szCs w:val="19"/>
              </w:rPr>
              <w:t xml:space="preserve"> alignment (Saltzman view)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0–2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3–5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≥6</w:t>
            </w:r>
          </w:p>
        </w:tc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roofErr w:type="spellStart"/>
            <w:r>
              <w:rPr>
                <w:sz w:val="19"/>
                <w:szCs w:val="19"/>
              </w:rPr>
              <w:t>Hindfoot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varus</w:t>
            </w:r>
            <w:proofErr w:type="spellEnd"/>
            <w:r>
              <w:rPr>
                <w:sz w:val="19"/>
                <w:szCs w:val="19"/>
              </w:rPr>
              <w:t xml:space="preserve">/valgus shifts peak loading zone on </w:t>
            </w:r>
            <w:proofErr w:type="spellStart"/>
            <w:r>
              <w:rPr>
                <w:sz w:val="19"/>
                <w:szCs w:val="19"/>
              </w:rPr>
              <w:t>talar</w:t>
            </w:r>
            <w:proofErr w:type="spellEnd"/>
            <w:r>
              <w:rPr>
                <w:sz w:val="19"/>
                <w:szCs w:val="19"/>
              </w:rPr>
              <w:t xml:space="preserve"> dome</w:t>
            </w:r>
          </w:p>
        </w:tc>
      </w:tr>
      <w:tr w:rsidR="00877342" w:rsidTr="00A27EB2"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b/>
                <w:bCs/>
                <w:sz w:val="19"/>
                <w:szCs w:val="19"/>
              </w:rPr>
              <w:t>MAD (mm)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sz w:val="19"/>
                <w:szCs w:val="19"/>
              </w:rPr>
              <w:t>Mechanical axis deviation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0–3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4–8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&gt;8</w:t>
            </w:r>
          </w:p>
        </w:tc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sz w:val="19"/>
                <w:szCs w:val="19"/>
              </w:rPr>
              <w:t>Medial MAD redistribution increases medial compartment loading; most strongly associated with medial OLT in this cohort (KW p=0.003)</w:t>
            </w:r>
          </w:p>
        </w:tc>
      </w:tr>
      <w:tr w:rsidR="00877342" w:rsidTr="00A27EB2"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roofErr w:type="spellStart"/>
            <w:r>
              <w:rPr>
                <w:b/>
                <w:bCs/>
                <w:sz w:val="19"/>
                <w:szCs w:val="19"/>
              </w:rPr>
              <w:t>Meary's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 Angle (°)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roofErr w:type="spellStart"/>
            <w:r>
              <w:rPr>
                <w:sz w:val="19"/>
                <w:szCs w:val="19"/>
              </w:rPr>
              <w:t>Talonavicular</w:t>
            </w:r>
            <w:proofErr w:type="spellEnd"/>
            <w:r>
              <w:rPr>
                <w:sz w:val="19"/>
                <w:szCs w:val="19"/>
              </w:rPr>
              <w:t xml:space="preserve"> alignment (lateral foot)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0–4°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4–7°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&gt;7°</w:t>
            </w:r>
          </w:p>
        </w:tc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sz w:val="19"/>
                <w:szCs w:val="19"/>
              </w:rPr>
              <w:t xml:space="preserve">Plano-valgus or </w:t>
            </w:r>
            <w:proofErr w:type="spellStart"/>
            <w:r>
              <w:rPr>
                <w:sz w:val="19"/>
                <w:szCs w:val="19"/>
              </w:rPr>
              <w:t>cavus</w:t>
            </w:r>
            <w:proofErr w:type="spellEnd"/>
            <w:r>
              <w:rPr>
                <w:sz w:val="19"/>
                <w:szCs w:val="19"/>
              </w:rPr>
              <w:t xml:space="preserve"> foot alters arch mechanics and longitudinal force transmission through talus; strongest location-specific discriminator (KW p&lt;0.001)</w:t>
            </w:r>
          </w:p>
        </w:tc>
      </w:tr>
      <w:tr w:rsidR="00877342" w:rsidTr="00A27EB2"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b/>
                <w:bCs/>
                <w:sz w:val="19"/>
                <w:szCs w:val="19"/>
              </w:rPr>
              <w:t>Calcaneal Pitch (°)</w:t>
            </w:r>
          </w:p>
        </w:tc>
        <w:tc>
          <w:tcPr>
            <w:tcW w:w="20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r>
              <w:rPr>
                <w:sz w:val="19"/>
                <w:szCs w:val="19"/>
              </w:rPr>
              <w:t>Foot posture (lateral weight-bearing view)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15–25°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10–15° or 25–28°</w:t>
            </w:r>
          </w:p>
        </w:tc>
        <w:tc>
          <w:tcPr>
            <w:tcW w:w="156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Pr>
              <w:jc w:val="center"/>
            </w:pPr>
            <w:r>
              <w:rPr>
                <w:sz w:val="19"/>
                <w:szCs w:val="19"/>
              </w:rPr>
              <w:t>&lt;10° or &gt;28°</w:t>
            </w:r>
          </w:p>
        </w:tc>
        <w:tc>
          <w:tcPr>
            <w:tcW w:w="2200" w:type="dxa"/>
            <w:tcBorders>
              <w:top w:val="single" w:sz="4" w:space="0" w:color="2C4770"/>
              <w:left w:val="single" w:sz="4" w:space="0" w:color="2C4770"/>
              <w:bottom w:val="single" w:sz="4" w:space="0" w:color="2C4770"/>
              <w:right w:val="single" w:sz="4" w:space="0" w:color="2C4770"/>
            </w:tcBorders>
            <w:shd w:val="clear" w:color="auto" w:fill="EEF2F7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877342" w:rsidRDefault="00877342" w:rsidP="00A27EB2">
            <w:proofErr w:type="spellStart"/>
            <w:r>
              <w:rPr>
                <w:sz w:val="19"/>
                <w:szCs w:val="19"/>
              </w:rPr>
              <w:t>Pes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planus</w:t>
            </w:r>
            <w:proofErr w:type="spellEnd"/>
            <w:r>
              <w:rPr>
                <w:sz w:val="19"/>
                <w:szCs w:val="19"/>
              </w:rPr>
              <w:t>/</w:t>
            </w:r>
            <w:proofErr w:type="spellStart"/>
            <w:r>
              <w:rPr>
                <w:sz w:val="19"/>
                <w:szCs w:val="19"/>
              </w:rPr>
              <w:t>cavus</w:t>
            </w:r>
            <w:proofErr w:type="spellEnd"/>
            <w:r>
              <w:rPr>
                <w:sz w:val="19"/>
                <w:szCs w:val="19"/>
              </w:rPr>
              <w:t xml:space="preserve"> modifies </w:t>
            </w:r>
            <w:proofErr w:type="spellStart"/>
            <w:r>
              <w:rPr>
                <w:sz w:val="19"/>
                <w:szCs w:val="19"/>
              </w:rPr>
              <w:t>hindfoot</w:t>
            </w:r>
            <w:proofErr w:type="spellEnd"/>
            <w:r>
              <w:rPr>
                <w:sz w:val="19"/>
                <w:szCs w:val="19"/>
              </w:rPr>
              <w:t xml:space="preserve"> loading distribution; significantly different across lesion locations (KW p=0.042)</w:t>
            </w:r>
          </w:p>
        </w:tc>
      </w:tr>
    </w:tbl>
    <w:p w:rsidR="00F56948" w:rsidRDefault="00F56948" w:rsidP="00877342"/>
    <w:p w:rsidR="006F3A85" w:rsidRDefault="006F3A85" w:rsidP="006F3A85">
      <w:pPr>
        <w:spacing w:before="160" w:after="200"/>
      </w:pPr>
      <w:r>
        <w:rPr>
          <w:color w:val="444444"/>
          <w:sz w:val="20"/>
          <w:szCs w:val="20"/>
        </w:rPr>
        <w:t xml:space="preserve">Table 1. CDS parameter definitions, scoring thresholds, and biomechanical rationale. The final column </w:t>
      </w:r>
      <w:proofErr w:type="spellStart"/>
      <w:r>
        <w:rPr>
          <w:color w:val="444444"/>
          <w:sz w:val="20"/>
          <w:szCs w:val="20"/>
        </w:rPr>
        <w:t>summarises</w:t>
      </w:r>
      <w:proofErr w:type="spellEnd"/>
      <w:r>
        <w:rPr>
          <w:color w:val="444444"/>
          <w:sz w:val="20"/>
          <w:szCs w:val="20"/>
        </w:rPr>
        <w:t xml:space="preserve"> the mechanistic basis for each parameter's contribution to </w:t>
      </w:r>
      <w:proofErr w:type="spellStart"/>
      <w:r>
        <w:rPr>
          <w:color w:val="444444"/>
          <w:sz w:val="20"/>
          <w:szCs w:val="20"/>
        </w:rPr>
        <w:t>talar</w:t>
      </w:r>
      <w:proofErr w:type="spellEnd"/>
      <w:r>
        <w:rPr>
          <w:color w:val="444444"/>
          <w:sz w:val="20"/>
          <w:szCs w:val="20"/>
        </w:rPr>
        <w:t xml:space="preserve"> loading. All measurements were performed on standard weight-bearing radiographs. KW = </w:t>
      </w:r>
      <w:proofErr w:type="spellStart"/>
      <w:r>
        <w:rPr>
          <w:color w:val="444444"/>
          <w:sz w:val="20"/>
          <w:szCs w:val="20"/>
        </w:rPr>
        <w:t>Kruskal</w:t>
      </w:r>
      <w:proofErr w:type="spellEnd"/>
      <w:r>
        <w:rPr>
          <w:color w:val="444444"/>
          <w:sz w:val="20"/>
          <w:szCs w:val="20"/>
        </w:rPr>
        <w:t>-Wallis p-value for difference across lesion location subgroups.</w:t>
      </w:r>
    </w:p>
    <w:p w:rsidR="006F3A85" w:rsidRPr="00877342" w:rsidRDefault="006F3A85" w:rsidP="00877342">
      <w:bookmarkStart w:id="0" w:name="_GoBack"/>
      <w:bookmarkEnd w:id="0"/>
    </w:p>
    <w:sectPr w:rsidR="006F3A85" w:rsidRPr="00877342" w:rsidSect="0087734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33"/>
    <w:rsid w:val="001C0586"/>
    <w:rsid w:val="00325533"/>
    <w:rsid w:val="006F3A85"/>
    <w:rsid w:val="00877342"/>
    <w:rsid w:val="00F5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861F84C-7A03-437B-A389-47B5CB6B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586"/>
    <w:pPr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2026-05-08T22:01:00Z</dcterms:created>
  <dcterms:modified xsi:type="dcterms:W3CDTF">2026-05-26T02:46:00Z</dcterms:modified>
</cp:coreProperties>
</file>