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7499D" w14:textId="77777777" w:rsidR="004C5CCD" w:rsidRPr="004019DE" w:rsidRDefault="004C5CCD" w:rsidP="004C5CCD">
      <w:pPr>
        <w:spacing w:beforeLines="50" w:before="156" w:afterLines="50" w:after="156"/>
        <w:jc w:val="center"/>
        <w:rPr>
          <w:rFonts w:ascii="Times New Roman" w:hAnsi="Times New Roman" w:cs="Times New Roman"/>
          <w:sz w:val="16"/>
          <w:szCs w:val="16"/>
        </w:rPr>
      </w:pPr>
      <w:r w:rsidRPr="004019DE">
        <w:rPr>
          <w:rFonts w:ascii="Times New Roman" w:hAnsi="Times New Roman" w:hint="eastAsia"/>
          <w:noProof/>
        </w:rPr>
        <w:drawing>
          <wp:inline distT="0" distB="0" distL="0" distR="0" wp14:anchorId="32C95D1A" wp14:editId="713BF1C6">
            <wp:extent cx="4122115" cy="6661091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608" cy="66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220BF" w14:textId="68F3CB6C" w:rsidR="00692A58" w:rsidRPr="004C5CCD" w:rsidRDefault="004C5CCD" w:rsidP="00692A58">
      <w:pPr>
        <w:spacing w:beforeLines="50" w:before="156" w:afterLines="50" w:after="156"/>
        <w:rPr>
          <w:rFonts w:ascii="Times New Roman" w:hAnsi="Times New Roman" w:cs="Times New Roman"/>
          <w:b/>
          <w:bCs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1. </w:t>
      </w:r>
      <w:r w:rsidRPr="004019DE">
        <w:rPr>
          <w:rFonts w:ascii="Times New Roman" w:hAnsi="Times New Roman" w:cs="Times New Roman"/>
          <w:sz w:val="16"/>
          <w:szCs w:val="16"/>
        </w:rPr>
        <w:t xml:space="preserve">Expression and identification of recombinant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bearing different signal peptides. A, </w:t>
      </w:r>
      <w:r>
        <w:rPr>
          <w:rFonts w:ascii="Times New Roman" w:hAnsi="Times New Roman" w:cs="Times New Roman" w:hint="eastAsia"/>
          <w:sz w:val="16"/>
          <w:szCs w:val="16"/>
        </w:rPr>
        <w:t>S</w:t>
      </w:r>
      <w:r w:rsidRPr="004019DE">
        <w:rPr>
          <w:rFonts w:ascii="Times New Roman" w:hAnsi="Times New Roman" w:cs="Times New Roman"/>
          <w:sz w:val="16"/>
          <w:szCs w:val="16"/>
        </w:rPr>
        <w:t xml:space="preserve">ignal peptides (SP) and </w:t>
      </w:r>
      <w:r>
        <w:rPr>
          <w:rFonts w:ascii="Times New Roman" w:hAnsi="Times New Roman" w:cs="Times New Roman" w:hint="eastAsia"/>
          <w:sz w:val="16"/>
          <w:szCs w:val="16"/>
        </w:rPr>
        <w:t xml:space="preserve">the </w:t>
      </w:r>
      <w:r w:rsidRPr="004019DE">
        <w:rPr>
          <w:rFonts w:ascii="Times New Roman" w:hAnsi="Times New Roman" w:cs="Times New Roman"/>
          <w:sz w:val="16"/>
          <w:szCs w:val="16"/>
        </w:rPr>
        <w:t xml:space="preserve">amino acid sequences used in this study. B, Expression of the recombinant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, bearing various lipoprotein signal peptides (ML,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rAg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, and P4), was assessed in the supernatant and debris of the host strain using Coomassie blue staining and immunoblotting, with detection by an anti-His tag antibody. The symbol "↑" denotes the supernatant of bacterial cell lysis, while "↓" indicates the debris. C, Retention volume of recombinant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proteins was determined using size exclusion chromatography (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Superdex</w:t>
      </w:r>
      <w:r w:rsidRPr="004019DE">
        <w:rPr>
          <w:rFonts w:ascii="Times New Roman" w:hAnsi="Times New Roman" w:cs="Times New Roman"/>
          <w:sz w:val="16"/>
          <w:szCs w:val="16"/>
          <w:vertAlign w:val="superscript"/>
        </w:rPr>
        <w:t>TM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200 Increase, total volume of 24 mL) with a surfactant-free mobile phase. D, </w:t>
      </w:r>
      <w:proofErr w:type="gramStart"/>
      <w:r w:rsidRPr="004019DE">
        <w:rPr>
          <w:rFonts w:ascii="Times New Roman" w:hAnsi="Times New Roman" w:cs="Times New Roman"/>
          <w:sz w:val="16"/>
          <w:szCs w:val="16"/>
        </w:rPr>
        <w:t>The</w:t>
      </w:r>
      <w:proofErr w:type="gramEnd"/>
      <w:r w:rsidRPr="004019DE">
        <w:rPr>
          <w:rFonts w:ascii="Times New Roman" w:hAnsi="Times New Roman" w:cs="Times New Roman"/>
          <w:sz w:val="16"/>
          <w:szCs w:val="16"/>
        </w:rPr>
        <w:t xml:space="preserve"> secreted recombinant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PelB-MrkAaST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) was isolated by size exclusion chromatography (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Superdex</w:t>
      </w:r>
      <w:r w:rsidRPr="004019DE">
        <w:rPr>
          <w:rFonts w:ascii="Times New Roman" w:hAnsi="Times New Roman" w:cs="Times New Roman"/>
          <w:sz w:val="16"/>
          <w:szCs w:val="16"/>
          <w:vertAlign w:val="superscript"/>
        </w:rPr>
        <w:t>TM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200 Increase, total volume of 24 mL) and subsequently analyzed by Coomassie blue staining. E, </w:t>
      </w:r>
      <w:proofErr w:type="gramStart"/>
      <w:r w:rsidRPr="004019DE">
        <w:rPr>
          <w:rFonts w:ascii="Times New Roman" w:hAnsi="Times New Roman" w:cs="Times New Roman"/>
          <w:sz w:val="16"/>
          <w:szCs w:val="16"/>
        </w:rPr>
        <w:t>The</w:t>
      </w:r>
      <w:proofErr w:type="gramEnd"/>
      <w:r w:rsidRPr="004019DE">
        <w:rPr>
          <w:rFonts w:ascii="Times New Roman" w:hAnsi="Times New Roman" w:cs="Times New Roman"/>
          <w:sz w:val="16"/>
          <w:szCs w:val="16"/>
        </w:rPr>
        <w:t xml:space="preserve"> secreted recombinant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PelB-MrkAaST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) underwent analysis via reverse-phase high-performance liquid chromatography (RP-HPLC) using a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SinoChrom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C4 column (300 Å, 4.6 × 250 mm, 5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μm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). F, Protein identification was performed by peptide mass fingerprinting (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PMF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). ML-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was digested with trypsin and separated using RP-HPLC (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ACQUITY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UPLC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Peptide BEH C18 column, 130 Å, 1.7 µm, 2.1 mm × 150 mm) at 55°C, with peptide masses evaluated by tandem mass spectrometry (MS/MS) using the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Xevo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G2-XS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QTof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.</w:t>
      </w:r>
      <w:r w:rsidR="00692A58">
        <w:rPr>
          <w:rFonts w:ascii="Times New Roman" w:hAnsi="Times New Roman" w:cs="Times New Roman"/>
          <w:sz w:val="16"/>
          <w:szCs w:val="16"/>
        </w:rPr>
        <w:br w:type="page"/>
      </w:r>
    </w:p>
    <w:p w14:paraId="30EA1313" w14:textId="77777777" w:rsidR="004C5CCD" w:rsidRPr="004019DE" w:rsidRDefault="004C5CCD" w:rsidP="004C5CCD">
      <w:pPr>
        <w:spacing w:beforeLines="50" w:before="156" w:afterLines="50" w:after="156"/>
        <w:jc w:val="center"/>
        <w:rPr>
          <w:rFonts w:ascii="Times New Roman" w:hAnsi="Times New Roman" w:cs="Times New Roman"/>
          <w:sz w:val="16"/>
          <w:szCs w:val="16"/>
        </w:rPr>
      </w:pPr>
      <w:r w:rsidRPr="004019D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A94745" wp14:editId="6A1FF682">
            <wp:extent cx="4315169" cy="14478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1" t="18911"/>
                    <a:stretch/>
                  </pic:blipFill>
                  <pic:spPr bwMode="auto">
                    <a:xfrm>
                      <a:off x="0" y="0"/>
                      <a:ext cx="4340276" cy="145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09ABF" w14:textId="72881819" w:rsidR="00692A58" w:rsidRPr="002373C5" w:rsidRDefault="004C5CCD" w:rsidP="004C5CCD">
      <w:pPr>
        <w:spacing w:beforeLines="50" w:before="156" w:afterLines="50" w:after="156"/>
        <w:jc w:val="center"/>
        <w:rPr>
          <w:rFonts w:ascii="Times New Roman" w:hAnsi="Times New Roman" w:cs="Times New Roman"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2. </w:t>
      </w:r>
      <w:r w:rsidRPr="004019DE">
        <w:rPr>
          <w:rFonts w:ascii="Times New Roman" w:hAnsi="Times New Roman" w:cs="Times New Roman"/>
          <w:i/>
          <w:iCs/>
          <w:sz w:val="16"/>
          <w:szCs w:val="16"/>
        </w:rPr>
        <w:t>Limulus Amebocyte Lysate (LAL)</w:t>
      </w:r>
      <w:r w:rsidRPr="004019DE">
        <w:rPr>
          <w:rFonts w:ascii="Times New Roman" w:hAnsi="Times New Roman" w:cs="Times New Roman"/>
          <w:sz w:val="16"/>
          <w:szCs w:val="16"/>
        </w:rPr>
        <w:t xml:space="preserve"> gel-clot assay quantified endotoxin content. The sensitivity of the Limulus lysate reagent (λ) was 0.125 EU/mL, and the assay was executed in accordance with the Pharmacopoeia of the People's Republic of China (2020, Vol. 4, p. 180)</w:t>
      </w:r>
      <w:r w:rsidR="00692A58" w:rsidRPr="002373C5">
        <w:rPr>
          <w:rFonts w:ascii="Times New Roman" w:hAnsi="Times New Roman" w:cs="Times New Roman" w:hint="eastAsia"/>
          <w:sz w:val="16"/>
          <w:szCs w:val="16"/>
        </w:rPr>
        <w:t>.</w:t>
      </w:r>
    </w:p>
    <w:p w14:paraId="13BB7AC9" w14:textId="313D39AF" w:rsidR="00692A58" w:rsidRDefault="00692A58">
      <w:pPr>
        <w:rPr>
          <w:rFonts w:hint="eastAsia"/>
        </w:rPr>
      </w:pPr>
      <w:r>
        <w:rPr>
          <w:rFonts w:hint="eastAsia"/>
        </w:rPr>
        <w:br w:type="page"/>
      </w:r>
    </w:p>
    <w:p w14:paraId="31BD1E2A" w14:textId="77777777" w:rsidR="004C5CCD" w:rsidRPr="004019DE" w:rsidRDefault="004C5CCD" w:rsidP="004C5CCD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019D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87F965" wp14:editId="227787B6">
            <wp:extent cx="5274310" cy="29991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CC8E" w14:textId="317EBBF4" w:rsidR="00692A58" w:rsidRPr="004C5CCD" w:rsidRDefault="004C5CCD" w:rsidP="00692A58">
      <w:pPr>
        <w:spacing w:beforeLines="50" w:before="156" w:afterLines="50" w:after="156"/>
        <w:rPr>
          <w:rFonts w:ascii="Times New Roman" w:hAnsi="Times New Roman" w:cs="Times New Roman"/>
          <w:b/>
          <w:bCs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3.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is a highly immunogenic and potentially protective antigen. A, Immunization schedule for evaluating the immunogenicity of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. Mice (n = 10 in each group) were intramuscularly immunized 3 times with different doses of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or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at 2-week intervals. Sera were harvested at the indicated time points and analyzed by ELISA. B, Measurement of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-specific IgG titers in the serum 14 days after three doses of saline, 1 or 5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μg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, 1 or 5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μg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(n = 10). C,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-specific IgG profile of mice immunized with 2.5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μg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or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. D, Bacterial load in the spleen 36 h post sublethal-dose challenge (2.56 × 10</w:t>
      </w:r>
      <w:r w:rsidRPr="004019DE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4019DE">
        <w:rPr>
          <w:rFonts w:ascii="Times New Roman" w:hAnsi="Times New Roman" w:cs="Times New Roman"/>
          <w:sz w:val="16"/>
          <w:szCs w:val="16"/>
        </w:rPr>
        <w:t xml:space="preserve"> CFU Kp041 per mouse) at week 22 (n = 5)</w:t>
      </w:r>
      <w:r w:rsidR="00692A58" w:rsidRPr="002373C5">
        <w:rPr>
          <w:rFonts w:ascii="Times New Roman" w:hAnsi="Times New Roman" w:cs="Times New Roman"/>
          <w:sz w:val="16"/>
          <w:szCs w:val="16"/>
        </w:rPr>
        <w:t>.</w:t>
      </w:r>
    </w:p>
    <w:p w14:paraId="3D68EE4B" w14:textId="476EAE5E" w:rsidR="00D10B8D" w:rsidRDefault="00D10B8D">
      <w:pPr>
        <w:rPr>
          <w:rFonts w:hint="eastAsia"/>
        </w:rPr>
      </w:pPr>
      <w:r>
        <w:rPr>
          <w:rFonts w:hint="eastAsia"/>
        </w:rPr>
        <w:br w:type="page"/>
      </w:r>
    </w:p>
    <w:p w14:paraId="2BDDDD31" w14:textId="77777777" w:rsidR="004C5CCD" w:rsidRPr="004019DE" w:rsidRDefault="004C5CCD" w:rsidP="004C5CCD">
      <w:pPr>
        <w:spacing w:beforeLines="50" w:before="156" w:afterLines="50" w:after="156"/>
        <w:jc w:val="center"/>
        <w:rPr>
          <w:rFonts w:ascii="Times New Roman" w:hAnsi="Times New Roman" w:cs="Times New Roman"/>
          <w:sz w:val="16"/>
          <w:szCs w:val="16"/>
        </w:rPr>
      </w:pPr>
      <w:r w:rsidRPr="004019DE"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10E619B6" wp14:editId="66750FCA">
            <wp:extent cx="4398096" cy="4243480"/>
            <wp:effectExtent l="0" t="0" r="254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926" cy="424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B7937" w14:textId="77777777" w:rsidR="004C5CCD" w:rsidRPr="004019DE" w:rsidRDefault="004C5CCD" w:rsidP="004C5CCD">
      <w:pPr>
        <w:spacing w:beforeLines="50" w:before="156" w:afterLines="50" w:after="156"/>
        <w:rPr>
          <w:rFonts w:ascii="Times New Roman" w:hAnsi="Times New Roman" w:cs="Times New Roman"/>
          <w:b/>
          <w:bCs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4. </w:t>
      </w:r>
      <w:r w:rsidRPr="004019DE">
        <w:rPr>
          <w:rFonts w:ascii="Times New Roman" w:hAnsi="Times New Roman" w:cs="Times New Roman"/>
          <w:sz w:val="16"/>
          <w:szCs w:val="16"/>
        </w:rPr>
        <w:t xml:space="preserve">A, B, Coomassie </w:t>
      </w:r>
      <w:r w:rsidRPr="004019DE">
        <w:rPr>
          <w:rFonts w:ascii="Times New Roman" w:eastAsia="等线" w:hAnsi="Times New Roman" w:cs="Times New Roman"/>
          <w:sz w:val="16"/>
          <w:szCs w:val="16"/>
        </w:rPr>
        <w:t>blue</w:t>
      </w:r>
      <w:r w:rsidRPr="004019DE">
        <w:rPr>
          <w:rFonts w:ascii="Times New Roman" w:hAnsi="Times New Roman" w:cs="Times New Roman"/>
          <w:sz w:val="16"/>
          <w:szCs w:val="16"/>
        </w:rPr>
        <w:t xml:space="preserve"> staining and western blotting (probed </w:t>
      </w:r>
      <w:r w:rsidRPr="004019DE">
        <w:rPr>
          <w:rFonts w:ascii="Times New Roman" w:eastAsia="等线" w:hAnsi="Times New Roman" w:cs="Times New Roman"/>
          <w:sz w:val="16"/>
          <w:szCs w:val="16"/>
        </w:rPr>
        <w:t>with an</w:t>
      </w:r>
      <w:r w:rsidRPr="004019DE">
        <w:rPr>
          <w:rFonts w:ascii="Times New Roman" w:hAnsi="Times New Roman" w:cs="Times New Roman"/>
          <w:sz w:val="16"/>
          <w:szCs w:val="16"/>
        </w:rPr>
        <w:t xml:space="preserve"> anti-KpO1 polyclonal antibody) showing covalent complex formation between SC-OPS</w:t>
      </w:r>
      <w:r w:rsidRPr="004019DE">
        <w:rPr>
          <w:rFonts w:ascii="Times New Roman" w:hAnsi="Times New Roman" w:cs="Times New Roman"/>
          <w:sz w:val="16"/>
          <w:szCs w:val="16"/>
          <w:vertAlign w:val="subscript"/>
        </w:rPr>
        <w:t>KpO1</w:t>
      </w:r>
      <w:r w:rsidRPr="004019DE">
        <w:rPr>
          <w:rFonts w:ascii="Times New Roman" w:hAnsi="Times New Roman" w:cs="Times New Roman"/>
          <w:sz w:val="16"/>
          <w:szCs w:val="16"/>
        </w:rPr>
        <w:t xml:space="preserve"> and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at 4°C for 12 h. C, IgG titers against </w:t>
      </w:r>
      <w:r w:rsidRPr="004019DE">
        <w:rPr>
          <w:rFonts w:ascii="Times New Roman" w:hAnsi="Times New Roman" w:cs="Times New Roman"/>
          <w:i/>
          <w:iCs/>
          <w:sz w:val="16"/>
          <w:szCs w:val="16"/>
        </w:rPr>
        <w:t>K. pneumoniae</w:t>
      </w:r>
      <w:r w:rsidRPr="004019DE">
        <w:rPr>
          <w:rFonts w:ascii="Times New Roman" w:hAnsi="Times New Roman" w:cs="Times New Roman"/>
          <w:sz w:val="16"/>
          <w:szCs w:val="16"/>
        </w:rPr>
        <w:t xml:space="preserve"> serotype O1 OPS following a 3-dose regimen of AS03 adjuvanted or unadjuvanted-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and lipoMrkAa-OPS</w:t>
      </w:r>
      <w:r w:rsidRPr="004019DE">
        <w:rPr>
          <w:rFonts w:ascii="Times New Roman" w:hAnsi="Times New Roman" w:cs="Times New Roman"/>
          <w:sz w:val="16"/>
          <w:szCs w:val="16"/>
          <w:vertAlign w:val="subscript"/>
        </w:rPr>
        <w:t>KpO1</w:t>
      </w:r>
      <w:r w:rsidRPr="004019DE">
        <w:rPr>
          <w:rFonts w:ascii="Times New Roman" w:hAnsi="Times New Roman" w:cs="Times New Roman"/>
          <w:sz w:val="16"/>
          <w:szCs w:val="16"/>
        </w:rPr>
        <w:t xml:space="preserve"> (n = 10).</w:t>
      </w:r>
    </w:p>
    <w:p w14:paraId="722D22ED" w14:textId="4B6AF053" w:rsidR="001C5A97" w:rsidRDefault="001C5A97">
      <w:pPr>
        <w:rPr>
          <w:rFonts w:hint="eastAsia"/>
        </w:rPr>
      </w:pPr>
      <w:r>
        <w:rPr>
          <w:rFonts w:hint="eastAsia"/>
        </w:rPr>
        <w:br w:type="page"/>
      </w:r>
    </w:p>
    <w:p w14:paraId="2C0AE3FF" w14:textId="77777777" w:rsidR="004C5CCD" w:rsidRPr="004019DE" w:rsidRDefault="004C5CCD" w:rsidP="004C5CCD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019DE">
        <w:rPr>
          <w:rFonts w:ascii="Times New Roman" w:hAnsi="Times New Roman" w:hint="eastAsia"/>
          <w:noProof/>
        </w:rPr>
        <w:lastRenderedPageBreak/>
        <w:drawing>
          <wp:inline distT="0" distB="0" distL="0" distR="0" wp14:anchorId="0855315B" wp14:editId="47531D2A">
            <wp:extent cx="4863711" cy="4128826"/>
            <wp:effectExtent l="0" t="0" r="0" b="50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716" cy="413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7BFB3" w14:textId="4C24540A" w:rsidR="001C5A97" w:rsidRPr="004C5CCD" w:rsidRDefault="004C5CCD" w:rsidP="001C5A97">
      <w:pPr>
        <w:spacing w:beforeLines="50" w:before="156" w:afterLines="50" w:after="156"/>
        <w:rPr>
          <w:rFonts w:ascii="Times New Roman" w:hAnsi="Times New Roman" w:cs="Times New Roman"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5. </w:t>
      </w:r>
      <w:r w:rsidRPr="004019DE">
        <w:rPr>
          <w:rFonts w:ascii="Times New Roman" w:hAnsi="Times New Roman" w:cs="Times New Roman"/>
          <w:sz w:val="16"/>
          <w:szCs w:val="16"/>
        </w:rPr>
        <w:t xml:space="preserve">Immune responses elicited by intratracheal immunization of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sz w:val="16"/>
          <w:szCs w:val="16"/>
        </w:rPr>
        <w:t xml:space="preserve">in mice. A, Intratracheal administration schedule </w:t>
      </w:r>
      <w:r w:rsidRPr="004019DE">
        <w:rPr>
          <w:rFonts w:ascii="Times New Roman" w:eastAsia="等线" w:hAnsi="Times New Roman" w:cs="Times New Roman"/>
          <w:sz w:val="16"/>
          <w:szCs w:val="16"/>
        </w:rPr>
        <w:t>for assessing</w:t>
      </w:r>
      <w:r w:rsidRPr="004019DE">
        <w:rPr>
          <w:rFonts w:ascii="Times New Roman" w:hAnsi="Times New Roman" w:cs="Times New Roman"/>
          <w:sz w:val="16"/>
          <w:szCs w:val="16"/>
        </w:rPr>
        <w:t xml:space="preserve"> the mucosal immune responses of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. B and C, Measurement of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-specific IgG (B) and IgA (C) titers in the serum 14 days after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sz w:val="16"/>
          <w:szCs w:val="16"/>
        </w:rPr>
        <w:t>intratracheal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immunization</w:t>
      </w:r>
      <w:r w:rsidRPr="004019DE">
        <w:rPr>
          <w:rFonts w:ascii="Times New Roman" w:hAnsi="Times New Roman" w:cs="Times New Roman"/>
          <w:sz w:val="16"/>
          <w:szCs w:val="16"/>
        </w:rPr>
        <w:t xml:space="preserve"> (n = 5). D, Lung-localized IL-17-producing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-specific CD4</w:t>
      </w:r>
      <w:r w:rsidRPr="004019DE">
        <w:rPr>
          <w:rFonts w:ascii="Times New Roman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hAnsi="Times New Roman" w:cs="Times New Roman"/>
          <w:sz w:val="16"/>
          <w:szCs w:val="16"/>
        </w:rPr>
        <w:t xml:space="preserve"> T-cells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(defined as CD3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  <w:vertAlign w:val="subscript"/>
        </w:rPr>
        <w:t xml:space="preserve"> </w:t>
      </w:r>
      <w:r w:rsidRPr="004019DE">
        <w:rPr>
          <w:rFonts w:ascii="Times New Roman" w:eastAsia="等线" w:hAnsi="Times New Roman" w:cs="Times New Roman"/>
          <w:sz w:val="16"/>
          <w:szCs w:val="16"/>
        </w:rPr>
        <w:t>CD4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IL-17A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), </w:t>
      </w:r>
      <w:proofErr w:type="spellStart"/>
      <w:r w:rsidRPr="004019DE">
        <w:rPr>
          <w:rFonts w:ascii="Times New Roman" w:eastAsia="等线" w:hAnsi="Times New Roman" w:cs="Times New Roman"/>
          <w:sz w:val="16"/>
          <w:szCs w:val="16"/>
        </w:rPr>
        <w:t>T</w:t>
      </w:r>
      <w:r w:rsidRPr="004019DE">
        <w:rPr>
          <w:rFonts w:ascii="Times New Roman" w:eastAsia="等线" w:hAnsi="Times New Roman" w:cs="Times New Roman"/>
          <w:sz w:val="16"/>
          <w:szCs w:val="16"/>
          <w:vertAlign w:val="subscript"/>
        </w:rPr>
        <w:t>RM</w:t>
      </w:r>
      <w:proofErr w:type="spellEnd"/>
      <w:r w:rsidRPr="004019DE">
        <w:rPr>
          <w:rFonts w:ascii="Times New Roman" w:eastAsia="等线" w:hAnsi="Times New Roman" w:cs="Times New Roman"/>
          <w:sz w:val="16"/>
          <w:szCs w:val="16"/>
        </w:rPr>
        <w:t>-like CD4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T-cells (defined as CD3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CD4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CD69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CD103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), and </w:t>
      </w:r>
      <w:proofErr w:type="spellStart"/>
      <w:r w:rsidRPr="004019DE">
        <w:rPr>
          <w:rFonts w:ascii="Times New Roman" w:eastAsia="等线" w:hAnsi="Times New Roman" w:cs="Times New Roman"/>
          <w:sz w:val="16"/>
          <w:szCs w:val="16"/>
        </w:rPr>
        <w:t>T</w:t>
      </w:r>
      <w:r w:rsidRPr="004019DE">
        <w:rPr>
          <w:rFonts w:ascii="Times New Roman" w:eastAsia="等线" w:hAnsi="Times New Roman" w:cs="Times New Roman"/>
          <w:sz w:val="16"/>
          <w:szCs w:val="16"/>
          <w:vertAlign w:val="subscript"/>
        </w:rPr>
        <w:t>RM</w:t>
      </w:r>
      <w:proofErr w:type="spellEnd"/>
      <w:r w:rsidRPr="004019DE">
        <w:rPr>
          <w:rFonts w:ascii="Times New Roman" w:eastAsia="等线" w:hAnsi="Times New Roman" w:cs="Times New Roman"/>
          <w:sz w:val="16"/>
          <w:szCs w:val="16"/>
        </w:rPr>
        <w:t>-like CD8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T-cells (defined as CD3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CD8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CD69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CD103</w:t>
      </w:r>
      <w:r w:rsidRPr="004019DE">
        <w:rPr>
          <w:rFonts w:ascii="Times New Roman" w:eastAsia="等线" w:hAnsi="Times New Roman" w:cs="Times New Roman"/>
          <w:sz w:val="16"/>
          <w:szCs w:val="16"/>
          <w:vertAlign w:val="superscript"/>
        </w:rPr>
        <w:t>+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) in the lungs were identified by flow cytometry </w:t>
      </w:r>
      <w:r w:rsidRPr="004019DE">
        <w:rPr>
          <w:rFonts w:ascii="Times New Roman" w:hAnsi="Times New Roman" w:cs="Times New Roman"/>
          <w:sz w:val="16"/>
          <w:szCs w:val="16"/>
        </w:rPr>
        <w:t xml:space="preserve">(n = 5). Each group </w:t>
      </w:r>
      <w:r w:rsidRPr="004019DE">
        <w:rPr>
          <w:rFonts w:ascii="Times New Roman" w:eastAsia="等线" w:hAnsi="Times New Roman" w:cs="Times New Roman"/>
          <w:sz w:val="16"/>
          <w:szCs w:val="16"/>
        </w:rPr>
        <w:t>was compared for</w:t>
      </w:r>
      <w:r w:rsidRPr="004019DE">
        <w:rPr>
          <w:rFonts w:ascii="Times New Roman" w:hAnsi="Times New Roman" w:cs="Times New Roman"/>
          <w:sz w:val="16"/>
          <w:szCs w:val="16"/>
        </w:rPr>
        <w:t xml:space="preserve"> antibody titers </w:t>
      </w:r>
      <w:r w:rsidRPr="004019DE">
        <w:rPr>
          <w:rFonts w:ascii="Times New Roman" w:eastAsia="等线" w:hAnsi="Times New Roman" w:cs="Times New Roman"/>
          <w:sz w:val="16"/>
          <w:szCs w:val="16"/>
        </w:rPr>
        <w:t>via</w:t>
      </w:r>
      <w:r w:rsidRPr="004019DE">
        <w:rPr>
          <w:rFonts w:ascii="Times New Roman" w:hAnsi="Times New Roman" w:cs="Times New Roman"/>
          <w:sz w:val="16"/>
          <w:szCs w:val="16"/>
        </w:rPr>
        <w:t xml:space="preserve"> one-way ANOVA with Dunnett’s multiple comparison test, and survival rates were compared via Log-rank (Mantel-Cox) test: ****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0.0001, ***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0.001, **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0.01, and 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0.05.</w:t>
      </w:r>
    </w:p>
    <w:p w14:paraId="2FE70260" w14:textId="13E271A9" w:rsidR="002D0B60" w:rsidRDefault="002D0B60" w:rsidP="001C5A97">
      <w:pPr>
        <w:spacing w:beforeLines="50" w:before="156" w:afterLines="50" w:after="1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05C875AD" w14:textId="77777777" w:rsidR="004C5CCD" w:rsidRPr="004019DE" w:rsidRDefault="004C5CCD" w:rsidP="004C5CCD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019D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C8BD47" wp14:editId="3B11F4E1">
            <wp:extent cx="4586921" cy="4891760"/>
            <wp:effectExtent l="0" t="0" r="444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3" cy="491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FD6CF" w14:textId="2F851656" w:rsidR="00E43034" w:rsidRDefault="004C5CCD" w:rsidP="001C5A97">
      <w:pPr>
        <w:spacing w:beforeLines="50" w:before="156" w:afterLines="50" w:after="156"/>
        <w:rPr>
          <w:rFonts w:ascii="Times New Roman" w:hAnsi="Times New Roman" w:cs="Times New Roman"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6. </w:t>
      </w:r>
      <w:r w:rsidRPr="004019DE">
        <w:rPr>
          <w:rFonts w:ascii="Times New Roman" w:hAnsi="Times New Roman" w:cs="Times New Roman"/>
          <w:sz w:val="16"/>
          <w:szCs w:val="16"/>
        </w:rPr>
        <w:t xml:space="preserve">Adjuvanted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sz w:val="16"/>
          <w:szCs w:val="16"/>
        </w:rPr>
        <w:t xml:space="preserve">induces variable protection against clinical isolates in mice. A, Administration schedule </w:t>
      </w:r>
      <w:r w:rsidRPr="004019DE">
        <w:rPr>
          <w:rFonts w:ascii="Times New Roman" w:eastAsia="等线" w:hAnsi="Times New Roman" w:cs="Times New Roman"/>
          <w:sz w:val="16"/>
          <w:szCs w:val="16"/>
        </w:rPr>
        <w:t>for assessing</w:t>
      </w:r>
      <w:r w:rsidRPr="004019DE">
        <w:rPr>
          <w:rFonts w:ascii="Times New Roman" w:hAnsi="Times New Roman" w:cs="Times New Roman"/>
          <w:sz w:val="16"/>
          <w:szCs w:val="16"/>
        </w:rPr>
        <w:t xml:space="preserve"> the antibody responses and prophylactic performance of adjuvanted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. B, Measurement of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>-specific IgG titers in the serum 14 days after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 three doses</w:t>
      </w:r>
      <w:r w:rsidRPr="004019DE">
        <w:rPr>
          <w:rFonts w:ascii="Times New Roman" w:hAnsi="Times New Roman" w:cs="Times New Roman"/>
          <w:sz w:val="16"/>
          <w:szCs w:val="16"/>
        </w:rPr>
        <w:t xml:space="preserve"> of saline,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+ AS(OH)</w:t>
      </w:r>
      <w:r w:rsidRPr="004019DE">
        <w:rPr>
          <w:rFonts w:ascii="Times New Roman" w:hAnsi="Times New Roman" w:cs="Times New Roman"/>
          <w:sz w:val="16"/>
          <w:szCs w:val="16"/>
          <w:vertAlign w:val="subscript"/>
        </w:rPr>
        <w:t>3</w:t>
      </w:r>
      <w:r w:rsidRPr="004019DE">
        <w:rPr>
          <w:rFonts w:ascii="Times New Roman" w:hAnsi="Times New Roman" w:cs="Times New Roman"/>
          <w:sz w:val="16"/>
          <w:szCs w:val="16"/>
        </w:rPr>
        <w:t xml:space="preserve">, and </w:t>
      </w:r>
      <w:proofErr w:type="spellStart"/>
      <w:r w:rsidRPr="004019DE">
        <w:rPr>
          <w:rFonts w:ascii="Times New Roman" w:hAnsi="Times New Roman" w:cs="Times New Roman"/>
          <w:sz w:val="16"/>
          <w:szCs w:val="16"/>
        </w:rPr>
        <w:t>lipoMrkAaST</w:t>
      </w:r>
      <w:proofErr w:type="spellEnd"/>
      <w:r w:rsidRPr="004019DE">
        <w:rPr>
          <w:rFonts w:ascii="Times New Roman" w:hAnsi="Times New Roman" w:cs="Times New Roman"/>
          <w:sz w:val="16"/>
          <w:szCs w:val="16"/>
        </w:rPr>
        <w:t xml:space="preserve"> + AS03 (n = 10). C, Bacterial loads in the spleen 36 h after sublethal dose challenge (1.05 × 10</w:t>
      </w:r>
      <w:r w:rsidRPr="004019DE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4019DE">
        <w:rPr>
          <w:rFonts w:ascii="Times New Roman" w:hAnsi="Times New Roman" w:cs="Times New Roman"/>
          <w:sz w:val="16"/>
          <w:szCs w:val="16"/>
        </w:rPr>
        <w:t xml:space="preserve"> CFU of Kp041 (O1:K19) per mouse) 14 days after the third immunization (n = 5). D and E, </w:t>
      </w:r>
      <w:r w:rsidRPr="004019DE">
        <w:rPr>
          <w:rFonts w:ascii="Times New Roman" w:eastAsia="等线" w:hAnsi="Times New Roman" w:cs="Times New Roman"/>
          <w:sz w:val="16"/>
          <w:szCs w:val="16"/>
        </w:rPr>
        <w:t>Survival</w:t>
      </w:r>
      <w:r w:rsidRPr="004019DE">
        <w:rPr>
          <w:rFonts w:ascii="Times New Roman" w:hAnsi="Times New Roman" w:cs="Times New Roman"/>
          <w:sz w:val="16"/>
          <w:szCs w:val="16"/>
        </w:rPr>
        <w:t xml:space="preserve"> rate was monitored for a total of 7 days when </w:t>
      </w:r>
      <w:r w:rsidRPr="004019DE">
        <w:rPr>
          <w:rFonts w:ascii="Times New Roman" w:eastAsia="等线" w:hAnsi="Times New Roman" w:cs="Times New Roman"/>
          <w:sz w:val="16"/>
          <w:szCs w:val="16"/>
        </w:rPr>
        <w:t xml:space="preserve">the </w:t>
      </w:r>
      <w:r w:rsidRPr="004019DE">
        <w:rPr>
          <w:rFonts w:ascii="Times New Roman" w:hAnsi="Times New Roman" w:cs="Times New Roman"/>
          <w:sz w:val="16"/>
          <w:szCs w:val="16"/>
        </w:rPr>
        <w:t>mice were challenged with 1 × 10</w:t>
      </w:r>
      <w:r w:rsidRPr="004019DE"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 w:rsidRPr="004019DE">
        <w:rPr>
          <w:rFonts w:ascii="Times New Roman" w:hAnsi="Times New Roman" w:cs="Times New Roman"/>
          <w:sz w:val="16"/>
          <w:szCs w:val="16"/>
        </w:rPr>
        <w:t xml:space="preserve"> CFU of Kp041 (O1:K19) (D) or 3.14 × 10</w:t>
      </w:r>
      <w:r w:rsidRPr="004019DE">
        <w:rPr>
          <w:rFonts w:ascii="Times New Roman" w:hAnsi="Times New Roman" w:cs="Times New Roman"/>
          <w:sz w:val="16"/>
          <w:szCs w:val="16"/>
          <w:vertAlign w:val="superscript"/>
        </w:rPr>
        <w:t>7</w:t>
      </w:r>
      <w:r w:rsidRPr="004019DE">
        <w:rPr>
          <w:rFonts w:ascii="Times New Roman" w:hAnsi="Times New Roman" w:cs="Times New Roman"/>
          <w:sz w:val="16"/>
          <w:szCs w:val="16"/>
        </w:rPr>
        <w:t xml:space="preserve"> CFU of Kp355 (O2:K64) (E) 14 days </w:t>
      </w:r>
      <w:r w:rsidRPr="004019DE">
        <w:rPr>
          <w:rFonts w:ascii="Times New Roman" w:eastAsia="等线" w:hAnsi="Times New Roman" w:cs="Times New Roman"/>
          <w:sz w:val="16"/>
          <w:szCs w:val="16"/>
        </w:rPr>
        <w:t>after</w:t>
      </w:r>
      <w:r w:rsidRPr="004019DE">
        <w:rPr>
          <w:rFonts w:ascii="Times New Roman" w:hAnsi="Times New Roman" w:cs="Times New Roman"/>
          <w:sz w:val="16"/>
          <w:szCs w:val="16"/>
        </w:rPr>
        <w:t xml:space="preserve"> the third injection (n = 10). Each group </w:t>
      </w:r>
      <w:r w:rsidRPr="004019DE">
        <w:rPr>
          <w:rFonts w:ascii="Times New Roman" w:eastAsia="等线" w:hAnsi="Times New Roman" w:cs="Times New Roman"/>
          <w:sz w:val="16"/>
          <w:szCs w:val="16"/>
        </w:rPr>
        <w:t>was compared for</w:t>
      </w:r>
      <w:r w:rsidRPr="004019DE">
        <w:rPr>
          <w:rFonts w:ascii="Times New Roman" w:hAnsi="Times New Roman" w:cs="Times New Roman"/>
          <w:sz w:val="16"/>
          <w:szCs w:val="16"/>
        </w:rPr>
        <w:t xml:space="preserve"> antibody titers and bacterial loads </w:t>
      </w:r>
      <w:r w:rsidRPr="004019DE">
        <w:rPr>
          <w:rFonts w:ascii="Times New Roman" w:eastAsia="等线" w:hAnsi="Times New Roman" w:cs="Times New Roman"/>
          <w:sz w:val="16"/>
          <w:szCs w:val="16"/>
        </w:rPr>
        <w:t>via</w:t>
      </w:r>
      <w:r w:rsidRPr="004019DE">
        <w:rPr>
          <w:rFonts w:ascii="Times New Roman" w:hAnsi="Times New Roman" w:cs="Times New Roman"/>
          <w:sz w:val="16"/>
          <w:szCs w:val="16"/>
        </w:rPr>
        <w:t xml:space="preserve"> one-way ANOVA with Dunnett’s multiple comparison test, and survival rates were compared via Log-rank (Mantel-Cox) test: ****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0.0001, ***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0.001, **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0.01, and *</w:t>
      </w:r>
      <w:r w:rsidRPr="004019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019DE">
        <w:rPr>
          <w:rFonts w:ascii="Times New Roman" w:hAnsi="Times New Roman" w:cs="Times New Roman"/>
          <w:i/>
          <w:sz w:val="16"/>
        </w:rPr>
        <w:t>P</w:t>
      </w:r>
      <w:r w:rsidRPr="004019DE">
        <w:rPr>
          <w:rFonts w:ascii="Times New Roman" w:hAnsi="Times New Roman" w:cs="Times New Roman"/>
          <w:sz w:val="16"/>
          <w:szCs w:val="16"/>
        </w:rPr>
        <w:t xml:space="preserve"> &lt; 0.05</w:t>
      </w:r>
      <w:r w:rsidR="002D0B60">
        <w:rPr>
          <w:rFonts w:ascii="Times New Roman" w:hAnsi="Times New Roman" w:cs="Times New Roman" w:hint="eastAsia"/>
          <w:sz w:val="16"/>
          <w:szCs w:val="16"/>
        </w:rPr>
        <w:t>.</w:t>
      </w:r>
    </w:p>
    <w:p w14:paraId="58D6842A" w14:textId="64DD6052" w:rsidR="00E77E41" w:rsidRDefault="00E77E41" w:rsidP="001C5A97">
      <w:pPr>
        <w:spacing w:beforeLines="50" w:before="156" w:afterLines="50" w:after="1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1BC515EA" w14:textId="17755816" w:rsidR="00E77E41" w:rsidRDefault="00E77E41" w:rsidP="00E77E41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6446CE91" wp14:editId="169108D9">
            <wp:extent cx="3660289" cy="7939087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950" cy="79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B874B" w14:textId="0AC16427" w:rsidR="00E77E41" w:rsidRPr="002373C5" w:rsidRDefault="00E77E41" w:rsidP="00546C19">
      <w:pPr>
        <w:spacing w:beforeLines="50" w:before="156" w:afterLines="50" w:after="156"/>
        <w:rPr>
          <w:rFonts w:ascii="Times New Roman" w:hAnsi="Times New Roman" w:cs="Times New Roman" w:hint="eastAsia"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7</w:t>
      </w: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. 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>Un</w:t>
      </w:r>
      <w:r w:rsidR="00852F92">
        <w:rPr>
          <w:rFonts w:ascii="Times New Roman" w:hAnsi="Times New Roman" w:cs="Times New Roman" w:hint="eastAsia"/>
          <w:sz w:val="16"/>
          <w:szCs w:val="16"/>
        </w:rPr>
        <w:t>cropped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 xml:space="preserve"> Coomassie-stained gel </w:t>
      </w:r>
      <w:r w:rsidR="00852F92">
        <w:rPr>
          <w:rFonts w:ascii="Times New Roman" w:hAnsi="Times New Roman" w:cs="Times New Roman" w:hint="eastAsia"/>
          <w:sz w:val="16"/>
          <w:szCs w:val="16"/>
        </w:rPr>
        <w:t xml:space="preserve">and </w:t>
      </w:r>
      <w:r w:rsidR="00852F92" w:rsidRPr="00852F92">
        <w:rPr>
          <w:rFonts w:ascii="Times New Roman" w:hAnsi="Times New Roman" w:cs="Times New Roman" w:hint="eastAsia"/>
          <w:sz w:val="16"/>
          <w:szCs w:val="16"/>
        </w:rPr>
        <w:t>immunoblotting</w:t>
      </w:r>
      <w:r w:rsidR="00852F92" w:rsidRPr="00852F92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>image</w:t>
      </w:r>
      <w:r w:rsidR="00852F92">
        <w:rPr>
          <w:rFonts w:ascii="Times New Roman" w:hAnsi="Times New Roman" w:cs="Times New Roman" w:hint="eastAsia"/>
          <w:sz w:val="16"/>
          <w:szCs w:val="16"/>
        </w:rPr>
        <w:t>s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 xml:space="preserve"> used in Supplementary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 xml:space="preserve">Figure </w:t>
      </w:r>
      <w:r w:rsidR="00546C19">
        <w:rPr>
          <w:rFonts w:ascii="Times New Roman" w:hAnsi="Times New Roman" w:cs="Times New Roman" w:hint="eastAsia"/>
          <w:sz w:val="16"/>
          <w:szCs w:val="16"/>
        </w:rPr>
        <w:t>1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 xml:space="preserve">. </w:t>
      </w:r>
      <w:r w:rsidR="00546C19">
        <w:rPr>
          <w:rFonts w:ascii="Times New Roman" w:hAnsi="Times New Roman" w:cs="Times New Roman" w:hint="eastAsia"/>
          <w:sz w:val="16"/>
          <w:szCs w:val="16"/>
        </w:rPr>
        <w:t xml:space="preserve">A and B, uncropped images 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 xml:space="preserve">used in Supplementary Figure </w:t>
      </w:r>
      <w:r w:rsidR="00546C19">
        <w:rPr>
          <w:rFonts w:ascii="Times New Roman" w:hAnsi="Times New Roman" w:cs="Times New Roman" w:hint="eastAsia"/>
          <w:sz w:val="16"/>
          <w:szCs w:val="16"/>
        </w:rPr>
        <w:t>1B</w:t>
      </w:r>
      <w:r w:rsidRPr="00546C19">
        <w:rPr>
          <w:rFonts w:ascii="Times New Roman" w:hAnsi="Times New Roman" w:cs="Times New Roman" w:hint="eastAsia"/>
          <w:sz w:val="16"/>
          <w:szCs w:val="16"/>
        </w:rPr>
        <w:t>.</w:t>
      </w:r>
      <w:r w:rsidR="00546C19">
        <w:rPr>
          <w:rFonts w:ascii="Times New Roman" w:hAnsi="Times New Roman" w:cs="Times New Roman" w:hint="eastAsia"/>
          <w:sz w:val="16"/>
          <w:szCs w:val="16"/>
        </w:rPr>
        <w:t xml:space="preserve"> C, </w:t>
      </w:r>
      <w:r w:rsidR="00546C19">
        <w:rPr>
          <w:rFonts w:ascii="Times New Roman" w:hAnsi="Times New Roman" w:cs="Times New Roman" w:hint="eastAsia"/>
          <w:sz w:val="16"/>
          <w:szCs w:val="16"/>
        </w:rPr>
        <w:t xml:space="preserve">uncropped </w:t>
      </w:r>
      <w:r w:rsidR="006E5C39" w:rsidRPr="00546C19">
        <w:rPr>
          <w:rFonts w:ascii="Times New Roman" w:hAnsi="Times New Roman" w:cs="Times New Roman" w:hint="eastAsia"/>
          <w:sz w:val="16"/>
          <w:szCs w:val="16"/>
        </w:rPr>
        <w:t>Coomassie-stained gel</w:t>
      </w:r>
      <w:r w:rsidR="006E5C39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546C19">
        <w:rPr>
          <w:rFonts w:ascii="Times New Roman" w:hAnsi="Times New Roman" w:cs="Times New Roman" w:hint="eastAsia"/>
          <w:sz w:val="16"/>
          <w:szCs w:val="16"/>
        </w:rPr>
        <w:t xml:space="preserve">image 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 xml:space="preserve">used in Supplementary Figure </w:t>
      </w:r>
      <w:r w:rsidR="00546C19">
        <w:rPr>
          <w:rFonts w:ascii="Times New Roman" w:hAnsi="Times New Roman" w:cs="Times New Roman" w:hint="eastAsia"/>
          <w:sz w:val="16"/>
          <w:szCs w:val="16"/>
        </w:rPr>
        <w:t>1</w:t>
      </w:r>
      <w:r w:rsidR="00546C19">
        <w:rPr>
          <w:rFonts w:ascii="Times New Roman" w:hAnsi="Times New Roman" w:cs="Times New Roman" w:hint="eastAsia"/>
          <w:sz w:val="16"/>
          <w:szCs w:val="16"/>
        </w:rPr>
        <w:t>D</w:t>
      </w:r>
      <w:r w:rsidR="00546C19" w:rsidRPr="00546C19">
        <w:rPr>
          <w:rFonts w:ascii="Times New Roman" w:hAnsi="Times New Roman" w:cs="Times New Roman" w:hint="eastAsia"/>
          <w:sz w:val="16"/>
          <w:szCs w:val="16"/>
        </w:rPr>
        <w:t>.</w:t>
      </w:r>
    </w:p>
    <w:p w14:paraId="0C6E309C" w14:textId="07CB77B7" w:rsidR="004B701D" w:rsidRDefault="004B701D" w:rsidP="001C5A97">
      <w:pPr>
        <w:spacing w:beforeLines="50" w:before="156" w:afterLines="50" w:after="156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14:paraId="23BC4B60" w14:textId="19FD22C9" w:rsidR="00E77E41" w:rsidRDefault="004B701D" w:rsidP="004B701D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79F7C4E4" wp14:editId="7069F758">
            <wp:extent cx="3991555" cy="2743110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876" cy="274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6793" w14:textId="2934F6A6" w:rsidR="004B701D" w:rsidRPr="002373C5" w:rsidRDefault="004B701D" w:rsidP="004B701D">
      <w:pPr>
        <w:spacing w:beforeLines="50" w:before="156" w:afterLines="50" w:after="156"/>
        <w:rPr>
          <w:rFonts w:ascii="Times New Roman" w:hAnsi="Times New Roman" w:cs="Times New Roman" w:hint="eastAsia"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8</w:t>
      </w: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. </w:t>
      </w:r>
      <w:r w:rsidRPr="00546C19">
        <w:rPr>
          <w:rFonts w:ascii="Times New Roman" w:hAnsi="Times New Roman" w:cs="Times New Roman" w:hint="eastAsia"/>
          <w:sz w:val="16"/>
          <w:szCs w:val="16"/>
        </w:rPr>
        <w:t>Un</w:t>
      </w:r>
      <w:r>
        <w:rPr>
          <w:rFonts w:ascii="Times New Roman" w:hAnsi="Times New Roman" w:cs="Times New Roman" w:hint="eastAsia"/>
          <w:sz w:val="16"/>
          <w:szCs w:val="16"/>
        </w:rPr>
        <w:t>cropped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 Coomassie-stained gel image</w:t>
      </w:r>
      <w:r>
        <w:rPr>
          <w:rFonts w:ascii="Times New Roman" w:hAnsi="Times New Roman" w:cs="Times New Roman" w:hint="eastAsia"/>
          <w:sz w:val="16"/>
          <w:szCs w:val="16"/>
        </w:rPr>
        <w:t>s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 used in Figure </w:t>
      </w:r>
      <w:r>
        <w:rPr>
          <w:rFonts w:ascii="Times New Roman" w:hAnsi="Times New Roman" w:cs="Times New Roman" w:hint="eastAsia"/>
          <w:sz w:val="16"/>
          <w:szCs w:val="16"/>
        </w:rPr>
        <w:t>2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. </w:t>
      </w:r>
      <w:r>
        <w:rPr>
          <w:rFonts w:ascii="Times New Roman" w:hAnsi="Times New Roman" w:cs="Times New Roman" w:hint="eastAsia"/>
          <w:sz w:val="16"/>
          <w:szCs w:val="16"/>
        </w:rPr>
        <w:t xml:space="preserve">A, </w:t>
      </w:r>
      <w:r w:rsidRPr="009C1881">
        <w:rPr>
          <w:rFonts w:ascii="Times New Roman" w:hAnsi="Times New Roman" w:cs="Times New Roman" w:hint="eastAsia"/>
          <w:sz w:val="16"/>
          <w:szCs w:val="16"/>
        </w:rPr>
        <w:t xml:space="preserve">Lane </w:t>
      </w:r>
      <w:r>
        <w:rPr>
          <w:rFonts w:ascii="Times New Roman" w:hAnsi="Times New Roman" w:cs="Times New Roman" w:hint="eastAsia"/>
          <w:sz w:val="16"/>
          <w:szCs w:val="16"/>
        </w:rPr>
        <w:t>1</w:t>
      </w:r>
      <w:r w:rsidRPr="009C1881">
        <w:rPr>
          <w:rFonts w:ascii="Times New Roman" w:hAnsi="Times New Roman" w:cs="Times New Roman" w:hint="eastAsia"/>
          <w:sz w:val="16"/>
          <w:szCs w:val="16"/>
        </w:rPr>
        <w:t xml:space="preserve"> used in Figure </w:t>
      </w:r>
      <w:r>
        <w:rPr>
          <w:rFonts w:ascii="Times New Roman" w:hAnsi="Times New Roman" w:cs="Times New Roman" w:hint="eastAsia"/>
          <w:sz w:val="16"/>
          <w:szCs w:val="16"/>
        </w:rPr>
        <w:t>2</w:t>
      </w:r>
      <w:r>
        <w:rPr>
          <w:rFonts w:ascii="Times New Roman" w:hAnsi="Times New Roman" w:cs="Times New Roman" w:hint="eastAsia"/>
          <w:sz w:val="16"/>
          <w:szCs w:val="16"/>
        </w:rPr>
        <w:t>B</w:t>
      </w:r>
      <w:r>
        <w:rPr>
          <w:rFonts w:ascii="Times New Roman" w:hAnsi="Times New Roman" w:cs="Times New Roman" w:hint="eastAsia"/>
          <w:sz w:val="16"/>
          <w:szCs w:val="16"/>
        </w:rPr>
        <w:t xml:space="preserve">. </w:t>
      </w:r>
      <w:r>
        <w:rPr>
          <w:rFonts w:ascii="Times New Roman" w:hAnsi="Times New Roman" w:cs="Times New Roman" w:hint="eastAsia"/>
          <w:sz w:val="16"/>
          <w:szCs w:val="16"/>
        </w:rPr>
        <w:t>B,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6E5C39" w:rsidRPr="00546C19">
        <w:rPr>
          <w:rFonts w:ascii="Times New Roman" w:hAnsi="Times New Roman" w:cs="Times New Roman" w:hint="eastAsia"/>
          <w:sz w:val="16"/>
          <w:szCs w:val="16"/>
        </w:rPr>
        <w:t>Un</w:t>
      </w:r>
      <w:r w:rsidR="006E5C39">
        <w:rPr>
          <w:rFonts w:ascii="Times New Roman" w:hAnsi="Times New Roman" w:cs="Times New Roman" w:hint="eastAsia"/>
          <w:sz w:val="16"/>
          <w:szCs w:val="16"/>
        </w:rPr>
        <w:t>cropped</w:t>
      </w:r>
      <w:r w:rsidR="006E5C39" w:rsidRPr="00546C19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546C19">
        <w:rPr>
          <w:rFonts w:ascii="Times New Roman" w:hAnsi="Times New Roman" w:cs="Times New Roman" w:hint="eastAsia"/>
          <w:sz w:val="16"/>
          <w:szCs w:val="16"/>
        </w:rPr>
        <w:t>Coomassie-stained gel image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used in Figure </w:t>
      </w:r>
      <w:r>
        <w:rPr>
          <w:rFonts w:ascii="Times New Roman" w:hAnsi="Times New Roman" w:cs="Times New Roman" w:hint="eastAsia"/>
          <w:sz w:val="16"/>
          <w:szCs w:val="16"/>
        </w:rPr>
        <w:t>2E</w:t>
      </w:r>
      <w:r w:rsidRPr="00546C19">
        <w:rPr>
          <w:rFonts w:ascii="Times New Roman" w:hAnsi="Times New Roman" w:cs="Times New Roman" w:hint="eastAsia"/>
          <w:sz w:val="16"/>
          <w:szCs w:val="16"/>
        </w:rPr>
        <w:t>.</w:t>
      </w:r>
    </w:p>
    <w:p w14:paraId="0073CEFC" w14:textId="28F4FDC2" w:rsidR="003E3BBD" w:rsidRDefault="003E3BBD" w:rsidP="001C5A97">
      <w:pPr>
        <w:spacing w:beforeLines="50" w:before="156" w:afterLines="50" w:after="156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14:paraId="59B7CD39" w14:textId="6BE79680" w:rsidR="004B701D" w:rsidRDefault="002D4276" w:rsidP="002D4276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6A1EE240" wp14:editId="3A462DDF">
            <wp:extent cx="5864087" cy="2911357"/>
            <wp:effectExtent l="0" t="0" r="381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738" cy="291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41CFD" w14:textId="38F21616" w:rsidR="003E3BBD" w:rsidRDefault="003E3BBD" w:rsidP="003E3BBD">
      <w:pPr>
        <w:spacing w:beforeLines="50" w:before="156" w:afterLines="50" w:after="156"/>
        <w:rPr>
          <w:rFonts w:ascii="Times New Roman" w:hAnsi="Times New Roman" w:cs="Times New Roman"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9</w:t>
      </w: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. </w:t>
      </w:r>
      <w:r w:rsidRPr="00546C19">
        <w:rPr>
          <w:rFonts w:ascii="Times New Roman" w:hAnsi="Times New Roman" w:cs="Times New Roman" w:hint="eastAsia"/>
          <w:sz w:val="16"/>
          <w:szCs w:val="16"/>
        </w:rPr>
        <w:t>Un</w:t>
      </w:r>
      <w:r>
        <w:rPr>
          <w:rFonts w:ascii="Times New Roman" w:hAnsi="Times New Roman" w:cs="Times New Roman" w:hint="eastAsia"/>
          <w:sz w:val="16"/>
          <w:szCs w:val="16"/>
        </w:rPr>
        <w:t>cropped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 Coomassie-stained gel </w:t>
      </w:r>
      <w:r>
        <w:rPr>
          <w:rFonts w:ascii="Times New Roman" w:hAnsi="Times New Roman" w:cs="Times New Roman" w:hint="eastAsia"/>
          <w:sz w:val="16"/>
          <w:szCs w:val="16"/>
        </w:rPr>
        <w:t xml:space="preserve">and </w:t>
      </w:r>
      <w:r w:rsidRPr="00852F92">
        <w:rPr>
          <w:rFonts w:ascii="Times New Roman" w:hAnsi="Times New Roman" w:cs="Times New Roman" w:hint="eastAsia"/>
          <w:sz w:val="16"/>
          <w:szCs w:val="16"/>
        </w:rPr>
        <w:t xml:space="preserve">immunoblotting </w:t>
      </w:r>
      <w:r w:rsidRPr="00546C19">
        <w:rPr>
          <w:rFonts w:ascii="Times New Roman" w:hAnsi="Times New Roman" w:cs="Times New Roman" w:hint="eastAsia"/>
          <w:sz w:val="16"/>
          <w:szCs w:val="16"/>
        </w:rPr>
        <w:t>image</w:t>
      </w:r>
      <w:r>
        <w:rPr>
          <w:rFonts w:ascii="Times New Roman" w:hAnsi="Times New Roman" w:cs="Times New Roman" w:hint="eastAsia"/>
          <w:sz w:val="16"/>
          <w:szCs w:val="16"/>
        </w:rPr>
        <w:t>s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 used in Supplementary Figure </w:t>
      </w:r>
      <w:r>
        <w:rPr>
          <w:rFonts w:ascii="Times New Roman" w:hAnsi="Times New Roman" w:cs="Times New Roman" w:hint="eastAsia"/>
          <w:sz w:val="16"/>
          <w:szCs w:val="16"/>
        </w:rPr>
        <w:t>4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. </w:t>
      </w:r>
      <w:r>
        <w:rPr>
          <w:rFonts w:ascii="Times New Roman" w:hAnsi="Times New Roman" w:cs="Times New Roman" w:hint="eastAsia"/>
          <w:sz w:val="16"/>
          <w:szCs w:val="16"/>
        </w:rPr>
        <w:t>A</w:t>
      </w:r>
      <w:r w:rsidR="002D4276">
        <w:rPr>
          <w:rFonts w:ascii="Times New Roman" w:hAnsi="Times New Roman" w:cs="Times New Roman" w:hint="eastAsia"/>
          <w:sz w:val="16"/>
          <w:szCs w:val="16"/>
        </w:rPr>
        <w:t xml:space="preserve"> and B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="002D4276">
        <w:rPr>
          <w:rFonts w:ascii="Times New Roman" w:hAnsi="Times New Roman" w:cs="Times New Roman" w:hint="eastAsia"/>
          <w:sz w:val="16"/>
          <w:szCs w:val="16"/>
        </w:rPr>
        <w:t xml:space="preserve">uncropped images </w:t>
      </w:r>
      <w:r w:rsidR="002D4276" w:rsidRPr="00546C19">
        <w:rPr>
          <w:rFonts w:ascii="Times New Roman" w:hAnsi="Times New Roman" w:cs="Times New Roman" w:hint="eastAsia"/>
          <w:sz w:val="16"/>
          <w:szCs w:val="16"/>
        </w:rPr>
        <w:t xml:space="preserve">used in Supplementary Figure </w:t>
      </w:r>
      <w:r w:rsidR="002D4276">
        <w:rPr>
          <w:rFonts w:ascii="Times New Roman" w:hAnsi="Times New Roman" w:cs="Times New Roman" w:hint="eastAsia"/>
          <w:sz w:val="16"/>
          <w:szCs w:val="16"/>
        </w:rPr>
        <w:t>4A</w:t>
      </w:r>
      <w:r w:rsidR="002D4276" w:rsidRPr="00546C19">
        <w:rPr>
          <w:rFonts w:ascii="Times New Roman" w:hAnsi="Times New Roman" w:cs="Times New Roman" w:hint="eastAsia"/>
          <w:sz w:val="16"/>
          <w:szCs w:val="16"/>
        </w:rPr>
        <w:t>.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2D4276">
        <w:rPr>
          <w:rFonts w:ascii="Times New Roman" w:hAnsi="Times New Roman" w:cs="Times New Roman" w:hint="eastAsia"/>
          <w:sz w:val="16"/>
          <w:szCs w:val="16"/>
        </w:rPr>
        <w:t>C</w:t>
      </w:r>
      <w:r w:rsidR="002D4276">
        <w:rPr>
          <w:rFonts w:ascii="Times New Roman" w:hAnsi="Times New Roman" w:cs="Times New Roman" w:hint="eastAsia"/>
          <w:sz w:val="16"/>
          <w:szCs w:val="16"/>
        </w:rPr>
        <w:t xml:space="preserve"> and </w:t>
      </w:r>
      <w:r w:rsidR="002D4276">
        <w:rPr>
          <w:rFonts w:ascii="Times New Roman" w:hAnsi="Times New Roman" w:cs="Times New Roman" w:hint="eastAsia"/>
          <w:sz w:val="16"/>
          <w:szCs w:val="16"/>
        </w:rPr>
        <w:t>D</w:t>
      </w:r>
      <w:r w:rsidR="002D4276">
        <w:rPr>
          <w:rFonts w:ascii="Times New Roman" w:hAnsi="Times New Roman" w:cs="Times New Roman" w:hint="eastAsia"/>
          <w:sz w:val="16"/>
          <w:szCs w:val="16"/>
        </w:rPr>
        <w:t xml:space="preserve">, uncropped images </w:t>
      </w:r>
      <w:r w:rsidR="002D4276" w:rsidRPr="00546C19">
        <w:rPr>
          <w:rFonts w:ascii="Times New Roman" w:hAnsi="Times New Roman" w:cs="Times New Roman" w:hint="eastAsia"/>
          <w:sz w:val="16"/>
          <w:szCs w:val="16"/>
        </w:rPr>
        <w:t xml:space="preserve">used in Supplementary Figure </w:t>
      </w:r>
      <w:r w:rsidR="002D4276">
        <w:rPr>
          <w:rFonts w:ascii="Times New Roman" w:hAnsi="Times New Roman" w:cs="Times New Roman" w:hint="eastAsia"/>
          <w:sz w:val="16"/>
          <w:szCs w:val="16"/>
        </w:rPr>
        <w:t>4</w:t>
      </w:r>
      <w:r w:rsidR="002D4276">
        <w:rPr>
          <w:rFonts w:ascii="Times New Roman" w:hAnsi="Times New Roman" w:cs="Times New Roman" w:hint="eastAsia"/>
          <w:sz w:val="16"/>
          <w:szCs w:val="16"/>
        </w:rPr>
        <w:t>B</w:t>
      </w:r>
      <w:r w:rsidRPr="00546C19">
        <w:rPr>
          <w:rFonts w:ascii="Times New Roman" w:hAnsi="Times New Roman" w:cs="Times New Roman" w:hint="eastAsia"/>
          <w:sz w:val="16"/>
          <w:szCs w:val="16"/>
        </w:rPr>
        <w:t>.</w:t>
      </w:r>
    </w:p>
    <w:p w14:paraId="31ABE828" w14:textId="77777777" w:rsidR="0036331F" w:rsidRPr="002373C5" w:rsidRDefault="0036331F" w:rsidP="003E3BBD">
      <w:pPr>
        <w:spacing w:beforeLines="50" w:before="156" w:afterLines="50" w:after="156"/>
        <w:rPr>
          <w:rFonts w:ascii="Times New Roman" w:hAnsi="Times New Roman" w:cs="Times New Roman" w:hint="eastAsia"/>
          <w:sz w:val="16"/>
          <w:szCs w:val="16"/>
        </w:rPr>
      </w:pPr>
    </w:p>
    <w:p w14:paraId="36622A48" w14:textId="3CD7CA1E" w:rsidR="0036331F" w:rsidRDefault="0036331F" w:rsidP="001C5A97">
      <w:pPr>
        <w:spacing w:beforeLines="50" w:before="156" w:afterLines="50" w:after="156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14:paraId="3D71C215" w14:textId="5BDFAECB" w:rsidR="003E3BBD" w:rsidRDefault="0036331F" w:rsidP="0036331F">
      <w:pPr>
        <w:spacing w:beforeLines="50" w:before="156" w:afterLines="50" w:after="156"/>
        <w:jc w:val="center"/>
        <w:rPr>
          <w:rFonts w:ascii="Times New Roman" w:hAnsi="Times New Roman" w:cs="Times New Roman" w:hint="eastAsia"/>
          <w:b/>
          <w:bCs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33F82DA9" wp14:editId="3BF6B81C">
            <wp:extent cx="4779690" cy="4913906"/>
            <wp:effectExtent l="0" t="0" r="190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16" cy="49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402A" w14:textId="551FB1D9" w:rsidR="0036331F" w:rsidRDefault="0036331F" w:rsidP="0036331F">
      <w:pPr>
        <w:spacing w:beforeLines="50" w:before="156" w:afterLines="50" w:after="156"/>
        <w:rPr>
          <w:rFonts w:ascii="Times New Roman" w:hAnsi="Times New Roman" w:cs="Times New Roman" w:hint="eastAsia"/>
          <w:sz w:val="16"/>
          <w:szCs w:val="16"/>
        </w:rPr>
      </w:pP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10</w:t>
      </w:r>
      <w:r w:rsidRPr="004019DE">
        <w:rPr>
          <w:rFonts w:ascii="Times New Roman" w:hAnsi="Times New Roman" w:cs="Times New Roman"/>
          <w:b/>
          <w:bCs/>
          <w:sz w:val="16"/>
          <w:szCs w:val="16"/>
        </w:rPr>
        <w:t xml:space="preserve">. </w:t>
      </w:r>
      <w:r w:rsidRPr="00546C19">
        <w:rPr>
          <w:rFonts w:ascii="Times New Roman" w:hAnsi="Times New Roman" w:cs="Times New Roman" w:hint="eastAsia"/>
          <w:sz w:val="16"/>
          <w:szCs w:val="16"/>
        </w:rPr>
        <w:t>Un</w:t>
      </w:r>
      <w:r>
        <w:rPr>
          <w:rFonts w:ascii="Times New Roman" w:hAnsi="Times New Roman" w:cs="Times New Roman" w:hint="eastAsia"/>
          <w:sz w:val="16"/>
          <w:szCs w:val="16"/>
        </w:rPr>
        <w:t>cropped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 Coomassie-stained gel </w:t>
      </w:r>
      <w:r>
        <w:rPr>
          <w:rFonts w:ascii="Times New Roman" w:hAnsi="Times New Roman" w:cs="Times New Roman" w:hint="eastAsia"/>
          <w:sz w:val="16"/>
          <w:szCs w:val="16"/>
        </w:rPr>
        <w:t xml:space="preserve">and </w:t>
      </w:r>
      <w:r w:rsidRPr="00852F92">
        <w:rPr>
          <w:rFonts w:ascii="Times New Roman" w:hAnsi="Times New Roman" w:cs="Times New Roman" w:hint="eastAsia"/>
          <w:sz w:val="16"/>
          <w:szCs w:val="16"/>
        </w:rPr>
        <w:t xml:space="preserve">immunoblotting </w:t>
      </w:r>
      <w:r w:rsidRPr="00546C19">
        <w:rPr>
          <w:rFonts w:ascii="Times New Roman" w:hAnsi="Times New Roman" w:cs="Times New Roman" w:hint="eastAsia"/>
          <w:sz w:val="16"/>
          <w:szCs w:val="16"/>
        </w:rPr>
        <w:t>image</w:t>
      </w:r>
      <w:r>
        <w:rPr>
          <w:rFonts w:ascii="Times New Roman" w:hAnsi="Times New Roman" w:cs="Times New Roman" w:hint="eastAsia"/>
          <w:sz w:val="16"/>
          <w:szCs w:val="16"/>
        </w:rPr>
        <w:t>s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 used in Figure </w:t>
      </w:r>
      <w:r>
        <w:rPr>
          <w:rFonts w:ascii="Times New Roman" w:hAnsi="Times New Roman" w:cs="Times New Roman" w:hint="eastAsia"/>
          <w:sz w:val="16"/>
          <w:szCs w:val="16"/>
        </w:rPr>
        <w:t>6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. </w:t>
      </w:r>
      <w:r>
        <w:rPr>
          <w:rFonts w:ascii="Times New Roman" w:hAnsi="Times New Roman" w:cs="Times New Roman" w:hint="eastAsia"/>
          <w:sz w:val="16"/>
          <w:szCs w:val="16"/>
        </w:rPr>
        <w:t xml:space="preserve">A and B, uncropped images 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used in Figure </w:t>
      </w:r>
      <w:r>
        <w:rPr>
          <w:rFonts w:ascii="Times New Roman" w:hAnsi="Times New Roman" w:cs="Times New Roman" w:hint="eastAsia"/>
          <w:sz w:val="16"/>
          <w:szCs w:val="16"/>
        </w:rPr>
        <w:t>6</w:t>
      </w:r>
      <w:r>
        <w:rPr>
          <w:rFonts w:ascii="Times New Roman" w:hAnsi="Times New Roman" w:cs="Times New Roman" w:hint="eastAsia"/>
          <w:sz w:val="16"/>
          <w:szCs w:val="16"/>
        </w:rPr>
        <w:t>A</w:t>
      </w:r>
      <w:r w:rsidRPr="00546C19">
        <w:rPr>
          <w:rFonts w:ascii="Times New Roman" w:hAnsi="Times New Roman" w:cs="Times New Roman" w:hint="eastAsia"/>
          <w:sz w:val="16"/>
          <w:szCs w:val="16"/>
        </w:rPr>
        <w:t>.</w:t>
      </w:r>
      <w:r>
        <w:rPr>
          <w:rFonts w:ascii="Times New Roman" w:hAnsi="Times New Roman" w:cs="Times New Roman" w:hint="eastAsia"/>
          <w:sz w:val="16"/>
          <w:szCs w:val="16"/>
        </w:rPr>
        <w:t xml:space="preserve"> C, </w:t>
      </w:r>
      <w:r w:rsidRPr="009C1881">
        <w:rPr>
          <w:rFonts w:ascii="Times New Roman" w:hAnsi="Times New Roman" w:cs="Times New Roman" w:hint="eastAsia"/>
          <w:sz w:val="16"/>
          <w:szCs w:val="16"/>
        </w:rPr>
        <w:t xml:space="preserve">Lane </w:t>
      </w:r>
      <w:r>
        <w:rPr>
          <w:rFonts w:ascii="Times New Roman" w:hAnsi="Times New Roman" w:cs="Times New Roman" w:hint="eastAsia"/>
          <w:sz w:val="16"/>
          <w:szCs w:val="16"/>
        </w:rPr>
        <w:t>2</w:t>
      </w:r>
      <w:r w:rsidRPr="009C1881">
        <w:rPr>
          <w:rFonts w:ascii="Times New Roman" w:hAnsi="Times New Roman" w:cs="Times New Roman" w:hint="eastAsia"/>
          <w:sz w:val="16"/>
          <w:szCs w:val="16"/>
        </w:rPr>
        <w:t xml:space="preserve"> used in Figure </w:t>
      </w:r>
      <w:r>
        <w:rPr>
          <w:rFonts w:ascii="Times New Roman" w:hAnsi="Times New Roman" w:cs="Times New Roman" w:hint="eastAsia"/>
          <w:sz w:val="16"/>
          <w:szCs w:val="16"/>
        </w:rPr>
        <w:t>6</w:t>
      </w:r>
      <w:r>
        <w:rPr>
          <w:rFonts w:ascii="Times New Roman" w:hAnsi="Times New Roman" w:cs="Times New Roman" w:hint="eastAsia"/>
          <w:sz w:val="16"/>
          <w:szCs w:val="16"/>
        </w:rPr>
        <w:t>B</w:t>
      </w:r>
      <w:r w:rsidRPr="00546C19">
        <w:rPr>
          <w:rFonts w:ascii="Times New Roman" w:hAnsi="Times New Roman" w:cs="Times New Roman" w:hint="eastAsia"/>
          <w:sz w:val="16"/>
          <w:szCs w:val="16"/>
        </w:rPr>
        <w:t>.</w:t>
      </w:r>
      <w:r>
        <w:rPr>
          <w:rFonts w:ascii="Times New Roman" w:hAnsi="Times New Roman" w:cs="Times New Roman" w:hint="eastAsia"/>
          <w:sz w:val="16"/>
          <w:szCs w:val="16"/>
        </w:rPr>
        <w:t xml:space="preserve"> D, </w:t>
      </w:r>
      <w:r>
        <w:rPr>
          <w:rFonts w:ascii="Times New Roman" w:hAnsi="Times New Roman" w:cs="Times New Roman" w:hint="eastAsia"/>
          <w:sz w:val="16"/>
          <w:szCs w:val="16"/>
        </w:rPr>
        <w:t xml:space="preserve">uncropped </w:t>
      </w:r>
      <w:r w:rsidRPr="00546C19">
        <w:rPr>
          <w:rFonts w:ascii="Times New Roman" w:hAnsi="Times New Roman" w:cs="Times New Roman" w:hint="eastAsia"/>
          <w:sz w:val="16"/>
          <w:szCs w:val="16"/>
        </w:rPr>
        <w:t>Coomassie-stained gel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 xml:space="preserve">image </w:t>
      </w:r>
      <w:r w:rsidRPr="00546C19">
        <w:rPr>
          <w:rFonts w:ascii="Times New Roman" w:hAnsi="Times New Roman" w:cs="Times New Roman" w:hint="eastAsia"/>
          <w:sz w:val="16"/>
          <w:szCs w:val="16"/>
        </w:rPr>
        <w:t xml:space="preserve">used in Figure </w:t>
      </w:r>
      <w:r>
        <w:rPr>
          <w:rFonts w:ascii="Times New Roman" w:hAnsi="Times New Roman" w:cs="Times New Roman" w:hint="eastAsia"/>
          <w:sz w:val="16"/>
          <w:szCs w:val="16"/>
        </w:rPr>
        <w:t>6</w:t>
      </w:r>
      <w:r>
        <w:rPr>
          <w:rFonts w:ascii="Times New Roman" w:hAnsi="Times New Roman" w:cs="Times New Roman" w:hint="eastAsia"/>
          <w:sz w:val="16"/>
          <w:szCs w:val="16"/>
        </w:rPr>
        <w:t xml:space="preserve">G. E, </w:t>
      </w:r>
      <w:r w:rsidRPr="009C1881">
        <w:rPr>
          <w:rFonts w:ascii="Times New Roman" w:hAnsi="Times New Roman" w:cs="Times New Roman" w:hint="eastAsia"/>
          <w:sz w:val="16"/>
          <w:szCs w:val="16"/>
        </w:rPr>
        <w:t xml:space="preserve">Lane </w:t>
      </w:r>
      <w:r>
        <w:rPr>
          <w:rFonts w:ascii="Times New Roman" w:hAnsi="Times New Roman" w:cs="Times New Roman" w:hint="eastAsia"/>
          <w:sz w:val="16"/>
          <w:szCs w:val="16"/>
        </w:rPr>
        <w:t>2</w:t>
      </w:r>
      <w:r w:rsidRPr="009C1881">
        <w:rPr>
          <w:rFonts w:ascii="Times New Roman" w:hAnsi="Times New Roman" w:cs="Times New Roman" w:hint="eastAsia"/>
          <w:sz w:val="16"/>
          <w:szCs w:val="16"/>
        </w:rPr>
        <w:t xml:space="preserve"> used in Figure </w:t>
      </w:r>
      <w:r>
        <w:rPr>
          <w:rFonts w:ascii="Times New Roman" w:hAnsi="Times New Roman" w:cs="Times New Roman" w:hint="eastAsia"/>
          <w:sz w:val="16"/>
          <w:szCs w:val="16"/>
        </w:rPr>
        <w:t>6</w:t>
      </w:r>
      <w:r>
        <w:rPr>
          <w:rFonts w:ascii="Times New Roman" w:hAnsi="Times New Roman" w:cs="Times New Roman" w:hint="eastAsia"/>
          <w:sz w:val="16"/>
          <w:szCs w:val="16"/>
        </w:rPr>
        <w:t>G.</w:t>
      </w:r>
    </w:p>
    <w:p w14:paraId="45F53D8E" w14:textId="77777777" w:rsidR="0036331F" w:rsidRPr="0036331F" w:rsidRDefault="0036331F" w:rsidP="001C5A97">
      <w:pPr>
        <w:spacing w:beforeLines="50" w:before="156" w:afterLines="50" w:after="156"/>
        <w:rPr>
          <w:rFonts w:ascii="Times New Roman" w:hAnsi="Times New Roman" w:cs="Times New Roman" w:hint="eastAsia"/>
          <w:b/>
          <w:bCs/>
          <w:sz w:val="16"/>
          <w:szCs w:val="16"/>
        </w:rPr>
      </w:pPr>
    </w:p>
    <w:sectPr w:rsidR="0036331F" w:rsidRPr="0036331F" w:rsidSect="004C5CC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1CDF" w14:textId="77777777" w:rsidR="000459D8" w:rsidRDefault="000459D8" w:rsidP="005D62C0">
      <w:pPr>
        <w:rPr>
          <w:rFonts w:hint="eastAsia"/>
        </w:rPr>
      </w:pPr>
      <w:r>
        <w:separator/>
      </w:r>
    </w:p>
  </w:endnote>
  <w:endnote w:type="continuationSeparator" w:id="0">
    <w:p w14:paraId="11E49692" w14:textId="77777777" w:rsidR="000459D8" w:rsidRDefault="000459D8" w:rsidP="005D62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018DE" w14:textId="77777777" w:rsidR="000459D8" w:rsidRDefault="000459D8" w:rsidP="005D62C0">
      <w:pPr>
        <w:rPr>
          <w:rFonts w:hint="eastAsia"/>
        </w:rPr>
      </w:pPr>
      <w:r>
        <w:separator/>
      </w:r>
    </w:p>
  </w:footnote>
  <w:footnote w:type="continuationSeparator" w:id="0">
    <w:p w14:paraId="415E587A" w14:textId="77777777" w:rsidR="000459D8" w:rsidRDefault="000459D8" w:rsidP="005D62C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58"/>
    <w:rsid w:val="000459D8"/>
    <w:rsid w:val="00094466"/>
    <w:rsid w:val="00095AC4"/>
    <w:rsid w:val="000D14D5"/>
    <w:rsid w:val="000D6AC8"/>
    <w:rsid w:val="00110A51"/>
    <w:rsid w:val="001C5A97"/>
    <w:rsid w:val="002D0B60"/>
    <w:rsid w:val="002D4276"/>
    <w:rsid w:val="002F4857"/>
    <w:rsid w:val="0036331F"/>
    <w:rsid w:val="003E3BBD"/>
    <w:rsid w:val="003F43EE"/>
    <w:rsid w:val="0042769C"/>
    <w:rsid w:val="004B701D"/>
    <w:rsid w:val="004C2E7D"/>
    <w:rsid w:val="004C5CCD"/>
    <w:rsid w:val="00546C19"/>
    <w:rsid w:val="005D62C0"/>
    <w:rsid w:val="0066000E"/>
    <w:rsid w:val="00687B98"/>
    <w:rsid w:val="00692A58"/>
    <w:rsid w:val="006B1BA1"/>
    <w:rsid w:val="006E5C39"/>
    <w:rsid w:val="007A4242"/>
    <w:rsid w:val="00852F92"/>
    <w:rsid w:val="008A0BF8"/>
    <w:rsid w:val="008E0B75"/>
    <w:rsid w:val="009C1881"/>
    <w:rsid w:val="009F2624"/>
    <w:rsid w:val="00B803F5"/>
    <w:rsid w:val="00BF0846"/>
    <w:rsid w:val="00C30278"/>
    <w:rsid w:val="00CC52F5"/>
    <w:rsid w:val="00D10B8D"/>
    <w:rsid w:val="00DB4508"/>
    <w:rsid w:val="00DD2274"/>
    <w:rsid w:val="00E43034"/>
    <w:rsid w:val="00E77E41"/>
    <w:rsid w:val="00EF6ADE"/>
    <w:rsid w:val="00F014EB"/>
    <w:rsid w:val="00F928BD"/>
    <w:rsid w:val="00FA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0779B"/>
  <w15:chartTrackingRefBased/>
  <w15:docId w15:val="{C94287BB-401F-4342-A3D6-AF57C7C2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31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A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A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A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A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A5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A5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A5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A5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A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92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92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92A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92A5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92A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92A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92A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92A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92A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92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A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92A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2A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92A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2A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2A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2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92A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2A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D62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D62C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D6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D62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PENG</dc:creator>
  <cp:keywords/>
  <dc:description/>
  <cp:lastModifiedBy>SUN PENG</cp:lastModifiedBy>
  <cp:revision>9</cp:revision>
  <dcterms:created xsi:type="dcterms:W3CDTF">2026-05-28T09:20:00Z</dcterms:created>
  <dcterms:modified xsi:type="dcterms:W3CDTF">2026-05-28T11:11:00Z</dcterms:modified>
</cp:coreProperties>
</file>