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ormalWeb"/>
        <w:spacing w:after="0" w:line="480" w:lineRule="auto"/>
        <w:jc w:val="center"/>
        <w:rPr>
          <w:b/>
          <w:lang w:val="en-US"/>
        </w:rPr>
      </w:pPr>
      <w:bookmarkStart w:id="0" w:name="_Hlk125461296"/>
      <w:r>
        <w:rPr>
          <w:b/>
          <w:lang w:val="en-US"/>
        </w:rPr>
        <w:t>Appendix A</w:t>
      </w:r>
    </w:p>
    <w:p>
      <w:pPr>
        <w:pStyle w:val="NormalWeb"/>
        <w:spacing w:after="0" w:line="480" w:lineRule="auto"/>
        <w:jc w:val="center"/>
        <w:rPr>
          <w:b/>
          <w:lang w:val="en-US"/>
        </w:rPr>
      </w:pPr>
      <w:bookmarkStart w:id="1" w:name="_GoBack"/>
      <w:r>
        <w:rPr>
          <w:b/>
          <w:lang w:val="en-US"/>
        </w:rPr>
        <w:t xml:space="preserve">“What works, for whom”: </w:t>
      </w:r>
      <w:r>
        <w:rPr>
          <w:b/>
          <w:bCs/>
          <w:lang w:val="en-US"/>
        </w:rPr>
        <w:t xml:space="preserve">Individual differences in presence, embodiment, and engagement, and their impact on Virtual Reality intervention </w:t>
      </w:r>
      <w:r>
        <w:rPr>
          <w:b/>
          <w:bCs/>
          <w:lang w:val="en-US"/>
        </w:rPr>
        <w:t>effects</w:t>
      </w:r>
      <w:r>
        <w:rPr>
          <w:b/>
          <w:bCs/>
          <w:lang w:val="en-US"/>
        </w:rPr>
        <w:t>.</w:t>
      </w:r>
    </w:p>
    <w:bookmarkEnd w:id="1"/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Aniek M. Siezenga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Esther C. A. Mertens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>
        <w:rPr>
          <w:rFonts w:ascii="Times New Roman" w:hAnsi="Times New Roman" w:cs="Times New Roman"/>
          <w:sz w:val="24"/>
          <w:szCs w:val="24"/>
        </w:rPr>
        <w:t>, Tiffany Tettero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and Jean-Louis van Gelder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Max Planck Institute for the Study of Crime, Security and Law, </w:t>
      </w:r>
      <w:proofErr w:type="spellStart"/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>Günterstalstraße</w:t>
      </w:r>
      <w:proofErr w:type="spellEnd"/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 xml:space="preserve"> 73, 79100 Freiburg </w:t>
      </w:r>
      <w:proofErr w:type="spellStart"/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 xml:space="preserve"> Breisgau, Germany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Department of Education and Child Studies, Leiden University,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Wassenaarseweg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52, 2333AK, Leiden, The Netherlands</w:t>
      </w: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Netherlands Institute for the Study of Crime and Law Enforcement,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Boelelaan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1077, 1081HV, Amsterdam</w:t>
      </w:r>
    </w:p>
    <w:bookmarkEnd w:id="0"/>
    <w:p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Correspondence concerning this article should be addressed to J.-L. van Gelder, 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j.vangelder@csl.mpg.de</w:t>
      </w:r>
    </w:p>
    <w:p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</w:pPr>
      <w:r>
        <w:rPr>
          <w:lang w:val="en-US"/>
        </w:rPr>
        <w:br w:type="page"/>
      </w:r>
    </w:p>
    <w:p>
      <w:pPr>
        <w:pStyle w:val="Title"/>
        <w:rPr>
          <w:rFonts w:ascii="Times New Roman" w:hAnsi="Times New Roman" w:cs="Times New Roman"/>
          <w:b/>
          <w:sz w:val="24"/>
          <w:szCs w:val="24"/>
          <w:lang w:val="en-US"/>
        </w:rPr>
        <w:sectPr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>
      <w:pPr>
        <w:pStyle w:val="Title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A1a.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Descriptive Statistics per group based on percentiles of Presence.</w:t>
      </w:r>
    </w:p>
    <w:tbl>
      <w:tblPr>
        <w:tblStyle w:val="TableGrid"/>
        <w:tblpPr w:leftFromText="141" w:rightFromText="141" w:vertAnchor="text" w:horzAnchor="margin" w:tblpY="86"/>
        <w:tblW w:w="1097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843"/>
        <w:gridCol w:w="1762"/>
      </w:tblGrid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P1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P3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P4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Session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50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16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16 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3.92(1.10)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3.90(1.35)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3.61(1.19)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4.27(0.99)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4.39(0.97)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4.84(1.07)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4.85(0.74)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5.10(0.69)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2.32(0.30)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2.97(0.09)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3.41(0.13)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3.91(0.13)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2.44(0.50)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2.69(0.49)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2.84(0.47)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2.97(0.62)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2.79(0.27)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2.98(0.30)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3.29(0.19)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3.30(0.27)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Session 2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57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8</w:t>
            </w:r>
          </w:p>
        </w:tc>
        <w:tc>
          <w:tcPr>
            <w:tcW w:w="1762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15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3.83(1.06)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4.01(1.04)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4.40(0.60)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4.69(1.03)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4.21(1.12)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4.54(0.99)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4.95(0.37)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5.61(0.77)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2.26(0.26)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2.93(0.12)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3.41(0.13)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3.88(0.13)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2.23(0.44)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(0.43)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(0.42)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3.30(0.59)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2.82(0.30)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(0.24)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(0.21)</w:t>
            </w:r>
          </w:p>
        </w:tc>
        <w:tc>
          <w:tcPr>
            <w:tcW w:w="1762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(0.28)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Session 3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59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14</w:t>
            </w:r>
          </w:p>
        </w:tc>
        <w:tc>
          <w:tcPr>
            <w:tcW w:w="1762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10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4.10(1.19)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(1.13)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(0.90)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4.88(0.97)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4.50(1.18)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4.82(0.93)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5.30(0.75)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5.52(0.90)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2.19(0.34)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2.95(0.10)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3.38(0.14)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3.89(0.13)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2.39(0.53)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2.72(0.43)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2.75(0.69)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3.39(0.58)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2.88(0.34)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3.10(0.23)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3.42(0.17)</w:t>
            </w:r>
          </w:p>
        </w:tc>
        <w:tc>
          <w:tcPr>
            <w:tcW w:w="1762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3.63(0.19)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Note.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P1 = 0-16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P2 = 16-50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P3 = 50-84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P4 = 84-100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A1b.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Descriptive Statistics per group based on percentiles of Engagement.</w:t>
      </w:r>
    </w:p>
    <w:tbl>
      <w:tblPr>
        <w:tblStyle w:val="TableGrid"/>
        <w:tblpPr w:leftFromText="141" w:rightFromText="141" w:vertAnchor="text" w:horzAnchor="margin" w:tblpY="41"/>
        <w:tblW w:w="1097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843"/>
        <w:gridCol w:w="1762"/>
      </w:tblGrid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P1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P3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P4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Session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33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33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16</w:t>
            </w:r>
          </w:p>
        </w:tc>
      </w:tr>
      <w:tr>
        <w:trPr>
          <w:trHeight w:val="20"/>
        </w:trPr>
        <w:tc>
          <w:tcPr>
            <w:tcW w:w="4106" w:type="dxa"/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3.92(1.10)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3.90(1.35)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3.61(1.19)</w:t>
            </w:r>
          </w:p>
        </w:tc>
        <w:tc>
          <w:tcPr>
            <w:tcW w:w="1762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4.26(0.99)</w:t>
            </w:r>
          </w:p>
        </w:tc>
      </w:tr>
      <w:tr>
        <w:trPr>
          <w:trHeight w:val="20"/>
        </w:trPr>
        <w:tc>
          <w:tcPr>
            <w:tcW w:w="4106" w:type="dxa"/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4.39(0.97)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4.84(1.07)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4.85(0.74)</w:t>
            </w:r>
          </w:p>
        </w:tc>
        <w:tc>
          <w:tcPr>
            <w:tcW w:w="1762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5.10(0.69)</w:t>
            </w:r>
          </w:p>
        </w:tc>
      </w:tr>
      <w:tr>
        <w:trPr>
          <w:trHeight w:val="20"/>
        </w:trPr>
        <w:tc>
          <w:tcPr>
            <w:tcW w:w="4106" w:type="dxa"/>
            <w:tcBorders>
              <w:bottom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2.32(0.30)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2.97(0.09)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3.41(0.13)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3.91(0.13)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2.44(0.50)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2.69(0.49)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2.84(0.47)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2.97(0.62)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2.79(0.27)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2.98(0.30)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3.29(0.19)</w:t>
            </w:r>
          </w:p>
        </w:tc>
        <w:tc>
          <w:tcPr>
            <w:tcW w:w="1762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3.30(0.27)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  <w:right w:val="nil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Session 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16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3.77(1.17)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3.92(1.07)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4.19(1.05)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4.33(0.84)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4.12(1.45)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4.46(1.05)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4.77(0.86)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4.93(0.64)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2.40(0.39)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2.79(0.31)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2.97(0.51)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3.34(0.43)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2.19(0.52)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2.71(0.30)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2.67(0.48)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3.09(0.69)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2.55(0.21)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2.93(0.05)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3.16(0.09)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3.54(0.12)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  <w:right w:val="nil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Session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37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14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4.28(1.35)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4.13(1.06)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4.11(1.04)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4.64(1.03)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4.57(1.48)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4.65(0.81)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4.61(1.04)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5.29(0.88)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2.29(0.46)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2.64(0.43)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2.92(0.45)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3.41(0.58)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2.08(0.70)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2.66(0.36)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2.64(0.47)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3.07(0.57)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2.64(0.22)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2.94(0.05)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3.24(0.07)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3.52(0.11)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Note.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P1 = 0-16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P2 = 16-50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P3 = 50-84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P4 = 84-100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A1c.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Descriptive Statistics per group based on percentiles of Embodiment.</w:t>
      </w:r>
    </w:p>
    <w:tbl>
      <w:tblPr>
        <w:tblStyle w:val="TableGrid"/>
        <w:tblpPr w:leftFromText="141" w:rightFromText="141" w:vertAnchor="text" w:horzAnchor="margin" w:tblpY="101"/>
        <w:tblW w:w="1097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843"/>
        <w:gridCol w:w="1762"/>
      </w:tblGrid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P1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P3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P4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nl-NL"/>
              </w:rPr>
              <w:t>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Session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47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8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3.98(1.33)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3.56(1.05)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4.06(1.27)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4.48(1.19)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4.67(1.25)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4.59(0.97)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4.92(0.86)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5.00(0.96)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2.75(0.57)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2.94(0.54)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3.10(0.45)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3.59(0.42)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1.79(0.36)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2.50(0.00)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3.00(0.00)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3.69(0.26)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  <w:right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2.84(0.44)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2.99(0.24)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3.09(0.32)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3.30(0.27)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Session 2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35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39 </w:t>
            </w:r>
          </w:p>
        </w:tc>
        <w:tc>
          <w:tcPr>
            <w:tcW w:w="1762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13 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3.80(1.27)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3.96(0.96)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4.10(0.99)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4.86(0.81)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4.41(1.32)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4.56(0.93)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4.57(0.96)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5.46(0.91)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2.50(0.57)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2.77(0.41)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3.09(0.36)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3.58(0.46)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1.82(0.25)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2.50(0.00)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3.00(0.00)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3.69(0.25)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2.89(0.45)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3.00(0.19)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3.13(0.28)</w:t>
            </w:r>
          </w:p>
        </w:tc>
        <w:tc>
          <w:tcPr>
            <w:tcW w:w="1762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3.60(0.25)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Session 3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24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48 </w:t>
            </w:r>
          </w:p>
        </w:tc>
        <w:tc>
          <w:tcPr>
            <w:tcW w:w="1762" w:type="dxa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 xml:space="preserve"> = 11 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pre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3.76(1.29)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4.13(1.04)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4.56(0.99)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5.04(1.07)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Vividness post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4.33(1.28)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4.69(0.83)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4.95(0.93)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5.87(0.85)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  <w:vAlign w:val="center"/>
          </w:tcPr>
          <w:p>
            <w:pPr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Presence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2.44(0.69)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2.59(0.38)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3.04(0.47)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3.77(0.31)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nil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Embodiment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1.83(0.29)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2.50(0.00)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3.00(0.00)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3.82(0.25)</w:t>
            </w:r>
          </w:p>
        </w:tc>
      </w:tr>
      <w:tr>
        <w:trPr>
          <w:trHeight w:val="20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Engagement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2.94(0.36)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3.04(0.24)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3.16(0.36)</w:t>
            </w:r>
          </w:p>
        </w:tc>
        <w:tc>
          <w:tcPr>
            <w:tcW w:w="1762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3.63(0.22)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Note.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percentiles of Embodiment differ because there was too little variance to obtain separate groups based on the 16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50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and 84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percentiles. Session 1: P1 = 0-16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P2 = 16-48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P3 = 48-84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P4 = 84-100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Session 2: P1 = 0-16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P2 = 16-49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P3 = 49-84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P4 = 84-100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Session 3: P1 = 0-16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P2 = 16-43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P3 = 43-84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percentile, P4 = 84-100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percentile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>
      <w:pPr>
        <w:rPr>
          <w:lang w:val="en-US"/>
        </w:rPr>
      </w:pPr>
    </w:p>
    <w:sectPr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74F22-C582-432F-AE37-E3F342F5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nl-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APA"/>
    <w:basedOn w:val="Normal"/>
    <w:next w:val="Normal"/>
    <w:link w:val="CommentTextChar"/>
    <w:uiPriority w:val="99"/>
    <w:unhideWhenUsed/>
    <w:qFormat/>
    <w:pPr>
      <w:suppressAutoHyphens/>
      <w:spacing w:after="0" w:line="360" w:lineRule="auto"/>
    </w:pPr>
    <w:rPr>
      <w:rFonts w:ascii="Calibri Light" w:eastAsiaTheme="minorHAnsi" w:hAnsi="Calibri Light"/>
      <w:szCs w:val="20"/>
      <w:lang w:val="de-DE" w:eastAsia="en-US"/>
    </w:rPr>
  </w:style>
  <w:style w:type="character" w:customStyle="1" w:styleId="CommentTextChar">
    <w:name w:val="Comment Text Char"/>
    <w:aliases w:val="APA Char"/>
    <w:basedOn w:val="DefaultParagraphFont"/>
    <w:link w:val="CommentText"/>
    <w:uiPriority w:val="99"/>
    <w:qFormat/>
    <w:rPr>
      <w:rFonts w:ascii="Calibri Light" w:hAnsi="Calibri Light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zh-CN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563C1" w:themeColor="hyperlink"/>
      <w:u w:val="single"/>
    </w:rPr>
  </w:style>
  <w:style w:type="character" w:customStyle="1" w:styleId="orcid-id-https">
    <w:name w:val="orcid-id-https"/>
    <w:basedOn w:val="DefaultParagraphFont"/>
  </w:style>
  <w:style w:type="character" w:customStyle="1" w:styleId="lrzxr">
    <w:name w:val="lrzxr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Siezenga, Anne Marieke</dc:creator>
  <cp:keywords/>
  <dc:description/>
  <cp:lastModifiedBy>Siezenga, Anne Marieke</cp:lastModifiedBy>
  <cp:revision>4</cp:revision>
  <dcterms:created xsi:type="dcterms:W3CDTF">2025-02-19T12:41:00Z</dcterms:created>
  <dcterms:modified xsi:type="dcterms:W3CDTF">2025-02-19T14:08:00Z</dcterms:modified>
</cp:coreProperties>
</file>