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B9EE" w14:textId="77777777" w:rsidR="000E0AFD" w:rsidRPr="000E0AFD" w:rsidRDefault="000E0AFD" w:rsidP="000E0AFD">
      <w:pPr>
        <w:keepNext/>
        <w:keepLines/>
        <w:spacing w:before="360" w:after="80" w:line="278" w:lineRule="auto"/>
        <w:outlineLvl w:val="0"/>
        <w:rPr>
          <w:rFonts w:ascii="Calibri" w:eastAsiaTheme="majorEastAsia" w:hAnsi="Calibri" w:cs="Calibri"/>
          <w:color w:val="0F4761" w:themeColor="accent1" w:themeShade="BF"/>
          <w:sz w:val="24"/>
          <w:szCs w:val="24"/>
        </w:rPr>
      </w:pPr>
      <w:bookmarkStart w:id="0" w:name="_Toc220318735"/>
      <w:r w:rsidRPr="000E0AFD">
        <w:rPr>
          <w:rFonts w:ascii="Calibri" w:eastAsiaTheme="majorEastAsia" w:hAnsi="Calibri" w:cs="Calibri"/>
          <w:color w:val="0F4761" w:themeColor="accent1" w:themeShade="BF"/>
          <w:sz w:val="24"/>
          <w:szCs w:val="24"/>
        </w:rPr>
        <w:t>Table 1: Summary statistics of included studies</w:t>
      </w:r>
      <w:bookmarkEnd w:id="0"/>
      <w:r w:rsidRPr="000E0AFD">
        <w:rPr>
          <w:rFonts w:ascii="Calibri" w:eastAsiaTheme="majorEastAsia" w:hAnsi="Calibri" w:cs="Calibri"/>
          <w:color w:val="0F4761" w:themeColor="accent1" w:themeShade="BF"/>
          <w:sz w:val="24"/>
          <w:szCs w:val="24"/>
        </w:rPr>
        <w:t xml:space="preserve"> </w:t>
      </w:r>
    </w:p>
    <w:p w14:paraId="1CEED420" w14:textId="77777777" w:rsidR="000E0AFD" w:rsidRPr="000E0AFD" w:rsidRDefault="000E0AFD" w:rsidP="000E0AFD">
      <w:pPr>
        <w:spacing w:line="278" w:lineRule="auto"/>
        <w:rPr>
          <w:rFonts w:ascii="Calibri" w:eastAsia="Arial" w:hAnsi="Calibri" w:cs="Calibri"/>
          <w:sz w:val="24"/>
          <w:szCs w:val="24"/>
        </w:rPr>
      </w:pPr>
      <w:r w:rsidRPr="000E0AFD">
        <w:rPr>
          <w:rFonts w:ascii="Calibri" w:eastAsia="Arial" w:hAnsi="Calibri" w:cs="Calibri"/>
          <w:sz w:val="24"/>
          <w:szCs w:val="24"/>
        </w:rPr>
        <w:t xml:space="preserve">Table 1: Descriptive and summary statistics for included studies. </w:t>
      </w:r>
      <w:r w:rsidRPr="000E0AFD">
        <w:rPr>
          <w:rFonts w:ascii="Calibri" w:eastAsia="Arial" w:hAnsi="Calibri" w:cs="Calibri"/>
          <w:sz w:val="24"/>
          <w:szCs w:val="24"/>
          <w:vertAlign w:val="superscript"/>
        </w:rPr>
        <w:t>*</w:t>
      </w:r>
      <w:r w:rsidRPr="000E0AFD">
        <w:rPr>
          <w:rFonts w:ascii="Calibri" w:eastAsia="Arial" w:hAnsi="Calibri" w:cs="Calibri"/>
          <w:sz w:val="24"/>
          <w:szCs w:val="24"/>
        </w:rPr>
        <w:t xml:space="preserve">Medical Information Mart for Intensive Care III; </w:t>
      </w:r>
      <w:r w:rsidRPr="000E0AFD">
        <w:rPr>
          <w:rFonts w:ascii="Calibri" w:eastAsia="Arial" w:hAnsi="Calibri" w:cs="Calibri"/>
          <w:sz w:val="24"/>
          <w:szCs w:val="24"/>
          <w:vertAlign w:val="superscript"/>
        </w:rPr>
        <w:t xml:space="preserve"># </w:t>
      </w:r>
      <w:r w:rsidRPr="000E0AFD">
        <w:rPr>
          <w:rFonts w:ascii="Calibri" w:eastAsia="Arial" w:hAnsi="Calibri" w:cs="Calibri"/>
          <w:sz w:val="24"/>
          <w:szCs w:val="24"/>
        </w:rPr>
        <w:t xml:space="preserve">International classification of diseases version 9/10; </w:t>
      </w:r>
      <w:r w:rsidRPr="000E0AFD">
        <w:rPr>
          <w:rFonts w:ascii="Calibri" w:eastAsia="Arial" w:hAnsi="Calibri" w:cs="Calibri"/>
          <w:sz w:val="24"/>
          <w:szCs w:val="24"/>
          <w:vertAlign w:val="superscript"/>
        </w:rPr>
        <w:t xml:space="preserve">^ </w:t>
      </w:r>
      <w:r w:rsidRPr="000E0AFD">
        <w:rPr>
          <w:rFonts w:ascii="Calibri" w:eastAsia="Arial" w:hAnsi="Calibri" w:cs="Calibri"/>
          <w:sz w:val="24"/>
          <w:szCs w:val="24"/>
        </w:rPr>
        <w:t xml:space="preserve">Systemic inflammatory response syndrome; </w:t>
      </w:r>
      <w:r w:rsidRPr="000E0AFD">
        <w:rPr>
          <w:rFonts w:ascii="Calibri" w:eastAsia="Arial" w:hAnsi="Calibri" w:cs="Calibri"/>
          <w:sz w:val="24"/>
          <w:szCs w:val="24"/>
          <w:vertAlign w:val="superscript"/>
        </w:rPr>
        <w:t xml:space="preserve">** </w:t>
      </w:r>
      <w:r w:rsidRPr="000E0AFD">
        <w:rPr>
          <w:rFonts w:ascii="Calibri" w:eastAsia="Arial" w:hAnsi="Calibri" w:cs="Calibri"/>
          <w:sz w:val="24"/>
          <w:szCs w:val="24"/>
        </w:rPr>
        <w:t xml:space="preserve">Time (hours) prior to true onset of sepsis, where 0 is at time of onset; </w:t>
      </w:r>
      <w:r w:rsidRPr="000E0AFD">
        <w:rPr>
          <w:rFonts w:ascii="Calibri" w:eastAsia="Arial" w:hAnsi="Calibri" w:cs="Calibri"/>
          <w:sz w:val="24"/>
          <w:szCs w:val="24"/>
          <w:vertAlign w:val="superscript"/>
        </w:rPr>
        <w:t>^^</w:t>
      </w:r>
      <w:r w:rsidRPr="000E0AFD">
        <w:rPr>
          <w:rFonts w:ascii="Calibri" w:eastAsia="Arial" w:hAnsi="Calibri" w:cs="Calibri"/>
          <w:sz w:val="24"/>
          <w:szCs w:val="24"/>
        </w:rPr>
        <w:t xml:space="preserve"> Other: Ensemble models, Naïve Bayesian, Support Vector machines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3118"/>
      </w:tblGrid>
      <w:tr w:rsidR="000E0AFD" w:rsidRPr="000E0AFD" w14:paraId="49109496" w14:textId="77777777" w:rsidTr="00E47513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114CA26D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E0AFD">
              <w:rPr>
                <w:rFonts w:ascii="Calibri" w:hAnsi="Calibri" w:cs="Calibri"/>
                <w:b/>
                <w:bCs/>
                <w:sz w:val="16"/>
                <w:szCs w:val="16"/>
              </w:rPr>
              <w:t>Study characteristic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3FFD80F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E0AFD">
              <w:rPr>
                <w:rFonts w:ascii="Calibri" w:hAnsi="Calibri" w:cs="Calibri"/>
                <w:b/>
                <w:bCs/>
                <w:sz w:val="16"/>
                <w:szCs w:val="16"/>
              </w:rPr>
              <w:t>Summary statistic</w:t>
            </w:r>
          </w:p>
        </w:tc>
      </w:tr>
      <w:tr w:rsidR="000E0AFD" w:rsidRPr="000E0AFD" w14:paraId="7E1DAAF7" w14:textId="77777777" w:rsidTr="00E47513">
        <w:tc>
          <w:tcPr>
            <w:tcW w:w="3823" w:type="dxa"/>
            <w:tcBorders>
              <w:top w:val="single" w:sz="4" w:space="0" w:color="auto"/>
            </w:tcBorders>
          </w:tcPr>
          <w:p w14:paraId="1C210FDE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Total studies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3B6A752A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</w:tr>
      <w:tr w:rsidR="000E0AFD" w:rsidRPr="000E0AFD" w14:paraId="5F833F23" w14:textId="77777777" w:rsidTr="00E47513">
        <w:tc>
          <w:tcPr>
            <w:tcW w:w="3823" w:type="dxa"/>
          </w:tcPr>
          <w:p w14:paraId="5334B659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Total sample size (patient encounters)</w:t>
            </w:r>
          </w:p>
        </w:tc>
        <w:tc>
          <w:tcPr>
            <w:tcW w:w="3118" w:type="dxa"/>
          </w:tcPr>
          <w:p w14:paraId="28444E79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7514696</w:t>
            </w:r>
          </w:p>
        </w:tc>
      </w:tr>
      <w:tr w:rsidR="000E0AFD" w:rsidRPr="000E0AFD" w14:paraId="118F3219" w14:textId="77777777" w:rsidTr="00E47513">
        <w:tc>
          <w:tcPr>
            <w:tcW w:w="3823" w:type="dxa"/>
          </w:tcPr>
          <w:p w14:paraId="491A10FC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Sepsis prevalence (%), </w:t>
            </w:r>
            <w:r w:rsidRPr="000E0AFD">
              <w:rPr>
                <w:rFonts w:ascii="Calibri" w:hAnsi="Calibri" w:cs="Calibri"/>
                <w:i/>
                <w:iCs/>
                <w:sz w:val="16"/>
                <w:szCs w:val="16"/>
              </w:rPr>
              <w:t>median (IQR)</w:t>
            </w:r>
          </w:p>
        </w:tc>
        <w:tc>
          <w:tcPr>
            <w:tcW w:w="3118" w:type="dxa"/>
          </w:tcPr>
          <w:p w14:paraId="080A6346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11.3 (4.7 – 22.6)</w:t>
            </w:r>
          </w:p>
        </w:tc>
      </w:tr>
      <w:tr w:rsidR="000E0AFD" w:rsidRPr="000E0AFD" w14:paraId="09E8DEB6" w14:textId="77777777" w:rsidTr="00E47513">
        <w:tc>
          <w:tcPr>
            <w:tcW w:w="3823" w:type="dxa"/>
          </w:tcPr>
          <w:p w14:paraId="3D81AF5E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Mean Age (years), </w:t>
            </w:r>
            <w:r w:rsidRPr="000E0AFD">
              <w:rPr>
                <w:rFonts w:ascii="Calibri" w:hAnsi="Calibri" w:cs="Calibri"/>
                <w:i/>
                <w:iCs/>
                <w:sz w:val="16"/>
                <w:szCs w:val="16"/>
              </w:rPr>
              <w:t>range (n = 30 studies)</w:t>
            </w:r>
          </w:p>
        </w:tc>
        <w:tc>
          <w:tcPr>
            <w:tcW w:w="3118" w:type="dxa"/>
          </w:tcPr>
          <w:p w14:paraId="33316B29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56.76 (27 – 68)</w:t>
            </w:r>
          </w:p>
        </w:tc>
      </w:tr>
      <w:tr w:rsidR="000E0AFD" w:rsidRPr="000E0AFD" w14:paraId="31C882E9" w14:textId="77777777" w:rsidTr="00E47513">
        <w:tc>
          <w:tcPr>
            <w:tcW w:w="3823" w:type="dxa"/>
          </w:tcPr>
          <w:p w14:paraId="45B4A54A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i/>
                <w:iCs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Baseline mortality (%), </w:t>
            </w:r>
            <w:r w:rsidRPr="000E0AFD">
              <w:rPr>
                <w:rFonts w:ascii="Calibri" w:hAnsi="Calibri" w:cs="Calibri"/>
                <w:i/>
                <w:iCs/>
                <w:sz w:val="16"/>
                <w:szCs w:val="16"/>
              </w:rPr>
              <w:t>median (IQR) (n=17 studies)</w:t>
            </w:r>
          </w:p>
        </w:tc>
        <w:tc>
          <w:tcPr>
            <w:tcW w:w="3118" w:type="dxa"/>
          </w:tcPr>
          <w:p w14:paraId="3E35D210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2.31 (1.60 – 6.23)</w:t>
            </w:r>
          </w:p>
        </w:tc>
      </w:tr>
      <w:tr w:rsidR="000E0AFD" w:rsidRPr="000E0AFD" w14:paraId="1A7331B1" w14:textId="77777777" w:rsidTr="00E47513">
        <w:tc>
          <w:tcPr>
            <w:tcW w:w="3823" w:type="dxa"/>
          </w:tcPr>
          <w:p w14:paraId="7452E8FA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Databases used, </w:t>
            </w:r>
            <w:r w:rsidRPr="000E0AFD">
              <w:rPr>
                <w:rFonts w:ascii="Calibri" w:hAnsi="Calibri" w:cs="Calibri"/>
                <w:i/>
                <w:iCs/>
                <w:sz w:val="16"/>
                <w:szCs w:val="16"/>
              </w:rPr>
              <w:t>n (%)</w:t>
            </w:r>
          </w:p>
        </w:tc>
        <w:tc>
          <w:tcPr>
            <w:tcW w:w="3118" w:type="dxa"/>
          </w:tcPr>
          <w:p w14:paraId="2BC0B1D6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0AFD" w:rsidRPr="000E0AFD" w14:paraId="4E03EBDB" w14:textId="77777777" w:rsidTr="00E47513">
        <w:tc>
          <w:tcPr>
            <w:tcW w:w="3823" w:type="dxa"/>
          </w:tcPr>
          <w:p w14:paraId="504609B3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Local</w:t>
            </w:r>
          </w:p>
        </w:tc>
        <w:tc>
          <w:tcPr>
            <w:tcW w:w="3118" w:type="dxa"/>
          </w:tcPr>
          <w:p w14:paraId="29EEECEC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27 (50.9)</w:t>
            </w:r>
          </w:p>
        </w:tc>
      </w:tr>
      <w:tr w:rsidR="000E0AFD" w:rsidRPr="000E0AFD" w14:paraId="45009096" w14:textId="77777777" w:rsidTr="00E47513">
        <w:tc>
          <w:tcPr>
            <w:tcW w:w="3823" w:type="dxa"/>
          </w:tcPr>
          <w:p w14:paraId="077C0D66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MIMIC-III</w:t>
            </w:r>
            <w:r w:rsidRPr="000E0AFD">
              <w:rPr>
                <w:rFonts w:ascii="Calibri" w:hAnsi="Calibri" w:cs="Calibri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3118" w:type="dxa"/>
          </w:tcPr>
          <w:p w14:paraId="3D1AB78E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12 (22.6)</w:t>
            </w:r>
          </w:p>
        </w:tc>
      </w:tr>
      <w:tr w:rsidR="000E0AFD" w:rsidRPr="000E0AFD" w14:paraId="2A22F1B2" w14:textId="77777777" w:rsidTr="00E47513">
        <w:tc>
          <w:tcPr>
            <w:tcW w:w="3823" w:type="dxa"/>
          </w:tcPr>
          <w:p w14:paraId="41B7A7B4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PhysioNet</w:t>
            </w:r>
          </w:p>
        </w:tc>
        <w:tc>
          <w:tcPr>
            <w:tcW w:w="3118" w:type="dxa"/>
          </w:tcPr>
          <w:p w14:paraId="3DA97CBB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5 (9.4)</w:t>
            </w:r>
          </w:p>
        </w:tc>
      </w:tr>
      <w:tr w:rsidR="000E0AFD" w:rsidRPr="000E0AFD" w14:paraId="11CD467D" w14:textId="77777777" w:rsidTr="00E47513">
        <w:tc>
          <w:tcPr>
            <w:tcW w:w="3823" w:type="dxa"/>
          </w:tcPr>
          <w:p w14:paraId="199EF263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Multiple datasets</w:t>
            </w:r>
          </w:p>
        </w:tc>
        <w:tc>
          <w:tcPr>
            <w:tcW w:w="3118" w:type="dxa"/>
          </w:tcPr>
          <w:p w14:paraId="01C586B4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9 (17.0)</w:t>
            </w:r>
          </w:p>
        </w:tc>
      </w:tr>
      <w:tr w:rsidR="000E0AFD" w:rsidRPr="000E0AFD" w14:paraId="6D84B314" w14:textId="77777777" w:rsidTr="00E47513">
        <w:tc>
          <w:tcPr>
            <w:tcW w:w="3823" w:type="dxa"/>
          </w:tcPr>
          <w:p w14:paraId="0B15EB81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External validation, </w:t>
            </w:r>
            <w:proofErr w:type="gramStart"/>
            <w:r w:rsidRPr="000E0AFD">
              <w:rPr>
                <w:rFonts w:ascii="Calibri" w:hAnsi="Calibri" w:cs="Calibri"/>
                <w:sz w:val="16"/>
                <w:szCs w:val="16"/>
              </w:rPr>
              <w:t>n(</w:t>
            </w:r>
            <w:proofErr w:type="gramEnd"/>
            <w:r w:rsidRPr="000E0AFD">
              <w:rPr>
                <w:rFonts w:ascii="Calibri" w:hAnsi="Calibri" w:cs="Calibri"/>
                <w:sz w:val="16"/>
                <w:szCs w:val="16"/>
              </w:rPr>
              <w:t>%)</w:t>
            </w:r>
          </w:p>
        </w:tc>
        <w:tc>
          <w:tcPr>
            <w:tcW w:w="3118" w:type="dxa"/>
          </w:tcPr>
          <w:p w14:paraId="62F85FEB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17 (32.1)</w:t>
            </w:r>
          </w:p>
        </w:tc>
      </w:tr>
      <w:tr w:rsidR="000E0AFD" w:rsidRPr="000E0AFD" w14:paraId="0CE723F0" w14:textId="77777777" w:rsidTr="00E47513">
        <w:tc>
          <w:tcPr>
            <w:tcW w:w="3823" w:type="dxa"/>
          </w:tcPr>
          <w:p w14:paraId="16D6F802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Sepsis definition, n (%)</w:t>
            </w:r>
          </w:p>
        </w:tc>
        <w:tc>
          <w:tcPr>
            <w:tcW w:w="3118" w:type="dxa"/>
          </w:tcPr>
          <w:p w14:paraId="4FF53460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0AFD" w:rsidRPr="000E0AFD" w14:paraId="40E64FE5" w14:textId="77777777" w:rsidTr="00E47513">
        <w:tc>
          <w:tcPr>
            <w:tcW w:w="3823" w:type="dxa"/>
          </w:tcPr>
          <w:p w14:paraId="1A5A7898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Sepsis-3</w:t>
            </w:r>
          </w:p>
        </w:tc>
        <w:tc>
          <w:tcPr>
            <w:tcW w:w="3118" w:type="dxa"/>
          </w:tcPr>
          <w:p w14:paraId="1BD120DC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29 (54.7)</w:t>
            </w:r>
          </w:p>
        </w:tc>
      </w:tr>
      <w:tr w:rsidR="000E0AFD" w:rsidRPr="000E0AFD" w14:paraId="388930C2" w14:textId="77777777" w:rsidTr="00E47513">
        <w:tc>
          <w:tcPr>
            <w:tcW w:w="3823" w:type="dxa"/>
          </w:tcPr>
          <w:p w14:paraId="5E93D1F7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ICD9/10</w:t>
            </w:r>
            <w:r w:rsidRPr="000E0AFD">
              <w:rPr>
                <w:rFonts w:ascii="Calibri" w:hAnsi="Calibri" w:cs="Calibri"/>
                <w:sz w:val="16"/>
                <w:szCs w:val="16"/>
                <w:vertAlign w:val="superscript"/>
              </w:rPr>
              <w:t>#</w:t>
            </w:r>
          </w:p>
        </w:tc>
        <w:tc>
          <w:tcPr>
            <w:tcW w:w="3118" w:type="dxa"/>
          </w:tcPr>
          <w:p w14:paraId="67EADF66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7 (13.2)</w:t>
            </w:r>
          </w:p>
        </w:tc>
      </w:tr>
      <w:tr w:rsidR="000E0AFD" w:rsidRPr="000E0AFD" w14:paraId="6C6E4E79" w14:textId="77777777" w:rsidTr="00E47513">
        <w:tc>
          <w:tcPr>
            <w:tcW w:w="3823" w:type="dxa"/>
          </w:tcPr>
          <w:p w14:paraId="0220611D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Other</w:t>
            </w:r>
          </w:p>
        </w:tc>
        <w:tc>
          <w:tcPr>
            <w:tcW w:w="3118" w:type="dxa"/>
          </w:tcPr>
          <w:p w14:paraId="2F3A58D2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7 (13.2)</w:t>
            </w:r>
          </w:p>
        </w:tc>
      </w:tr>
      <w:tr w:rsidR="000E0AFD" w:rsidRPr="000E0AFD" w14:paraId="412F7E4F" w14:textId="77777777" w:rsidTr="00E47513">
        <w:tc>
          <w:tcPr>
            <w:tcW w:w="3823" w:type="dxa"/>
          </w:tcPr>
          <w:p w14:paraId="5EC57529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SIRS</w:t>
            </w:r>
            <w:r w:rsidRPr="000E0AFD">
              <w:rPr>
                <w:rFonts w:ascii="Calibri" w:hAnsi="Calibri" w:cs="Calibri"/>
                <w:sz w:val="16"/>
                <w:szCs w:val="16"/>
                <w:vertAlign w:val="superscript"/>
              </w:rPr>
              <w:t>^</w:t>
            </w:r>
          </w:p>
        </w:tc>
        <w:tc>
          <w:tcPr>
            <w:tcW w:w="3118" w:type="dxa"/>
          </w:tcPr>
          <w:p w14:paraId="582C93D0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4 (7.5)</w:t>
            </w:r>
          </w:p>
        </w:tc>
      </w:tr>
      <w:tr w:rsidR="000E0AFD" w:rsidRPr="000E0AFD" w14:paraId="69EEB212" w14:textId="77777777" w:rsidTr="00E47513">
        <w:tc>
          <w:tcPr>
            <w:tcW w:w="3823" w:type="dxa"/>
          </w:tcPr>
          <w:p w14:paraId="560D7E2E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Rhee classification</w:t>
            </w:r>
          </w:p>
        </w:tc>
        <w:tc>
          <w:tcPr>
            <w:tcW w:w="3118" w:type="dxa"/>
          </w:tcPr>
          <w:p w14:paraId="5EAE909D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3 (5.7)</w:t>
            </w:r>
          </w:p>
        </w:tc>
      </w:tr>
      <w:tr w:rsidR="000E0AFD" w:rsidRPr="000E0AFD" w14:paraId="5F6AB338" w14:textId="77777777" w:rsidTr="00E47513">
        <w:tc>
          <w:tcPr>
            <w:tcW w:w="3823" w:type="dxa"/>
          </w:tcPr>
          <w:p w14:paraId="053250FB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Expert panel</w:t>
            </w:r>
          </w:p>
        </w:tc>
        <w:tc>
          <w:tcPr>
            <w:tcW w:w="3118" w:type="dxa"/>
          </w:tcPr>
          <w:p w14:paraId="76596AFF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3 (5.7)</w:t>
            </w:r>
          </w:p>
        </w:tc>
      </w:tr>
      <w:tr w:rsidR="000E0AFD" w:rsidRPr="000E0AFD" w14:paraId="09845098" w14:textId="77777777" w:rsidTr="00E47513">
        <w:tc>
          <w:tcPr>
            <w:tcW w:w="3823" w:type="dxa"/>
          </w:tcPr>
          <w:p w14:paraId="1B6A4B7B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No. of features used in model training, median (IQR)</w:t>
            </w:r>
          </w:p>
        </w:tc>
        <w:tc>
          <w:tcPr>
            <w:tcW w:w="3118" w:type="dxa"/>
          </w:tcPr>
          <w:p w14:paraId="57DE62E2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19 (8 -35)</w:t>
            </w:r>
          </w:p>
        </w:tc>
      </w:tr>
      <w:tr w:rsidR="000E0AFD" w:rsidRPr="000E0AFD" w14:paraId="000C79A9" w14:textId="77777777" w:rsidTr="00E47513">
        <w:tc>
          <w:tcPr>
            <w:tcW w:w="3823" w:type="dxa"/>
          </w:tcPr>
          <w:p w14:paraId="34149E8D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Demographic variables used</w:t>
            </w:r>
          </w:p>
        </w:tc>
        <w:tc>
          <w:tcPr>
            <w:tcW w:w="3118" w:type="dxa"/>
          </w:tcPr>
          <w:p w14:paraId="16135E11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32 (60.4)</w:t>
            </w:r>
          </w:p>
        </w:tc>
      </w:tr>
      <w:tr w:rsidR="000E0AFD" w:rsidRPr="000E0AFD" w14:paraId="131263CA" w14:textId="77777777" w:rsidTr="00E47513">
        <w:tc>
          <w:tcPr>
            <w:tcW w:w="3823" w:type="dxa"/>
          </w:tcPr>
          <w:p w14:paraId="79A406CE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Laboratory variables used</w:t>
            </w:r>
          </w:p>
        </w:tc>
        <w:tc>
          <w:tcPr>
            <w:tcW w:w="3118" w:type="dxa"/>
          </w:tcPr>
          <w:p w14:paraId="24A618CE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29 (54.7)</w:t>
            </w:r>
          </w:p>
        </w:tc>
      </w:tr>
      <w:tr w:rsidR="000E0AFD" w:rsidRPr="000E0AFD" w14:paraId="60E1B41A" w14:textId="77777777" w:rsidTr="00E47513">
        <w:tc>
          <w:tcPr>
            <w:tcW w:w="3823" w:type="dxa"/>
          </w:tcPr>
          <w:p w14:paraId="438B04C3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Clinical variables used</w:t>
            </w:r>
          </w:p>
        </w:tc>
        <w:tc>
          <w:tcPr>
            <w:tcW w:w="3118" w:type="dxa"/>
          </w:tcPr>
          <w:p w14:paraId="47429883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39 (73.6)</w:t>
            </w:r>
          </w:p>
        </w:tc>
      </w:tr>
      <w:tr w:rsidR="000E0AFD" w:rsidRPr="000E0AFD" w14:paraId="381C7E93" w14:textId="77777777" w:rsidTr="00E47513">
        <w:tc>
          <w:tcPr>
            <w:tcW w:w="3823" w:type="dxa"/>
          </w:tcPr>
          <w:p w14:paraId="4DC73378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Physiological variables used</w:t>
            </w:r>
          </w:p>
        </w:tc>
        <w:tc>
          <w:tcPr>
            <w:tcW w:w="3118" w:type="dxa"/>
          </w:tcPr>
          <w:p w14:paraId="6E0E5D41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48 (90.6)</w:t>
            </w:r>
          </w:p>
        </w:tc>
      </w:tr>
      <w:tr w:rsidR="000E0AFD" w:rsidRPr="000E0AFD" w14:paraId="25CE1945" w14:textId="77777777" w:rsidTr="00E47513">
        <w:tc>
          <w:tcPr>
            <w:tcW w:w="3823" w:type="dxa"/>
          </w:tcPr>
          <w:p w14:paraId="38309FE6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Best performing model, n (%)</w:t>
            </w:r>
          </w:p>
        </w:tc>
        <w:tc>
          <w:tcPr>
            <w:tcW w:w="3118" w:type="dxa"/>
          </w:tcPr>
          <w:p w14:paraId="3C7313DF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0AFD" w:rsidRPr="000E0AFD" w14:paraId="5036B4A5" w14:textId="77777777" w:rsidTr="00E47513">
        <w:tc>
          <w:tcPr>
            <w:tcW w:w="3823" w:type="dxa"/>
          </w:tcPr>
          <w:p w14:paraId="6EAC3BF0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Decision tree</w:t>
            </w:r>
          </w:p>
        </w:tc>
        <w:tc>
          <w:tcPr>
            <w:tcW w:w="3118" w:type="dxa"/>
          </w:tcPr>
          <w:p w14:paraId="60845827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25 (47.2)</w:t>
            </w:r>
          </w:p>
        </w:tc>
      </w:tr>
      <w:tr w:rsidR="000E0AFD" w:rsidRPr="000E0AFD" w14:paraId="280A9A6F" w14:textId="77777777" w:rsidTr="00E47513">
        <w:tc>
          <w:tcPr>
            <w:tcW w:w="3823" w:type="dxa"/>
          </w:tcPr>
          <w:p w14:paraId="5DBD0E08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Neural Network</w:t>
            </w:r>
          </w:p>
        </w:tc>
        <w:tc>
          <w:tcPr>
            <w:tcW w:w="3118" w:type="dxa"/>
          </w:tcPr>
          <w:p w14:paraId="38D03EEB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10 (18.9)</w:t>
            </w:r>
          </w:p>
        </w:tc>
      </w:tr>
      <w:tr w:rsidR="000E0AFD" w:rsidRPr="000E0AFD" w14:paraId="1BD7D860" w14:textId="77777777" w:rsidTr="00E47513">
        <w:tc>
          <w:tcPr>
            <w:tcW w:w="3823" w:type="dxa"/>
          </w:tcPr>
          <w:p w14:paraId="39D35EBB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Regression </w:t>
            </w:r>
          </w:p>
        </w:tc>
        <w:tc>
          <w:tcPr>
            <w:tcW w:w="3118" w:type="dxa"/>
          </w:tcPr>
          <w:p w14:paraId="7CE5ED91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10 (18.9)</w:t>
            </w:r>
          </w:p>
        </w:tc>
      </w:tr>
      <w:tr w:rsidR="000E0AFD" w:rsidRPr="000E0AFD" w14:paraId="61885D0D" w14:textId="77777777" w:rsidTr="00E47513">
        <w:tc>
          <w:tcPr>
            <w:tcW w:w="3823" w:type="dxa"/>
          </w:tcPr>
          <w:p w14:paraId="4294A8BA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Other</w:t>
            </w:r>
            <w:r w:rsidRPr="000E0AFD">
              <w:rPr>
                <w:rFonts w:ascii="Calibri" w:hAnsi="Calibri" w:cs="Calibri"/>
                <w:sz w:val="16"/>
                <w:szCs w:val="16"/>
                <w:vertAlign w:val="superscript"/>
              </w:rPr>
              <w:t>^^</w:t>
            </w:r>
          </w:p>
        </w:tc>
        <w:tc>
          <w:tcPr>
            <w:tcW w:w="3118" w:type="dxa"/>
          </w:tcPr>
          <w:p w14:paraId="5C19B6D8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8 (15.1)</w:t>
            </w:r>
          </w:p>
        </w:tc>
      </w:tr>
      <w:tr w:rsidR="000E0AFD" w:rsidRPr="000E0AFD" w14:paraId="4135D564" w14:textId="77777777" w:rsidTr="00E47513">
        <w:tc>
          <w:tcPr>
            <w:tcW w:w="3823" w:type="dxa"/>
          </w:tcPr>
          <w:p w14:paraId="47669ABB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Prediction window </w:t>
            </w:r>
            <w:r w:rsidRPr="000E0AFD">
              <w:rPr>
                <w:rFonts w:ascii="Calibri" w:hAnsi="Calibri" w:cs="Calibri"/>
                <w:sz w:val="16"/>
                <w:szCs w:val="16"/>
                <w:vertAlign w:val="superscript"/>
              </w:rPr>
              <w:t>**</w:t>
            </w:r>
            <w:r w:rsidRPr="000E0AFD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gramStart"/>
            <w:r w:rsidRPr="000E0AFD">
              <w:rPr>
                <w:rFonts w:ascii="Calibri" w:hAnsi="Calibri" w:cs="Calibri"/>
                <w:sz w:val="16"/>
                <w:szCs w:val="16"/>
              </w:rPr>
              <w:t>n(</w:t>
            </w:r>
            <w:proofErr w:type="gramEnd"/>
            <w:r w:rsidRPr="000E0AFD">
              <w:rPr>
                <w:rFonts w:ascii="Calibri" w:hAnsi="Calibri" w:cs="Calibri"/>
                <w:sz w:val="16"/>
                <w:szCs w:val="16"/>
              </w:rPr>
              <w:t>%)</w:t>
            </w:r>
          </w:p>
        </w:tc>
        <w:tc>
          <w:tcPr>
            <w:tcW w:w="3118" w:type="dxa"/>
          </w:tcPr>
          <w:p w14:paraId="464ADE10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0AFD" w:rsidRPr="000E0AFD" w14:paraId="089A33DE" w14:textId="77777777" w:rsidTr="00E47513">
        <w:tc>
          <w:tcPr>
            <w:tcW w:w="3823" w:type="dxa"/>
          </w:tcPr>
          <w:p w14:paraId="49484567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T0</w:t>
            </w:r>
          </w:p>
        </w:tc>
        <w:tc>
          <w:tcPr>
            <w:tcW w:w="3118" w:type="dxa"/>
          </w:tcPr>
          <w:p w14:paraId="749B65B8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27 (50.9)</w:t>
            </w:r>
          </w:p>
        </w:tc>
      </w:tr>
      <w:tr w:rsidR="000E0AFD" w:rsidRPr="000E0AFD" w14:paraId="5220ADED" w14:textId="77777777" w:rsidTr="00E47513">
        <w:tc>
          <w:tcPr>
            <w:tcW w:w="3823" w:type="dxa"/>
          </w:tcPr>
          <w:p w14:paraId="1EC46E0B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T1-5</w:t>
            </w:r>
          </w:p>
        </w:tc>
        <w:tc>
          <w:tcPr>
            <w:tcW w:w="3118" w:type="dxa"/>
          </w:tcPr>
          <w:p w14:paraId="70BE5DC8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10 (18.9)</w:t>
            </w:r>
          </w:p>
        </w:tc>
      </w:tr>
      <w:tr w:rsidR="000E0AFD" w:rsidRPr="000E0AFD" w14:paraId="2193F8DB" w14:textId="77777777" w:rsidTr="00E47513">
        <w:tc>
          <w:tcPr>
            <w:tcW w:w="3823" w:type="dxa"/>
          </w:tcPr>
          <w:p w14:paraId="4ABD4912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T6 -11 </w:t>
            </w:r>
          </w:p>
        </w:tc>
        <w:tc>
          <w:tcPr>
            <w:tcW w:w="3118" w:type="dxa"/>
          </w:tcPr>
          <w:p w14:paraId="5AA90790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8 (15.1)</w:t>
            </w:r>
          </w:p>
        </w:tc>
      </w:tr>
      <w:tr w:rsidR="000E0AFD" w:rsidRPr="000E0AFD" w14:paraId="3AAB508D" w14:textId="77777777" w:rsidTr="00E47513">
        <w:tc>
          <w:tcPr>
            <w:tcW w:w="3823" w:type="dxa"/>
          </w:tcPr>
          <w:p w14:paraId="44BE9F5B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T &gt;12</w:t>
            </w:r>
          </w:p>
        </w:tc>
        <w:tc>
          <w:tcPr>
            <w:tcW w:w="3118" w:type="dxa"/>
          </w:tcPr>
          <w:p w14:paraId="5FF44FEE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8 (15.1)</w:t>
            </w:r>
          </w:p>
        </w:tc>
      </w:tr>
      <w:tr w:rsidR="000E0AFD" w:rsidRPr="000E0AFD" w14:paraId="46A60C70" w14:textId="77777777" w:rsidTr="00E47513">
        <w:tc>
          <w:tcPr>
            <w:tcW w:w="3823" w:type="dxa"/>
          </w:tcPr>
          <w:p w14:paraId="593E0B0F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Study Type, </w:t>
            </w:r>
            <w:proofErr w:type="gramStart"/>
            <w:r w:rsidRPr="000E0AFD">
              <w:rPr>
                <w:rFonts w:ascii="Calibri" w:hAnsi="Calibri" w:cs="Calibri"/>
                <w:sz w:val="16"/>
                <w:szCs w:val="16"/>
              </w:rPr>
              <w:t>n(</w:t>
            </w:r>
            <w:proofErr w:type="gramEnd"/>
            <w:r w:rsidRPr="000E0AFD">
              <w:rPr>
                <w:rFonts w:ascii="Calibri" w:hAnsi="Calibri" w:cs="Calibri"/>
                <w:sz w:val="16"/>
                <w:szCs w:val="16"/>
              </w:rPr>
              <w:t>%)</w:t>
            </w:r>
          </w:p>
        </w:tc>
        <w:tc>
          <w:tcPr>
            <w:tcW w:w="3118" w:type="dxa"/>
          </w:tcPr>
          <w:p w14:paraId="3C3B367C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0AFD" w:rsidRPr="000E0AFD" w14:paraId="20CBF2E5" w14:textId="77777777" w:rsidTr="00E47513">
        <w:tc>
          <w:tcPr>
            <w:tcW w:w="3823" w:type="dxa"/>
          </w:tcPr>
          <w:p w14:paraId="6B37F2E9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Retrospective</w:t>
            </w:r>
          </w:p>
        </w:tc>
        <w:tc>
          <w:tcPr>
            <w:tcW w:w="3118" w:type="dxa"/>
          </w:tcPr>
          <w:p w14:paraId="5C6EC6C2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49 (92.5)</w:t>
            </w:r>
          </w:p>
        </w:tc>
      </w:tr>
      <w:tr w:rsidR="000E0AFD" w:rsidRPr="000E0AFD" w14:paraId="334189B1" w14:textId="77777777" w:rsidTr="00E47513">
        <w:tc>
          <w:tcPr>
            <w:tcW w:w="3823" w:type="dxa"/>
          </w:tcPr>
          <w:p w14:paraId="4B31FCAE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Prospective </w:t>
            </w:r>
          </w:p>
        </w:tc>
        <w:tc>
          <w:tcPr>
            <w:tcW w:w="3118" w:type="dxa"/>
          </w:tcPr>
          <w:p w14:paraId="57B76F9C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 (3.8)</w:t>
            </w:r>
          </w:p>
        </w:tc>
      </w:tr>
      <w:tr w:rsidR="000E0AFD" w:rsidRPr="000E0AFD" w14:paraId="2BC85CF8" w14:textId="77777777" w:rsidTr="00E47513">
        <w:tc>
          <w:tcPr>
            <w:tcW w:w="3823" w:type="dxa"/>
          </w:tcPr>
          <w:p w14:paraId="744C12DB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Randomised controlled/Cluster Randomised </w:t>
            </w:r>
          </w:p>
        </w:tc>
        <w:tc>
          <w:tcPr>
            <w:tcW w:w="3118" w:type="dxa"/>
          </w:tcPr>
          <w:p w14:paraId="257C474F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 (3.8)</w:t>
            </w:r>
          </w:p>
        </w:tc>
      </w:tr>
      <w:tr w:rsidR="000E0AFD" w:rsidRPr="000E0AFD" w14:paraId="5AB9A291" w14:textId="77777777" w:rsidTr="00E47513">
        <w:tc>
          <w:tcPr>
            <w:tcW w:w="3823" w:type="dxa"/>
          </w:tcPr>
          <w:p w14:paraId="40A36392" w14:textId="77777777" w:rsidR="000E0AFD" w:rsidRPr="000E0AFD" w:rsidRDefault="000E0AFD" w:rsidP="000E0AFD">
            <w:pPr>
              <w:spacing w:line="360" w:lineRule="auto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Population studied, </w:t>
            </w:r>
            <w:proofErr w:type="gramStart"/>
            <w:r w:rsidRPr="000E0AFD">
              <w:rPr>
                <w:rFonts w:ascii="Calibri" w:hAnsi="Calibri" w:cs="Calibri"/>
                <w:sz w:val="16"/>
                <w:szCs w:val="16"/>
              </w:rPr>
              <w:t>n(</w:t>
            </w:r>
            <w:proofErr w:type="gramEnd"/>
            <w:r w:rsidRPr="000E0AFD">
              <w:rPr>
                <w:rFonts w:ascii="Calibri" w:hAnsi="Calibri" w:cs="Calibri"/>
                <w:sz w:val="16"/>
                <w:szCs w:val="16"/>
              </w:rPr>
              <w:t>%)</w:t>
            </w:r>
          </w:p>
        </w:tc>
        <w:tc>
          <w:tcPr>
            <w:tcW w:w="3118" w:type="dxa"/>
          </w:tcPr>
          <w:p w14:paraId="572FAAD5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E0AFD" w:rsidRPr="000E0AFD" w14:paraId="5466F9B4" w14:textId="77777777" w:rsidTr="00E47513">
        <w:tc>
          <w:tcPr>
            <w:tcW w:w="3823" w:type="dxa"/>
          </w:tcPr>
          <w:p w14:paraId="1E9E71D0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lastRenderedPageBreak/>
              <w:t>Intensive Care Unit</w:t>
            </w:r>
          </w:p>
        </w:tc>
        <w:tc>
          <w:tcPr>
            <w:tcW w:w="3118" w:type="dxa"/>
          </w:tcPr>
          <w:p w14:paraId="3F8109EF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22 (41.5)</w:t>
            </w:r>
          </w:p>
        </w:tc>
      </w:tr>
      <w:tr w:rsidR="000E0AFD" w:rsidRPr="000E0AFD" w14:paraId="227CB518" w14:textId="77777777" w:rsidTr="00E47513">
        <w:tc>
          <w:tcPr>
            <w:tcW w:w="3823" w:type="dxa"/>
          </w:tcPr>
          <w:p w14:paraId="0D864D1A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Emergency Department</w:t>
            </w:r>
          </w:p>
        </w:tc>
        <w:tc>
          <w:tcPr>
            <w:tcW w:w="3118" w:type="dxa"/>
          </w:tcPr>
          <w:p w14:paraId="7448A8B2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10 (18.9)</w:t>
            </w:r>
          </w:p>
        </w:tc>
      </w:tr>
      <w:tr w:rsidR="000E0AFD" w:rsidRPr="000E0AFD" w14:paraId="5155F853" w14:textId="77777777" w:rsidTr="00E47513">
        <w:tc>
          <w:tcPr>
            <w:tcW w:w="3823" w:type="dxa"/>
          </w:tcPr>
          <w:p w14:paraId="253C1A16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Ward</w:t>
            </w:r>
          </w:p>
        </w:tc>
        <w:tc>
          <w:tcPr>
            <w:tcW w:w="3118" w:type="dxa"/>
          </w:tcPr>
          <w:p w14:paraId="0DC17298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3 (5.7)</w:t>
            </w:r>
          </w:p>
        </w:tc>
      </w:tr>
      <w:tr w:rsidR="000E0AFD" w:rsidRPr="000E0AFD" w14:paraId="3E55D834" w14:textId="77777777" w:rsidTr="00E47513">
        <w:tc>
          <w:tcPr>
            <w:tcW w:w="3823" w:type="dxa"/>
          </w:tcPr>
          <w:p w14:paraId="6A247073" w14:textId="77777777" w:rsidR="000E0AFD" w:rsidRPr="000E0AFD" w:rsidRDefault="000E0AFD" w:rsidP="000E0AFD">
            <w:pPr>
              <w:spacing w:line="360" w:lineRule="auto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 xml:space="preserve">Mixed </w:t>
            </w:r>
          </w:p>
        </w:tc>
        <w:tc>
          <w:tcPr>
            <w:tcW w:w="3118" w:type="dxa"/>
          </w:tcPr>
          <w:p w14:paraId="12FAE5FD" w14:textId="77777777" w:rsidR="000E0AFD" w:rsidRPr="000E0AFD" w:rsidRDefault="000E0AFD" w:rsidP="000E0AFD">
            <w:pPr>
              <w:spacing w:line="360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AFD">
              <w:rPr>
                <w:rFonts w:ascii="Calibri" w:hAnsi="Calibri" w:cs="Calibri"/>
                <w:sz w:val="16"/>
                <w:szCs w:val="16"/>
              </w:rPr>
              <w:t>18 (34.0)</w:t>
            </w:r>
          </w:p>
        </w:tc>
      </w:tr>
    </w:tbl>
    <w:p w14:paraId="01C6DD7C" w14:textId="77777777" w:rsidR="002966B9" w:rsidRDefault="002966B9"/>
    <w:sectPr w:rsidR="002966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FD"/>
    <w:rsid w:val="00095B39"/>
    <w:rsid w:val="000E0AFD"/>
    <w:rsid w:val="00223A0C"/>
    <w:rsid w:val="002966B9"/>
    <w:rsid w:val="00500F5E"/>
    <w:rsid w:val="00546C4F"/>
    <w:rsid w:val="009F4D3D"/>
    <w:rsid w:val="00CD42C6"/>
    <w:rsid w:val="00E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1EA7B"/>
  <w15:chartTrackingRefBased/>
  <w15:docId w15:val="{AC67C321-97B5-451D-A5A0-B9D87AF32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0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A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A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A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A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A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A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A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A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A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A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A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0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0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A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0A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A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A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A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0AF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0AF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Company>Alfred Health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Aadith Ashok</dc:creator>
  <cp:keywords/>
  <dc:description/>
  <cp:lastModifiedBy>Aadith Ashok</cp:lastModifiedBy>
  <cp:revision>1</cp:revision>
  <dcterms:created xsi:type="dcterms:W3CDTF">2026-05-27T00:14:00Z</dcterms:created>
  <dcterms:modified xsi:type="dcterms:W3CDTF">2026-05-27T00:15:00Z</dcterms:modified>
</cp:coreProperties>
</file>