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107"/>
        <w:gridCol w:w="2662"/>
        <w:gridCol w:w="3753"/>
      </w:tblGrid>
      <w:tr w:rsidR="0016602C" w:rsidRPr="0016602C" w:rsidTr="002032E1">
        <w:trPr>
          <w:trHeight w:val="90"/>
          <w:jc w:val="center"/>
        </w:trPr>
        <w:tc>
          <w:tcPr>
            <w:tcW w:w="5000" w:type="pct"/>
            <w:gridSpan w:val="3"/>
            <w:tcBorders>
              <w:top w:val="nil"/>
              <w:bottom w:val="single" w:sz="12" w:space="0" w:color="000000"/>
            </w:tcBorders>
          </w:tcPr>
          <w:p w:rsidR="0016602C" w:rsidRPr="0016602C" w:rsidRDefault="0016602C" w:rsidP="002032E1">
            <w:pPr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b/>
                <w:bCs/>
                <w:color w:val="000000"/>
                <w:szCs w:val="21"/>
              </w:rPr>
              <w:t>Supplement table 1</w:t>
            </w:r>
            <w:r w:rsidRPr="0016602C">
              <w:rPr>
                <w:rFonts w:ascii="Times New Roman" w:hAnsi="Times New Roman"/>
                <w:color w:val="000000"/>
                <w:szCs w:val="21"/>
              </w:rPr>
              <w:t xml:space="preserve">. </w:t>
            </w:r>
            <w:r w:rsidRPr="0016602C">
              <w:rPr>
                <w:rFonts w:ascii="Times New Roman" w:hAnsi="Times New Roman"/>
                <w:szCs w:val="21"/>
              </w:rPr>
              <w:t xml:space="preserve">Laboratory indicators and clinical </w:t>
            </w:r>
            <w:r w:rsidRPr="0016602C">
              <w:rPr>
                <w:rFonts w:ascii="Times New Roman" w:hAnsi="Times New Roman"/>
                <w:color w:val="000000"/>
                <w:szCs w:val="21"/>
              </w:rPr>
              <w:t>Characteristics of female healthy control (</w:t>
            </w:r>
            <w:r w:rsidRPr="0016602C">
              <w:rPr>
                <w:rFonts w:ascii="Times New Roman" w:hAnsi="Times New Roman"/>
                <w:szCs w:val="21"/>
              </w:rPr>
              <w:t>HC-F</w:t>
            </w:r>
            <w:r w:rsidRPr="0016602C">
              <w:rPr>
                <w:rFonts w:ascii="Times New Roman" w:hAnsi="Times New Roman"/>
                <w:color w:val="000000"/>
                <w:szCs w:val="21"/>
              </w:rPr>
              <w:t>) donors and female patients with rheumatoid arthritis (</w:t>
            </w:r>
            <w:r w:rsidRPr="0016602C">
              <w:rPr>
                <w:rFonts w:ascii="Times New Roman" w:hAnsi="Times New Roman"/>
                <w:szCs w:val="21"/>
              </w:rPr>
              <w:t>RA-F</w:t>
            </w:r>
            <w:r w:rsidRPr="0016602C">
              <w:rPr>
                <w:rFonts w:ascii="Times New Roman" w:hAnsi="Times New Roman"/>
                <w:color w:val="000000"/>
                <w:szCs w:val="21"/>
              </w:rPr>
              <w:t>).</w:t>
            </w:r>
          </w:p>
        </w:tc>
      </w:tr>
      <w:tr w:rsidR="0016602C" w:rsidRPr="0016602C" w:rsidTr="002032E1">
        <w:trPr>
          <w:trHeight w:val="90"/>
          <w:jc w:val="center"/>
        </w:trPr>
        <w:tc>
          <w:tcPr>
            <w:tcW w:w="1236" w:type="pct"/>
            <w:tcBorders>
              <w:top w:val="single" w:sz="12" w:space="0" w:color="000000"/>
              <w:bottom w:val="single" w:sz="12" w:space="0" w:color="000000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Characteristics</w:t>
            </w:r>
          </w:p>
        </w:tc>
        <w:tc>
          <w:tcPr>
            <w:tcW w:w="1562" w:type="pct"/>
            <w:tcBorders>
              <w:top w:val="single" w:sz="12" w:space="0" w:color="000000"/>
              <w:bottom w:val="single" w:sz="12" w:space="0" w:color="000000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HC-F</w:t>
            </w:r>
          </w:p>
        </w:tc>
        <w:tc>
          <w:tcPr>
            <w:tcW w:w="2202" w:type="pct"/>
            <w:tcBorders>
              <w:top w:val="single" w:sz="12" w:space="0" w:color="000000"/>
              <w:bottom w:val="single" w:sz="12" w:space="0" w:color="000000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RA-F</w:t>
            </w:r>
          </w:p>
        </w:tc>
      </w:tr>
      <w:tr w:rsidR="0016602C" w:rsidRPr="0016602C" w:rsidTr="002032E1">
        <w:trPr>
          <w:trHeight w:val="90"/>
          <w:jc w:val="center"/>
        </w:trPr>
        <w:tc>
          <w:tcPr>
            <w:tcW w:w="1236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IL-1α(pg/ml)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153.46(137.47,177.23)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153.59(112.47,166.71)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IL-1β(pg/ml)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53.28(48.35,56.34)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48.20(45.56,55.00)</w:t>
            </w:r>
          </w:p>
        </w:tc>
      </w:tr>
      <w:tr w:rsidR="0016602C" w:rsidRPr="0016602C" w:rsidTr="002032E1">
        <w:trPr>
          <w:trHeight w:val="346"/>
          <w:jc w:val="center"/>
        </w:trPr>
        <w:tc>
          <w:tcPr>
            <w:tcW w:w="1236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TNF-α(pg/ml)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52.29±7.03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64.75±15.18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IFN-γ(pg/ml)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593.92±91.27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520.60±248.14</w:t>
            </w:r>
          </w:p>
        </w:tc>
      </w:tr>
      <w:tr w:rsidR="0016602C" w:rsidRPr="0016602C" w:rsidTr="002032E1">
        <w:trPr>
          <w:trHeight w:val="90"/>
          <w:jc w:val="center"/>
        </w:trPr>
        <w:tc>
          <w:tcPr>
            <w:tcW w:w="1236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IL-6(ng/ml)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25.47(22.99,31.64)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37.29(31.43,40.99)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IL-8(pg/ml)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1407.78(1168.89,1620.28)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1641.11(1342.50,1875.83)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WBC(×10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6.99(5.01,9.64)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6.80(5.16,8.30)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Neutrophil(×10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4.39(2.89,5.95)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4.51(2.93,5.29)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Lymphocyte(×10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1.74(1.23,2.40)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1.52(1.25,1.73)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Monocyte(×10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0.59±0.27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0.46±0.25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Hb(g/L)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124.00(112.00,134.75)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120.00(102.00,126.00)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tabs>
                <w:tab w:val="left" w:pos="415"/>
              </w:tabs>
              <w:jc w:val="left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ab/>
              <w:t>RBC(1×10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12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4.09±0.76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4.17±0.67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PLT(×10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Pr="0016602C">
              <w:rPr>
                <w:rFonts w:ascii="Times New Roman" w:hAnsi="Times New Roman"/>
                <w:szCs w:val="21"/>
              </w:rPr>
              <w:t>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253.67±88.84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345.35±114.86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CRP(mg/L)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14.00(2.05,64.57)</w:t>
            </w:r>
          </w:p>
        </w:tc>
        <w:tc>
          <w:tcPr>
            <w:tcW w:w="2202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18.10(5.10,46.30)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ESR(mm/h)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39.59±22.78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60.58±34.74</w:t>
            </w:r>
          </w:p>
        </w:tc>
      </w:tr>
      <w:tr w:rsidR="0016602C" w:rsidRPr="0016602C" w:rsidTr="002032E1">
        <w:trPr>
          <w:trHeight w:val="324"/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TC(mmol/L)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4.79±0.82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4.42±1.20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TG(mmol/L)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1.56(1.23,1.90)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0.88(0.64,1.53)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HDL-C(mmol/L)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1.16(1.08,1.42)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1.08(0.92,1.45)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LDL-C(mmol/L)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2.64±0.66</w:t>
            </w:r>
          </w:p>
        </w:tc>
        <w:tc>
          <w:tcPr>
            <w:tcW w:w="2202" w:type="pct"/>
            <w:vAlign w:val="center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2.44±0.79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ASO(lu/mL)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  <w:r w:rsidRPr="0016602C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25.04(10.58,43.73)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C3(g/L)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b</w:t>
            </w:r>
          </w:p>
        </w:tc>
        <w:tc>
          <w:tcPr>
            <w:tcW w:w="156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2202" w:type="pct"/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1.26(1.11,1.33)</w:t>
            </w:r>
          </w:p>
        </w:tc>
      </w:tr>
      <w:tr w:rsidR="0016602C" w:rsidRPr="0016602C" w:rsidTr="002032E1">
        <w:trPr>
          <w:jc w:val="center"/>
        </w:trPr>
        <w:tc>
          <w:tcPr>
            <w:tcW w:w="1236" w:type="pct"/>
            <w:tcBorders>
              <w:bottom w:val="single" w:sz="12" w:space="0" w:color="auto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C4(g/L)</w:t>
            </w:r>
            <w:r w:rsidRPr="0016602C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562" w:type="pct"/>
            <w:tcBorders>
              <w:bottom w:val="single" w:sz="12" w:space="0" w:color="auto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NA</w:t>
            </w:r>
          </w:p>
        </w:tc>
        <w:tc>
          <w:tcPr>
            <w:tcW w:w="2202" w:type="pct"/>
            <w:tcBorders>
              <w:bottom w:val="single" w:sz="12" w:space="0" w:color="auto"/>
            </w:tcBorders>
          </w:tcPr>
          <w:p w:rsidR="0016602C" w:rsidRPr="0016602C" w:rsidRDefault="0016602C" w:rsidP="002032E1">
            <w:pPr>
              <w:jc w:val="center"/>
              <w:rPr>
                <w:rFonts w:ascii="Times New Roman" w:hAnsi="Times New Roman"/>
                <w:szCs w:val="21"/>
              </w:rPr>
            </w:pPr>
            <w:r w:rsidRPr="0016602C">
              <w:rPr>
                <w:rFonts w:ascii="Times New Roman" w:hAnsi="Times New Roman"/>
                <w:szCs w:val="21"/>
              </w:rPr>
              <w:t>0.27±0.07</w:t>
            </w:r>
          </w:p>
        </w:tc>
      </w:tr>
    </w:tbl>
    <w:p w:rsidR="0016602C" w:rsidRPr="003120B1" w:rsidRDefault="0016602C" w:rsidP="0016602C">
      <w:pPr>
        <w:rPr>
          <w:rFonts w:ascii="Times New Roman" w:hAnsi="Times New Roman"/>
        </w:rPr>
      </w:pPr>
      <w:r w:rsidRPr="003120B1">
        <w:rPr>
          <w:rFonts w:ascii="Times New Roman" w:hAnsi="Times New Roman"/>
        </w:rPr>
        <w:t>Abbreviations: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</w:rPr>
        <w:t>IL-</w:t>
      </w:r>
      <w:r w:rsidRPr="003120B1">
        <w:rPr>
          <w:rFonts w:ascii="Times New Roman" w:hAnsi="Times New Roman"/>
          <w:szCs w:val="21"/>
        </w:rPr>
        <w:t>1α: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</w:rPr>
        <w:t>interleukin 1 alpha</w:t>
      </w:r>
      <w:r>
        <w:rPr>
          <w:rFonts w:ascii="Times New Roman" w:hAnsi="Times New Roman" w:hint="eastAsia"/>
        </w:rPr>
        <w:t xml:space="preserve">; </w:t>
      </w:r>
      <w:r w:rsidRPr="003120B1">
        <w:rPr>
          <w:rFonts w:ascii="Times New Roman" w:hAnsi="Times New Roman"/>
        </w:rPr>
        <w:t>IL-</w:t>
      </w:r>
      <w:r w:rsidRPr="003120B1">
        <w:rPr>
          <w:rFonts w:ascii="Times New Roman" w:hAnsi="Times New Roman"/>
          <w:szCs w:val="21"/>
        </w:rPr>
        <w:t>1β:</w:t>
      </w:r>
      <w:r w:rsidRPr="003120B1">
        <w:rPr>
          <w:rFonts w:ascii="Times New Roman" w:hAnsi="Times New Roman"/>
        </w:rPr>
        <w:t xml:space="preserve">interleukin </w:t>
      </w:r>
      <w:r>
        <w:rPr>
          <w:rFonts w:ascii="Times New Roman" w:hAnsi="Times New Roman"/>
        </w:rPr>
        <w:t>1 beta</w:t>
      </w:r>
      <w:r>
        <w:rPr>
          <w:rFonts w:ascii="Times New Roman" w:hAnsi="Times New Roman" w:hint="eastAsia"/>
        </w:rPr>
        <w:t xml:space="preserve">; </w:t>
      </w:r>
      <w:r w:rsidRPr="003120B1">
        <w:rPr>
          <w:rFonts w:ascii="Times New Roman" w:hAnsi="Times New Roman"/>
        </w:rPr>
        <w:t>TNF-α: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</w:rPr>
        <w:t>tumor necrosis factor alpha;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IFN-γ: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interferon gamma;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IL-6:</w:t>
      </w:r>
      <w:r w:rsidRPr="003120B1">
        <w:rPr>
          <w:rFonts w:ascii="Times New Roman" w:hAnsi="Times New Roman"/>
        </w:rPr>
        <w:t>interleukin 6;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IL-8: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</w:rPr>
        <w:t>interleukin 8;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WBC: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white blood cell;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Hb: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hemoglobin;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RBC: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red blood cell;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PLT: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platelets;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</w:rPr>
        <w:t>CRP: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</w:rPr>
        <w:t>C-reactive protein;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</w:rPr>
        <w:t>ESR: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</w:rPr>
        <w:t>erythrocyte sedimentation rate;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TC: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total cholesterol;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TG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:triacylglycerol;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HDL-C: high-density lipoprotein cholesterol;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LDL-C: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low-density lipoprotein cholesterol;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ASO: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anti-Streptolysin “O”;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C3:</w:t>
      </w:r>
      <w:r w:rsidRPr="003120B1">
        <w:rPr>
          <w:rFonts w:ascii="Times New Roman" w:hAnsi="Times New Roman"/>
        </w:rPr>
        <w:t>complement 3;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C4: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</w:rPr>
        <w:t>complement 4;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DAS28: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</w:rPr>
        <w:t>disease activity score in 28 joints,</w:t>
      </w:r>
      <w:r>
        <w:rPr>
          <w:rFonts w:ascii="Times New Roman" w:hAnsi="Times New Roman" w:hint="eastAsia"/>
        </w:rPr>
        <w:t xml:space="preserve"> </w:t>
      </w:r>
      <w:r w:rsidRPr="003120B1">
        <w:rPr>
          <w:rFonts w:ascii="Times New Roman" w:hAnsi="Times New Roman"/>
          <w:szCs w:val="21"/>
        </w:rPr>
        <w:t>SDAI: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simplified disease activity index;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CDAI:</w:t>
      </w:r>
      <w:r>
        <w:rPr>
          <w:rFonts w:ascii="Times New Roman" w:hAnsi="Times New Roman" w:hint="eastAsia"/>
          <w:szCs w:val="21"/>
        </w:rPr>
        <w:t xml:space="preserve"> </w:t>
      </w:r>
      <w:r w:rsidRPr="003120B1">
        <w:rPr>
          <w:rFonts w:ascii="Times New Roman" w:hAnsi="Times New Roman"/>
          <w:szCs w:val="21"/>
        </w:rPr>
        <w:t>clinical disease activity index.</w:t>
      </w:r>
    </w:p>
    <w:p w:rsidR="0016602C" w:rsidRPr="003120B1" w:rsidRDefault="0016602C" w:rsidP="0016602C">
      <w:pPr>
        <w:rPr>
          <w:rFonts w:ascii="Times New Roman" w:hAnsi="Times New Roman"/>
        </w:rPr>
      </w:pPr>
      <w:r w:rsidRPr="003120B1">
        <w:rPr>
          <w:rFonts w:ascii="Times New Roman" w:hAnsi="Times New Roman"/>
          <w:vertAlign w:val="superscript"/>
        </w:rPr>
        <w:t>a</w:t>
      </w:r>
      <w:r w:rsidRPr="003120B1">
        <w:rPr>
          <w:rFonts w:ascii="Times New Roman" w:hAnsi="Times New Roman"/>
        </w:rPr>
        <w:t>Expressed as mean±standard deviation.</w:t>
      </w:r>
    </w:p>
    <w:p w:rsidR="0016602C" w:rsidRPr="003120B1" w:rsidRDefault="0016602C" w:rsidP="0016602C">
      <w:pPr>
        <w:rPr>
          <w:rFonts w:ascii="Times New Roman" w:hAnsi="Times New Roman"/>
        </w:rPr>
      </w:pPr>
      <w:r w:rsidRPr="003120B1">
        <w:rPr>
          <w:rFonts w:ascii="Times New Roman" w:hAnsi="Times New Roman"/>
          <w:vertAlign w:val="superscript"/>
        </w:rPr>
        <w:t>b</w:t>
      </w:r>
      <w:r w:rsidRPr="003120B1">
        <w:rPr>
          <w:rFonts w:ascii="Times New Roman" w:hAnsi="Times New Roman"/>
        </w:rPr>
        <w:t>Expressed as the median (25th to 75th percentile).</w:t>
      </w:r>
    </w:p>
    <w:p w:rsidR="0016602C" w:rsidRPr="003120B1" w:rsidRDefault="0016602C" w:rsidP="0016602C">
      <w:pPr>
        <w:rPr>
          <w:rFonts w:ascii="Times New Roman" w:hAnsi="Times New Roman"/>
        </w:rPr>
      </w:pPr>
      <w:bookmarkStart w:id="0" w:name="OLE_LINK26"/>
      <w:r w:rsidRPr="003120B1">
        <w:rPr>
          <w:rFonts w:ascii="Times New Roman" w:hAnsi="Times New Roman"/>
        </w:rPr>
        <w:t>*</w:t>
      </w:r>
      <w:bookmarkEnd w:id="0"/>
      <w:r w:rsidRPr="003120B1">
        <w:rPr>
          <w:rFonts w:ascii="Times New Roman" w:hAnsi="Times New Roman"/>
        </w:rPr>
        <w:t>Expressed as p &lt; 0.05.</w:t>
      </w:r>
    </w:p>
    <w:p w:rsidR="00AA3B78" w:rsidRDefault="00AA3B78"/>
    <w:sectPr w:rsidR="00AA3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B78" w:rsidRDefault="00AA3B78" w:rsidP="0016602C">
      <w:r>
        <w:separator/>
      </w:r>
    </w:p>
  </w:endnote>
  <w:endnote w:type="continuationSeparator" w:id="1">
    <w:p w:rsidR="00AA3B78" w:rsidRDefault="00AA3B78" w:rsidP="001660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B78" w:rsidRDefault="00AA3B78" w:rsidP="0016602C">
      <w:r>
        <w:separator/>
      </w:r>
    </w:p>
  </w:footnote>
  <w:footnote w:type="continuationSeparator" w:id="1">
    <w:p w:rsidR="00AA3B78" w:rsidRDefault="00AA3B78" w:rsidP="001660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2C"/>
    <w:rsid w:val="0016602C"/>
    <w:rsid w:val="00AA3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02C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60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60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60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60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XXH</dc:creator>
  <cp:keywords/>
  <dc:description/>
  <cp:lastModifiedBy>XXH</cp:lastModifiedBy>
  <cp:revision>2</cp:revision>
  <dcterms:created xsi:type="dcterms:W3CDTF">2020-10-09T14:34:00Z</dcterms:created>
  <dcterms:modified xsi:type="dcterms:W3CDTF">2020-10-09T14:35:00Z</dcterms:modified>
</cp:coreProperties>
</file>