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7E6A" w14:textId="77777777" w:rsidR="008B6E2C" w:rsidRPr="0076448E" w:rsidRDefault="008B6E2C" w:rsidP="008B6E2C">
      <w:pPr>
        <w:rPr>
          <w:rFonts w:ascii="Times New Roman" w:eastAsia="Times New Roman" w:hAnsi="Times New Roman" w:cs="Times New Roman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00" w:firstRow="0" w:lastRow="0" w:firstColumn="0" w:lastColumn="0" w:noHBand="0" w:noVBand="1"/>
      </w:tblPr>
      <w:tblGrid>
        <w:gridCol w:w="2301"/>
        <w:gridCol w:w="2626"/>
        <w:gridCol w:w="2430"/>
        <w:gridCol w:w="1957"/>
      </w:tblGrid>
      <w:tr w:rsidR="008B6E2C" w:rsidRPr="0076448E" w14:paraId="06851862" w14:textId="77777777" w:rsidTr="00E24549">
        <w:trPr>
          <w:trHeight w:val="198"/>
        </w:trPr>
        <w:tc>
          <w:tcPr>
            <w:tcW w:w="9314" w:type="dxa"/>
            <w:gridSpan w:val="4"/>
          </w:tcPr>
          <w:p w14:paraId="41557562" w14:textId="77777777" w:rsidR="008B6E2C" w:rsidRPr="0076448E" w:rsidRDefault="008B6E2C" w:rsidP="00E245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644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Table 5: De-escalation Subgroup Analysis</w:t>
            </w:r>
          </w:p>
        </w:tc>
      </w:tr>
      <w:tr w:rsidR="008B6E2C" w:rsidRPr="0076448E" w14:paraId="4BF68B72" w14:textId="77777777" w:rsidTr="00E24549">
        <w:trPr>
          <w:trHeight w:val="16"/>
        </w:trPr>
        <w:tc>
          <w:tcPr>
            <w:tcW w:w="2301" w:type="dxa"/>
            <w:vAlign w:val="center"/>
          </w:tcPr>
          <w:p w14:paraId="3B050AAB" w14:textId="77777777" w:rsidR="008B6E2C" w:rsidRPr="0076448E" w:rsidRDefault="008B6E2C" w:rsidP="00E2454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448E">
              <w:rPr>
                <w:rFonts w:ascii="Times New Roman" w:eastAsia="Times New Roman" w:hAnsi="Times New Roman" w:cs="Times New Roman"/>
                <w:b/>
                <w:bCs/>
              </w:rPr>
              <w:t xml:space="preserve">De-escalation Care Plan – No. (%) </w:t>
            </w:r>
          </w:p>
        </w:tc>
        <w:tc>
          <w:tcPr>
            <w:tcW w:w="2626" w:type="dxa"/>
            <w:vAlign w:val="center"/>
          </w:tcPr>
          <w:p w14:paraId="4B771C42" w14:textId="77777777" w:rsidR="008B6E2C" w:rsidRPr="0076448E" w:rsidRDefault="008B6E2C" w:rsidP="00E2454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448E">
              <w:rPr>
                <w:rFonts w:ascii="Times New Roman" w:eastAsia="Times New Roman" w:hAnsi="Times New Roman" w:cs="Times New Roman"/>
                <w:b/>
                <w:bCs/>
              </w:rPr>
              <w:t>Composite Intracranial Hemorrhage</w:t>
            </w:r>
          </w:p>
          <w:p w14:paraId="3383FD86" w14:textId="77777777" w:rsidR="008B6E2C" w:rsidRPr="0076448E" w:rsidRDefault="008B6E2C" w:rsidP="00E2454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448E">
              <w:rPr>
                <w:rFonts w:ascii="Times New Roman" w:eastAsia="Times New Roman" w:hAnsi="Times New Roman" w:cs="Times New Roman"/>
                <w:b/>
                <w:bCs/>
              </w:rPr>
              <w:t>(n = 51)</w:t>
            </w:r>
          </w:p>
        </w:tc>
        <w:tc>
          <w:tcPr>
            <w:tcW w:w="2430" w:type="dxa"/>
            <w:vAlign w:val="center"/>
          </w:tcPr>
          <w:p w14:paraId="69A1C695" w14:textId="77777777" w:rsidR="008B6E2C" w:rsidRPr="0076448E" w:rsidRDefault="008B6E2C" w:rsidP="00E2454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448E">
              <w:rPr>
                <w:rFonts w:ascii="Times New Roman" w:eastAsia="Times New Roman" w:hAnsi="Times New Roman" w:cs="Times New Roman"/>
                <w:b/>
                <w:bCs/>
              </w:rPr>
              <w:t>Ischemic Stroke</w:t>
            </w:r>
          </w:p>
          <w:p w14:paraId="7E4C3836" w14:textId="77777777" w:rsidR="008B6E2C" w:rsidRPr="0076448E" w:rsidRDefault="008B6E2C" w:rsidP="00E2454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448E">
              <w:rPr>
                <w:rFonts w:ascii="Times New Roman" w:eastAsia="Times New Roman" w:hAnsi="Times New Roman" w:cs="Times New Roman"/>
                <w:b/>
                <w:bCs/>
              </w:rPr>
              <w:t>(n = 34)</w:t>
            </w:r>
          </w:p>
        </w:tc>
        <w:tc>
          <w:tcPr>
            <w:tcW w:w="1957" w:type="dxa"/>
            <w:vAlign w:val="center"/>
          </w:tcPr>
          <w:p w14:paraId="4D157A02" w14:textId="77777777" w:rsidR="008B6E2C" w:rsidRPr="0076448E" w:rsidRDefault="008B6E2C" w:rsidP="00E2454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448E">
              <w:rPr>
                <w:rFonts w:ascii="Times New Roman" w:eastAsia="Times New Roman" w:hAnsi="Times New Roman" w:cs="Times New Roman"/>
                <w:b/>
                <w:bCs/>
              </w:rPr>
              <w:t>P-value</w:t>
            </w:r>
          </w:p>
        </w:tc>
      </w:tr>
      <w:tr w:rsidR="008B6E2C" w:rsidRPr="0076448E" w14:paraId="394BEBAB" w14:textId="77777777" w:rsidTr="00E24549">
        <w:trPr>
          <w:trHeight w:val="48"/>
        </w:trPr>
        <w:tc>
          <w:tcPr>
            <w:tcW w:w="2301" w:type="dxa"/>
          </w:tcPr>
          <w:p w14:paraId="4C5083C2" w14:textId="77777777" w:rsidR="008B6E2C" w:rsidRPr="0076448E" w:rsidRDefault="008B6E2C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2626" w:type="dxa"/>
          </w:tcPr>
          <w:p w14:paraId="47DB802B" w14:textId="77777777" w:rsidR="008B6E2C" w:rsidRPr="0076448E" w:rsidRDefault="008B6E2C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17 (33.3)</w:t>
            </w:r>
          </w:p>
        </w:tc>
        <w:tc>
          <w:tcPr>
            <w:tcW w:w="2430" w:type="dxa"/>
          </w:tcPr>
          <w:p w14:paraId="4AD0D187" w14:textId="77777777" w:rsidR="008B6E2C" w:rsidRPr="0076448E" w:rsidRDefault="008B6E2C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10 (29.4)</w:t>
            </w:r>
          </w:p>
        </w:tc>
        <w:tc>
          <w:tcPr>
            <w:tcW w:w="1957" w:type="dxa"/>
            <w:vMerge w:val="restart"/>
            <w:vAlign w:val="center"/>
          </w:tcPr>
          <w:p w14:paraId="48031510" w14:textId="77777777" w:rsidR="008B6E2C" w:rsidRPr="0076448E" w:rsidRDefault="008B6E2C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0.77</w:t>
            </w:r>
          </w:p>
        </w:tc>
      </w:tr>
      <w:tr w:rsidR="008B6E2C" w:rsidRPr="0076448E" w14:paraId="4CCFFEDB" w14:textId="77777777" w:rsidTr="00E24549">
        <w:trPr>
          <w:trHeight w:val="188"/>
        </w:trPr>
        <w:tc>
          <w:tcPr>
            <w:tcW w:w="2301" w:type="dxa"/>
          </w:tcPr>
          <w:p w14:paraId="309CC555" w14:textId="77777777" w:rsidR="008B6E2C" w:rsidRPr="0076448E" w:rsidRDefault="008B6E2C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 xml:space="preserve">No </w:t>
            </w:r>
          </w:p>
        </w:tc>
        <w:tc>
          <w:tcPr>
            <w:tcW w:w="2626" w:type="dxa"/>
          </w:tcPr>
          <w:p w14:paraId="094B08ED" w14:textId="77777777" w:rsidR="008B6E2C" w:rsidRPr="0076448E" w:rsidRDefault="008B6E2C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34 (66.7)</w:t>
            </w:r>
          </w:p>
        </w:tc>
        <w:tc>
          <w:tcPr>
            <w:tcW w:w="2430" w:type="dxa"/>
          </w:tcPr>
          <w:p w14:paraId="1EA224AC" w14:textId="77777777" w:rsidR="008B6E2C" w:rsidRPr="0076448E" w:rsidRDefault="008B6E2C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24 (70.6)</w:t>
            </w:r>
          </w:p>
        </w:tc>
        <w:tc>
          <w:tcPr>
            <w:tcW w:w="1957" w:type="dxa"/>
            <w:vMerge/>
          </w:tcPr>
          <w:p w14:paraId="4D659348" w14:textId="77777777" w:rsidR="008B6E2C" w:rsidRPr="0076448E" w:rsidRDefault="008B6E2C" w:rsidP="00E24549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07CCE577" w14:textId="77777777" w:rsidR="00FA78F5" w:rsidRDefault="00FA78F5" w:rsidP="008B6E2C"/>
    <w:sectPr w:rsidR="00FA78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E2C"/>
    <w:rsid w:val="00150EB1"/>
    <w:rsid w:val="0034576E"/>
    <w:rsid w:val="005C67EA"/>
    <w:rsid w:val="00605F9A"/>
    <w:rsid w:val="008B6E2C"/>
    <w:rsid w:val="008C729D"/>
    <w:rsid w:val="0096235A"/>
    <w:rsid w:val="00B85285"/>
    <w:rsid w:val="00FA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13EE45"/>
  <w15:chartTrackingRefBased/>
  <w15:docId w15:val="{4EE93EDE-D5CE-684E-A227-56230D958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E2C"/>
  </w:style>
  <w:style w:type="paragraph" w:styleId="Heading1">
    <w:name w:val="heading 1"/>
    <w:basedOn w:val="Normal"/>
    <w:next w:val="Normal"/>
    <w:link w:val="Heading1Char"/>
    <w:uiPriority w:val="9"/>
    <w:qFormat/>
    <w:rsid w:val="008B6E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6E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6E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6E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6E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6E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6E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6E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6E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6E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6E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6E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6E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6E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6E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6E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6E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6E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6E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6E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6E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6E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6E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6E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6E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6E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6E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6E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6E2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B6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Locke, Autumn</dc:creator>
  <cp:keywords/>
  <dc:description/>
  <cp:lastModifiedBy>Locke, Autumn</cp:lastModifiedBy>
  <cp:revision>1</cp:revision>
  <dcterms:created xsi:type="dcterms:W3CDTF">2026-05-26T23:38:00Z</dcterms:created>
  <dcterms:modified xsi:type="dcterms:W3CDTF">2026-05-26T23:38:00Z</dcterms:modified>
</cp:coreProperties>
</file>