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457C64" w:rsidR="00046C2E" w:rsidP="00046C2E" w:rsidRDefault="00046C2E" w14:paraId="62628D46" w14:textId="2889DB84">
      <w:pPr>
        <w:pStyle w:val="paragraph"/>
        <w:spacing w:before="0" w:beforeAutospacing="0" w:after="0" w:afterAutospacing="0"/>
        <w:jc w:val="both"/>
        <w:textAlignment w:val="baseline"/>
        <w:rPr>
          <w:b/>
          <w:sz w:val="18"/>
          <w:szCs w:val="18"/>
        </w:rPr>
      </w:pPr>
      <w:r>
        <w:rPr>
          <w:rStyle w:val="normaltextrun"/>
          <w:i/>
          <w:iCs/>
          <w:sz w:val="34"/>
          <w:szCs w:val="34"/>
          <w:lang w:val="en-GB"/>
        </w:rPr>
        <w:t>Supplement of</w:t>
      </w:r>
      <w:r>
        <w:rPr>
          <w:rStyle w:val="eop"/>
          <w:b/>
          <w:bCs/>
          <w:sz w:val="34"/>
          <w:szCs w:val="34"/>
        </w:rPr>
        <w:t> </w:t>
      </w:r>
    </w:p>
    <w:p w:rsidRPr="00457C64" w:rsidR="00046C2E" w:rsidP="00046C2E" w:rsidRDefault="00046C2E" w14:paraId="64E00E81" w14:textId="77777777">
      <w:pPr>
        <w:pStyle w:val="paragraph"/>
        <w:spacing w:before="0" w:beforeAutospacing="0" w:after="0" w:afterAutospacing="0"/>
        <w:jc w:val="both"/>
        <w:textAlignment w:val="baseline"/>
        <w:rPr>
          <w:sz w:val="18"/>
          <w:szCs w:val="18"/>
        </w:rPr>
      </w:pPr>
      <w:r>
        <w:rPr>
          <w:rStyle w:val="eop"/>
          <w:sz w:val="28"/>
          <w:szCs w:val="28"/>
        </w:rPr>
        <w:t> </w:t>
      </w:r>
    </w:p>
    <w:p w:rsidRPr="004B65F2" w:rsidR="002F0D0E" w:rsidP="002F0D0E" w:rsidRDefault="009A0D64" w14:paraId="2427124E" w14:textId="61CC024C">
      <w:pPr>
        <w:spacing w:after="0" w:line="480" w:lineRule="auto"/>
        <w:jc w:val="both"/>
        <w:rPr>
          <w:rFonts w:ascii="Times New Roman" w:hAnsi="Times New Roman" w:eastAsia="SimSun" w:cs="Times New Roman"/>
          <w:b/>
          <w:sz w:val="28"/>
        </w:rPr>
      </w:pPr>
      <w:r w:rsidRPr="009A0D64">
        <w:rPr>
          <w:rFonts w:ascii="Times New Roman" w:hAnsi="Times New Roman" w:eastAsia="SimSun" w:cs="Times New Roman"/>
          <w:b/>
          <w:sz w:val="28"/>
        </w:rPr>
        <w:t>Assessing Future Water Security in the Upper Main Catchment: A Coupled SWAT+-WEAP Approach</w:t>
      </w:r>
    </w:p>
    <w:p w:rsidRPr="004B65F2" w:rsidR="002F0D0E" w:rsidP="002F0D0E" w:rsidRDefault="002F0D0E" w14:paraId="09F60917" w14:textId="77777777">
      <w:pPr>
        <w:spacing w:after="0" w:line="480" w:lineRule="auto"/>
        <w:jc w:val="both"/>
        <w:rPr>
          <w:rFonts w:ascii="Times New Roman" w:hAnsi="Times New Roman" w:eastAsia="SimSun" w:cs="Times New Roman"/>
          <w:b/>
          <w:sz w:val="28"/>
        </w:rPr>
      </w:pPr>
    </w:p>
    <w:p w:rsidRPr="00457C64" w:rsidR="00C33555" w:rsidP="000B567A" w:rsidRDefault="003A06D6" w14:paraId="335ADAC9" w14:textId="31E4F676">
      <w:pPr>
        <w:spacing w:line="360" w:lineRule="auto"/>
        <w:jc w:val="both"/>
        <w:rPr>
          <w:rFonts w:ascii="Times New Roman" w:hAnsi="Times New Roman" w:cs="Times New Roman"/>
          <w:b/>
          <w:sz w:val="20"/>
          <w:szCs w:val="20"/>
        </w:rPr>
      </w:pPr>
      <w:r w:rsidRPr="004B65F2">
        <w:rPr>
          <w:rStyle w:val="normaltextrun"/>
          <w:rFonts w:ascii="Times New Roman" w:hAnsi="Times New Roman" w:cs="Times New Roman"/>
          <w:color w:val="000000"/>
          <w:sz w:val="24"/>
          <w:szCs w:val="32"/>
          <w:shd w:val="clear" w:color="auto" w:fill="FFFFFF"/>
        </w:rPr>
        <w:t>Supplementary Information includes</w:t>
      </w:r>
      <w:r w:rsidRPr="00453E39" w:rsidR="00F92C0C">
        <w:rPr>
          <w:rStyle w:val="normaltextrun"/>
          <w:rFonts w:ascii="Times New Roman" w:hAnsi="Times New Roman" w:cs="Times New Roman"/>
          <w:color w:val="000000"/>
          <w:sz w:val="24"/>
          <w:szCs w:val="32"/>
          <w:shd w:val="clear" w:color="auto" w:fill="FFFFFF"/>
        </w:rPr>
        <w:t xml:space="preserve"> </w:t>
      </w:r>
      <w:r w:rsidRPr="00453E39" w:rsidR="00453E39">
        <w:rPr>
          <w:rStyle w:val="normaltextrun"/>
          <w:rFonts w:ascii="Times New Roman" w:hAnsi="Times New Roman" w:cs="Times New Roman"/>
          <w:color w:val="000000"/>
          <w:sz w:val="24"/>
          <w:szCs w:val="32"/>
          <w:shd w:val="clear" w:color="auto" w:fill="FFFFFF"/>
        </w:rPr>
        <w:t>additional details on model calibration, validation, and demand projections: Sections</w:t>
      </w:r>
      <w:r w:rsidRPr="00453E39" w:rsidR="003C3B63">
        <w:rPr>
          <w:rStyle w:val="normaltextrun"/>
          <w:rFonts w:ascii="Times New Roman" w:hAnsi="Times New Roman" w:cs="Times New Roman"/>
          <w:color w:val="000000"/>
          <w:sz w:val="24"/>
          <w:szCs w:val="32"/>
          <w:shd w:val="clear" w:color="auto" w:fill="FFFFFF"/>
        </w:rPr>
        <w:t xml:space="preserve"> </w:t>
      </w:r>
      <w:r w:rsidRPr="00453E39" w:rsidR="00457C64">
        <w:rPr>
          <w:rStyle w:val="normaltextrun"/>
          <w:rFonts w:ascii="Times New Roman" w:hAnsi="Times New Roman" w:cs="Times New Roman"/>
          <w:color w:val="000000"/>
          <w:sz w:val="24"/>
          <w:szCs w:val="32"/>
          <w:shd w:val="clear" w:color="auto" w:fill="FFFFFF"/>
        </w:rPr>
        <w:t>S1</w:t>
      </w:r>
      <w:r w:rsidRPr="00453E39" w:rsidR="00453E39">
        <w:rPr>
          <w:rStyle w:val="normaltextrun"/>
          <w:rFonts w:ascii="Times New Roman" w:hAnsi="Times New Roman" w:cs="Times New Roman"/>
          <w:color w:val="000000"/>
          <w:sz w:val="24"/>
          <w:szCs w:val="32"/>
          <w:shd w:val="clear" w:color="auto" w:fill="FFFFFF"/>
        </w:rPr>
        <w:t xml:space="preserve"> (</w:t>
      </w:r>
      <w:r w:rsidRPr="00453E39" w:rsidR="00457C64">
        <w:rPr>
          <w:rStyle w:val="normaltextrun"/>
          <w:rFonts w:ascii="Times New Roman" w:hAnsi="Times New Roman" w:cs="Times New Roman"/>
          <w:color w:val="000000"/>
          <w:sz w:val="24"/>
          <w:szCs w:val="32"/>
          <w:shd w:val="clear" w:color="auto" w:fill="FFFFFF"/>
        </w:rPr>
        <w:t>Hydrological Model Calibration and Validation Details</w:t>
      </w:r>
      <w:r w:rsidRPr="00453E39" w:rsidR="00453E39">
        <w:rPr>
          <w:rStyle w:val="normaltextrun"/>
          <w:rFonts w:ascii="Times New Roman" w:hAnsi="Times New Roman" w:cs="Times New Roman"/>
          <w:color w:val="000000"/>
          <w:sz w:val="24"/>
          <w:szCs w:val="32"/>
          <w:shd w:val="clear" w:color="auto" w:fill="FFFFFF"/>
        </w:rPr>
        <w:t>),</w:t>
      </w:r>
      <w:r w:rsidRPr="00453E39" w:rsidR="00457C64">
        <w:rPr>
          <w:rStyle w:val="normaltextrun"/>
          <w:rFonts w:ascii="Times New Roman" w:hAnsi="Times New Roman" w:cs="Times New Roman"/>
          <w:color w:val="000000"/>
          <w:sz w:val="24"/>
          <w:szCs w:val="32"/>
          <w:shd w:val="clear" w:color="auto" w:fill="FFFFFF"/>
        </w:rPr>
        <w:t xml:space="preserve"> S2</w:t>
      </w:r>
      <w:r w:rsidR="007820E9">
        <w:rPr>
          <w:rStyle w:val="normaltextrun"/>
          <w:rFonts w:ascii="Times New Roman" w:hAnsi="Times New Roman" w:cs="Times New Roman"/>
          <w:color w:val="000000"/>
          <w:sz w:val="24"/>
          <w:szCs w:val="32"/>
          <w:shd w:val="clear" w:color="auto" w:fill="FFFFFF"/>
        </w:rPr>
        <w:t xml:space="preserve"> </w:t>
      </w:r>
      <w:r w:rsidRPr="00453E39" w:rsidR="007820E9">
        <w:rPr>
          <w:rStyle w:val="normaltextrun"/>
          <w:rFonts w:ascii="Times New Roman" w:hAnsi="Times New Roman" w:cs="Times New Roman"/>
          <w:color w:val="000000"/>
          <w:sz w:val="24"/>
          <w:szCs w:val="32"/>
          <w:shd w:val="clear" w:color="auto" w:fill="FFFFFF"/>
        </w:rPr>
        <w:t>(Future Agricultural Irrigation Demand Projections)</w:t>
      </w:r>
      <w:r w:rsidRPr="00453E39" w:rsidR="00453E39">
        <w:rPr>
          <w:rStyle w:val="normaltextrun"/>
          <w:rFonts w:ascii="Times New Roman" w:hAnsi="Times New Roman" w:cs="Times New Roman"/>
          <w:color w:val="000000"/>
          <w:sz w:val="24"/>
          <w:szCs w:val="32"/>
          <w:shd w:val="clear" w:color="auto" w:fill="FFFFFF"/>
        </w:rPr>
        <w:t>,</w:t>
      </w:r>
      <w:r w:rsidRPr="00453E39" w:rsidR="00457C64">
        <w:rPr>
          <w:rStyle w:val="normaltextrun"/>
          <w:rFonts w:ascii="Times New Roman" w:hAnsi="Times New Roman" w:cs="Times New Roman"/>
          <w:color w:val="000000"/>
          <w:sz w:val="24"/>
          <w:szCs w:val="32"/>
          <w:shd w:val="clear" w:color="auto" w:fill="FFFFFF"/>
        </w:rPr>
        <w:t xml:space="preserve"> and S3</w:t>
      </w:r>
      <w:r w:rsidRPr="00453E39" w:rsidR="00453E39">
        <w:rPr>
          <w:rStyle w:val="normaltextrun"/>
          <w:rFonts w:ascii="Times New Roman" w:hAnsi="Times New Roman" w:cs="Times New Roman"/>
          <w:color w:val="000000"/>
          <w:sz w:val="24"/>
          <w:szCs w:val="32"/>
          <w:shd w:val="clear" w:color="auto" w:fill="FFFFFF"/>
        </w:rPr>
        <w:t xml:space="preserve"> </w:t>
      </w:r>
      <w:r w:rsidRPr="00453E39" w:rsidR="007820E9">
        <w:rPr>
          <w:rStyle w:val="normaltextrun"/>
          <w:rFonts w:ascii="Times New Roman" w:hAnsi="Times New Roman" w:cs="Times New Roman"/>
          <w:color w:val="000000"/>
          <w:sz w:val="24"/>
          <w:szCs w:val="32"/>
          <w:shd w:val="clear" w:color="auto" w:fill="FFFFFF"/>
        </w:rPr>
        <w:t>(Historical Hydrological Model Performance)</w:t>
      </w:r>
      <w:r w:rsidRPr="00453E39" w:rsidR="00453E39">
        <w:rPr>
          <w:rStyle w:val="normaltextrun"/>
          <w:rFonts w:ascii="Times New Roman" w:hAnsi="Times New Roman" w:cs="Times New Roman"/>
          <w:color w:val="000000"/>
          <w:sz w:val="24"/>
          <w:szCs w:val="32"/>
          <w:shd w:val="clear" w:color="auto" w:fill="FFFFFF"/>
        </w:rPr>
        <w:t>;</w:t>
      </w:r>
      <w:r w:rsidRPr="00453E39" w:rsidR="007219BB">
        <w:rPr>
          <w:rStyle w:val="normaltextrun"/>
          <w:rFonts w:ascii="Times New Roman" w:hAnsi="Times New Roman" w:cs="Times New Roman"/>
          <w:color w:val="000000"/>
          <w:sz w:val="24"/>
          <w:szCs w:val="32"/>
          <w:shd w:val="clear" w:color="auto" w:fill="FFFFFF"/>
        </w:rPr>
        <w:t xml:space="preserve"> </w:t>
      </w:r>
      <w:r w:rsidRPr="004B65F2">
        <w:rPr>
          <w:rStyle w:val="normaltextrun"/>
          <w:rFonts w:ascii="Times New Roman" w:hAnsi="Times New Roman" w:cs="Times New Roman"/>
          <w:color w:val="000000"/>
          <w:sz w:val="24"/>
          <w:szCs w:val="32"/>
          <w:shd w:val="clear" w:color="auto" w:fill="FFFFFF"/>
        </w:rPr>
        <w:t>Figures S1</w:t>
      </w:r>
      <w:r w:rsidRPr="00453E39" w:rsidR="00453E39">
        <w:rPr>
          <w:rStyle w:val="normaltextrun"/>
          <w:rFonts w:ascii="Times New Roman" w:hAnsi="Times New Roman" w:cs="Times New Roman"/>
          <w:color w:val="000000"/>
          <w:sz w:val="24"/>
          <w:szCs w:val="32"/>
          <w:shd w:val="clear" w:color="auto" w:fill="FFFFFF"/>
        </w:rPr>
        <w:t>–</w:t>
      </w:r>
      <w:r w:rsidRPr="004B65F2">
        <w:rPr>
          <w:rStyle w:val="normaltextrun"/>
          <w:rFonts w:ascii="Times New Roman" w:hAnsi="Times New Roman" w:cs="Times New Roman"/>
          <w:color w:val="000000"/>
          <w:sz w:val="24"/>
          <w:szCs w:val="32"/>
          <w:shd w:val="clear" w:color="auto" w:fill="FFFFFF"/>
        </w:rPr>
        <w:t>S</w:t>
      </w:r>
      <w:r w:rsidR="00404B95">
        <w:rPr>
          <w:rStyle w:val="normaltextrun"/>
          <w:rFonts w:ascii="Times New Roman" w:hAnsi="Times New Roman" w:cs="Times New Roman"/>
          <w:color w:val="000000"/>
          <w:sz w:val="24"/>
          <w:szCs w:val="32"/>
          <w:shd w:val="clear" w:color="auto" w:fill="FFFFFF"/>
        </w:rPr>
        <w:t>8</w:t>
      </w:r>
      <w:r w:rsidR="00F92C0C">
        <w:rPr>
          <w:rStyle w:val="normaltextrun"/>
          <w:rFonts w:ascii="Times New Roman" w:hAnsi="Times New Roman" w:cs="Times New Roman"/>
          <w:color w:val="000000"/>
          <w:sz w:val="24"/>
          <w:szCs w:val="32"/>
          <w:shd w:val="clear" w:color="auto" w:fill="FFFFFF"/>
        </w:rPr>
        <w:t xml:space="preserve"> </w:t>
      </w:r>
      <w:r w:rsidR="00606AF7">
        <w:rPr>
          <w:rStyle w:val="normaltextrun"/>
          <w:rFonts w:ascii="Times New Roman" w:hAnsi="Times New Roman" w:cs="Times New Roman"/>
          <w:color w:val="000000"/>
          <w:sz w:val="24"/>
          <w:szCs w:val="32"/>
          <w:shd w:val="clear" w:color="auto" w:fill="FFFFFF"/>
        </w:rPr>
        <w:t xml:space="preserve">detailing </w:t>
      </w:r>
      <w:r w:rsidR="00455A98">
        <w:rPr>
          <w:rStyle w:val="normaltextrun"/>
          <w:rFonts w:ascii="Times New Roman" w:hAnsi="Times New Roman" w:cs="Times New Roman"/>
          <w:color w:val="000000"/>
          <w:sz w:val="24"/>
          <w:szCs w:val="32"/>
          <w:shd w:val="clear" w:color="auto" w:fill="FFFFFF"/>
        </w:rPr>
        <w:t xml:space="preserve">historical </w:t>
      </w:r>
      <w:r w:rsidR="00163A35">
        <w:rPr>
          <w:rStyle w:val="normaltextrun"/>
          <w:rFonts w:ascii="Times New Roman" w:hAnsi="Times New Roman" w:cs="Times New Roman"/>
          <w:color w:val="000000"/>
          <w:sz w:val="24"/>
          <w:szCs w:val="32"/>
          <w:shd w:val="clear" w:color="auto" w:fill="FFFFFF"/>
        </w:rPr>
        <w:t xml:space="preserve">model performance, </w:t>
      </w:r>
      <w:r w:rsidR="00606AF7">
        <w:rPr>
          <w:rStyle w:val="normaltextrun"/>
          <w:rFonts w:ascii="Times New Roman" w:hAnsi="Times New Roman" w:cs="Times New Roman"/>
          <w:color w:val="000000"/>
          <w:sz w:val="24"/>
          <w:szCs w:val="32"/>
          <w:shd w:val="clear" w:color="auto" w:fill="FFFFFF"/>
        </w:rPr>
        <w:t>water availability, supply distribution</w:t>
      </w:r>
      <w:r w:rsidRPr="00453E39" w:rsidR="00453E39">
        <w:rPr>
          <w:rStyle w:val="normaltextrun"/>
          <w:rFonts w:ascii="Times New Roman" w:hAnsi="Times New Roman" w:cs="Times New Roman"/>
          <w:color w:val="000000"/>
          <w:sz w:val="24"/>
          <w:szCs w:val="32"/>
          <w:shd w:val="clear" w:color="auto" w:fill="FFFFFF"/>
        </w:rPr>
        <w:t xml:space="preserve">, and seasonal </w:t>
      </w:r>
      <w:r w:rsidR="00606AF7">
        <w:rPr>
          <w:rStyle w:val="normaltextrun"/>
          <w:rFonts w:ascii="Times New Roman" w:hAnsi="Times New Roman" w:cs="Times New Roman"/>
          <w:color w:val="000000"/>
          <w:sz w:val="24"/>
          <w:szCs w:val="32"/>
          <w:shd w:val="clear" w:color="auto" w:fill="FFFFFF"/>
        </w:rPr>
        <w:t>WEI</w:t>
      </w:r>
      <w:r w:rsidRPr="00453E39" w:rsidR="00453E39">
        <w:rPr>
          <w:rStyle w:val="normaltextrun"/>
          <w:rFonts w:ascii="Times New Roman" w:hAnsi="Times New Roman" w:cs="Times New Roman"/>
          <w:color w:val="000000"/>
          <w:sz w:val="24"/>
          <w:szCs w:val="32"/>
          <w:shd w:val="clear" w:color="auto" w:fill="FFFFFF"/>
        </w:rPr>
        <w:t>+ dynamics; and</w:t>
      </w:r>
      <w:r w:rsidRPr="00453E39" w:rsidR="00CC7EC0">
        <w:rPr>
          <w:rStyle w:val="normaltextrun"/>
          <w:rFonts w:ascii="Times New Roman" w:hAnsi="Times New Roman" w:cs="Times New Roman"/>
          <w:color w:val="000000"/>
          <w:sz w:val="24"/>
          <w:szCs w:val="32"/>
          <w:shd w:val="clear" w:color="auto" w:fill="FFFFFF"/>
        </w:rPr>
        <w:t xml:space="preserve"> </w:t>
      </w:r>
      <w:r w:rsidR="00606AF7">
        <w:rPr>
          <w:rStyle w:val="normaltextrun"/>
          <w:rFonts w:ascii="Times New Roman" w:hAnsi="Times New Roman" w:cs="Times New Roman"/>
          <w:color w:val="000000"/>
          <w:sz w:val="24"/>
          <w:szCs w:val="32"/>
          <w:shd w:val="clear" w:color="auto" w:fill="FFFFFF"/>
        </w:rPr>
        <w:t xml:space="preserve">Table S1 </w:t>
      </w:r>
      <w:r w:rsidRPr="00453E39" w:rsidR="00453E39">
        <w:rPr>
          <w:rStyle w:val="normaltextrun"/>
          <w:rFonts w:ascii="Times New Roman" w:hAnsi="Times New Roman" w:cs="Times New Roman"/>
          <w:color w:val="000000"/>
          <w:sz w:val="24"/>
          <w:szCs w:val="32"/>
          <w:shd w:val="clear" w:color="auto" w:fill="FFFFFF"/>
        </w:rPr>
        <w:t>summarizing</w:t>
      </w:r>
      <w:r w:rsidR="00CC7EC0">
        <w:rPr>
          <w:rStyle w:val="normaltextrun"/>
          <w:rFonts w:ascii="Times New Roman" w:hAnsi="Times New Roman" w:cs="Times New Roman"/>
          <w:color w:val="000000"/>
          <w:sz w:val="24"/>
          <w:szCs w:val="32"/>
          <w:shd w:val="clear" w:color="auto" w:fill="FFFFFF"/>
        </w:rPr>
        <w:t xml:space="preserve"> the</w:t>
      </w:r>
      <w:r w:rsidR="00606AF7">
        <w:rPr>
          <w:rStyle w:val="normaltextrun"/>
          <w:rFonts w:ascii="Times New Roman" w:hAnsi="Times New Roman" w:cs="Times New Roman"/>
          <w:color w:val="000000"/>
          <w:sz w:val="24"/>
          <w:szCs w:val="32"/>
          <w:shd w:val="clear" w:color="auto" w:fill="FFFFFF"/>
        </w:rPr>
        <w:t xml:space="preserve"> </w:t>
      </w:r>
      <w:r w:rsidRPr="00453E39" w:rsidR="00453E39">
        <w:rPr>
          <w:rStyle w:val="normaltextrun"/>
          <w:rFonts w:ascii="Times New Roman" w:hAnsi="Times New Roman" w:cs="Times New Roman"/>
          <w:color w:val="000000"/>
          <w:sz w:val="24"/>
          <w:szCs w:val="32"/>
          <w:shd w:val="clear" w:color="auto" w:fill="FFFFFF"/>
        </w:rPr>
        <w:t>calibrated model</w:t>
      </w:r>
      <w:r w:rsidR="00606AF7">
        <w:rPr>
          <w:rStyle w:val="normaltextrun"/>
          <w:rFonts w:ascii="Times New Roman" w:hAnsi="Times New Roman" w:cs="Times New Roman"/>
          <w:color w:val="000000"/>
          <w:sz w:val="24"/>
          <w:szCs w:val="32"/>
          <w:shd w:val="clear" w:color="auto" w:fill="FFFFFF"/>
        </w:rPr>
        <w:t xml:space="preserve"> parameters</w:t>
      </w:r>
      <w:r w:rsidRPr="004B65F2">
        <w:rPr>
          <w:rStyle w:val="normaltextrun"/>
          <w:rFonts w:ascii="Times New Roman" w:hAnsi="Times New Roman" w:cs="Times New Roman"/>
          <w:color w:val="000000"/>
          <w:sz w:val="24"/>
          <w:szCs w:val="32"/>
          <w:shd w:val="clear" w:color="auto" w:fill="FFFFFF"/>
        </w:rPr>
        <w:t>.</w:t>
      </w:r>
      <w:r w:rsidRPr="00457C64" w:rsidR="00C33555">
        <w:rPr>
          <w:rFonts w:ascii="Times New Roman" w:hAnsi="Times New Roman" w:cs="Times New Roman"/>
          <w:b/>
          <w:sz w:val="20"/>
          <w:szCs w:val="20"/>
        </w:rPr>
        <w:br w:type="page"/>
      </w:r>
    </w:p>
    <w:p w:rsidRPr="00457C64" w:rsidR="00457C64" w:rsidP="00457C64" w:rsidRDefault="00457C64" w14:paraId="7F476A61" w14:textId="77777777">
      <w:pPr>
        <w:rPr>
          <w:rFonts w:ascii="Times New Roman" w:hAnsi="Times New Roman" w:cs="Times New Roman"/>
          <w:b/>
          <w:bCs/>
          <w:sz w:val="24"/>
        </w:rPr>
      </w:pPr>
      <w:r w:rsidRPr="00457C64">
        <w:rPr>
          <w:rFonts w:ascii="Times New Roman" w:hAnsi="Times New Roman" w:cs="Times New Roman"/>
          <w:b/>
          <w:bCs/>
          <w:sz w:val="24"/>
        </w:rPr>
        <w:lastRenderedPageBreak/>
        <w:t xml:space="preserve">SI Text </w:t>
      </w:r>
    </w:p>
    <w:p w:rsidRPr="00457C64" w:rsidR="00457C64" w:rsidP="00457C64" w:rsidRDefault="00457C64" w14:paraId="71C912A2" w14:textId="77777777">
      <w:pPr>
        <w:rPr>
          <w:rFonts w:ascii="Times New Roman" w:hAnsi="Times New Roman" w:cs="Times New Roman"/>
          <w:b/>
          <w:bCs/>
          <w:sz w:val="24"/>
        </w:rPr>
      </w:pPr>
      <w:r w:rsidRPr="00457C64">
        <w:rPr>
          <w:rFonts w:ascii="Times New Roman" w:hAnsi="Times New Roman" w:cs="Times New Roman"/>
          <w:b/>
          <w:bCs/>
          <w:sz w:val="24"/>
        </w:rPr>
        <w:t>Section S1. Hydrological Model Calibration and Validation Details</w:t>
      </w:r>
    </w:p>
    <w:p w:rsidRPr="00457C64" w:rsidR="00457C64" w:rsidP="00457C64" w:rsidRDefault="00457C64" w14:paraId="49DCB362" w14:textId="77777777">
      <w:pPr>
        <w:spacing w:line="360" w:lineRule="auto"/>
        <w:jc w:val="both"/>
        <w:rPr>
          <w:rFonts w:ascii="Times New Roman" w:hAnsi="Times New Roman" w:eastAsia="Times New Roman" w:cs="Times New Roman"/>
          <w:kern w:val="2"/>
          <w:szCs w:val="18"/>
          <w14:ligatures w14:val="standardContextual"/>
        </w:rPr>
      </w:pPr>
      <w:r w:rsidRPr="00457C64">
        <w:rPr>
          <w:rFonts w:ascii="Times New Roman" w:hAnsi="Times New Roman" w:eastAsia="Times New Roman" w:cs="Times New Roman"/>
          <w:sz w:val="22"/>
        </w:rPr>
        <w:t xml:space="preserve">Hydrological calibration and validation of the SWAT+ model were performed to ensure accurate representation of streamflow dynamics at the catchment scale. Calibration and validation were carried out using observed discharge data from the Kemmern gauge </w:t>
      </w:r>
      <w:r w:rsidRPr="00457C64">
        <w:rPr>
          <w:rFonts w:ascii="Times New Roman" w:hAnsi="Times New Roman" w:eastAsia="Times New Roman" w:cs="Times New Roman"/>
          <w:noProof/>
          <w:sz w:val="22"/>
        </w:rPr>
        <w:t>(LfU, 2026)</w:t>
      </w:r>
      <w:r w:rsidRPr="00457C64">
        <w:rPr>
          <w:rFonts w:ascii="Times New Roman" w:hAnsi="Times New Roman" w:eastAsia="Times New Roman" w:cs="Times New Roman"/>
          <w:sz w:val="22"/>
        </w:rPr>
        <w:t xml:space="preserve">, which serves as the primary outlet of the modeled basin. The calibration was performed for the historical period of (2008-2014), followed by an independent validation over the time-period 2015-2019. Additionally, simulated evapotranspiration (ET) and mean annual recharge were evaluated against independent reference datasets, including ERA5 ET </w:t>
      </w:r>
      <w:r w:rsidRPr="00457C64">
        <w:rPr>
          <w:rFonts w:ascii="Times New Roman" w:hAnsi="Times New Roman" w:eastAsia="Times New Roman" w:cs="Times New Roman"/>
          <w:noProof/>
          <w:sz w:val="22"/>
        </w:rPr>
        <w:t>(Hersbach et al., 2023)</w:t>
      </w:r>
      <w:r w:rsidRPr="00457C64">
        <w:rPr>
          <w:rFonts w:ascii="Times New Roman" w:hAnsi="Times New Roman" w:eastAsia="Times New Roman" w:cs="Times New Roman"/>
          <w:sz w:val="22"/>
        </w:rPr>
        <w:t xml:space="preserve"> and regional recharge estimates </w:t>
      </w:r>
      <w:r w:rsidRPr="00457C64">
        <w:rPr>
          <w:rFonts w:ascii="Times New Roman" w:hAnsi="Times New Roman" w:eastAsia="Times New Roman" w:cs="Times New Roman"/>
          <w:noProof/>
          <w:sz w:val="22"/>
        </w:rPr>
        <w:t>(Bayerischer Landtag, 2020)</w:t>
      </w:r>
      <w:r w:rsidRPr="00457C64">
        <w:rPr>
          <w:rFonts w:ascii="Times New Roman" w:hAnsi="Times New Roman" w:eastAsia="Times New Roman" w:cs="Times New Roman"/>
          <w:sz w:val="22"/>
        </w:rPr>
        <w:t>, over the historical period 2008-2014. The simulated inflows in two channels to the reservoir were also calibrated at a monthly resolution in the isolated model.</w:t>
      </w:r>
    </w:p>
    <w:p w:rsidRPr="00457C64" w:rsidR="00457C64" w:rsidP="00457C64" w:rsidRDefault="00457C64" w14:paraId="32DA8B0C" w14:textId="77777777">
      <w:pPr>
        <w:spacing w:line="360" w:lineRule="auto"/>
        <w:jc w:val="both"/>
        <w:rPr>
          <w:rFonts w:ascii="Times New Roman" w:hAnsi="Times New Roman" w:eastAsia="Times New Roman" w:cs="Times New Roman"/>
          <w:kern w:val="2"/>
          <w:szCs w:val="18"/>
          <w14:ligatures w14:val="standardContextual"/>
        </w:rPr>
      </w:pPr>
      <w:r w:rsidRPr="00457C64">
        <w:rPr>
          <w:rFonts w:ascii="Times New Roman" w:hAnsi="Times New Roman" w:eastAsia="Times New Roman" w:cs="Times New Roman"/>
          <w:sz w:val="22"/>
        </w:rPr>
        <w:t xml:space="preserve">Parameter selection for calibration was informed by a prior sensitivity analysis conducted using the Morris method in SPOTPY </w:t>
      </w:r>
      <w:r w:rsidRPr="00457C64">
        <w:rPr>
          <w:rFonts w:ascii="Times New Roman" w:hAnsi="Times New Roman" w:eastAsia="Times New Roman" w:cs="Times New Roman"/>
          <w:noProof/>
          <w:sz w:val="22"/>
        </w:rPr>
        <w:t>(Houska et al., 2015)</w:t>
      </w:r>
      <w:r w:rsidRPr="00457C64">
        <w:rPr>
          <w:rFonts w:ascii="Times New Roman" w:hAnsi="Times New Roman" w:eastAsia="Times New Roman" w:cs="Times New Roman"/>
          <w:sz w:val="22"/>
        </w:rPr>
        <w:t xml:space="preserve">. Based on their influence on streamflow, a subset of hydrological parameters was selected for calibration, including parameters controlling surface runoff, snow, soil water processes and groundwater flow </w:t>
      </w:r>
      <w:r w:rsidRPr="00457C64">
        <w:rPr>
          <w:rFonts w:ascii="Times New Roman" w:hAnsi="Times New Roman" w:cs="Times New Roman"/>
          <w:sz w:val="22"/>
        </w:rPr>
        <w:t>(Table S1)</w:t>
      </w:r>
      <w:r w:rsidRPr="00457C64">
        <w:rPr>
          <w:rFonts w:ascii="Times New Roman" w:hAnsi="Times New Roman" w:eastAsia="Times New Roman" w:cs="Times New Roman"/>
          <w:sz w:val="22"/>
        </w:rPr>
        <w:t>.</w:t>
      </w:r>
    </w:p>
    <w:p w:rsidR="00457C64" w:rsidP="00457C64" w:rsidRDefault="00457C64" w14:paraId="05151A0A" w14:textId="6FE52CC9">
      <w:pPr>
        <w:spacing w:line="360" w:lineRule="auto"/>
        <w:jc w:val="both"/>
        <w:rPr>
          <w:rFonts w:ascii="Times New Roman" w:hAnsi="Times New Roman" w:eastAsia="Times New Roman" w:cs="Times New Roman"/>
          <w:sz w:val="22"/>
        </w:rPr>
      </w:pPr>
      <w:r w:rsidRPr="00457C64">
        <w:rPr>
          <w:rFonts w:ascii="Times New Roman" w:hAnsi="Times New Roman" w:eastAsia="Times New Roman" w:cs="Times New Roman"/>
          <w:sz w:val="22"/>
        </w:rPr>
        <w:t xml:space="preserve">Bayesian calibration was performed using the Differential Evolution Adaptive Metropolis (DREAM) algorithm implemented in the SPOTPY framework </w:t>
      </w:r>
      <w:r w:rsidRPr="00457C64">
        <w:rPr>
          <w:rFonts w:ascii="Times New Roman" w:hAnsi="Times New Roman" w:eastAsia="Times New Roman" w:cs="Times New Roman"/>
          <w:noProof/>
          <w:sz w:val="22"/>
        </w:rPr>
        <w:t>(Houska et al., 2015)</w:t>
      </w:r>
      <w:r w:rsidRPr="00457C64">
        <w:rPr>
          <w:rFonts w:ascii="Times New Roman" w:hAnsi="Times New Roman" w:eastAsia="Times New Roman" w:cs="Times New Roman"/>
          <w:sz w:val="22"/>
        </w:rPr>
        <w:t xml:space="preserve">. DREAM is a multi-chain Markov Chain Monte Carlo (MCMC) algorithm that enables efficient exploration of the parameter space and estimation of posterior parameter distributions. Multiple chains were run to ensure robust convergence and to capture parameter uncertainty </w:t>
      </w:r>
      <w:r w:rsidRPr="00457C64">
        <w:rPr>
          <w:rFonts w:ascii="Times New Roman" w:hAnsi="Times New Roman" w:eastAsia="Times New Roman" w:cs="Times New Roman"/>
          <w:noProof/>
          <w:sz w:val="22"/>
        </w:rPr>
        <w:t>(Houska et al., 2015)</w:t>
      </w:r>
      <w:r w:rsidRPr="00457C64">
        <w:rPr>
          <w:rFonts w:ascii="Times New Roman" w:hAnsi="Times New Roman" w:eastAsia="Times New Roman" w:cs="Times New Roman"/>
          <w:sz w:val="22"/>
        </w:rPr>
        <w:t>. The calibration process was further conducted manually and iteratively, with parameter ranges refined based on intermediate results, to improve model performance and ensure physically realistic parameter values. This refinement process allowed optimization of parameters and improved representation of key hydrological processes within the catchment.</w:t>
      </w:r>
    </w:p>
    <w:p w:rsidR="00891D4D" w:rsidRDefault="00891D4D" w14:paraId="45F40B90" w14:textId="77777777">
      <w:pPr>
        <w:spacing w:line="278" w:lineRule="auto"/>
        <w:rPr>
          <w:rFonts w:ascii="Times New Roman" w:hAnsi="Times New Roman" w:eastAsia="Times New Roman" w:cs="Times New Roman"/>
          <w:sz w:val="22"/>
        </w:rPr>
      </w:pPr>
      <w:r>
        <w:rPr>
          <w:rFonts w:ascii="Times New Roman" w:hAnsi="Times New Roman" w:eastAsia="Times New Roman" w:cs="Times New Roman"/>
          <w:sz w:val="22"/>
        </w:rPr>
        <w:br w:type="page"/>
      </w:r>
    </w:p>
    <w:p w:rsidRPr="00457C64" w:rsidR="00891D4D" w:rsidP="00891D4D" w:rsidRDefault="00891D4D" w14:paraId="409713CD" w14:textId="2A900B4F">
      <w:pPr>
        <w:rPr>
          <w:rFonts w:ascii="Times New Roman" w:hAnsi="Times New Roman" w:cs="Times New Roman"/>
          <w:b/>
          <w:bCs/>
          <w:sz w:val="24"/>
        </w:rPr>
      </w:pPr>
      <w:r w:rsidRPr="00457C64">
        <w:rPr>
          <w:rFonts w:ascii="Times New Roman" w:hAnsi="Times New Roman" w:cs="Times New Roman"/>
          <w:b/>
          <w:bCs/>
          <w:sz w:val="24"/>
        </w:rPr>
        <w:lastRenderedPageBreak/>
        <w:t>Section S</w:t>
      </w:r>
      <w:r>
        <w:rPr>
          <w:rFonts w:ascii="Times New Roman" w:hAnsi="Times New Roman" w:cs="Times New Roman"/>
          <w:b/>
          <w:bCs/>
          <w:sz w:val="24"/>
        </w:rPr>
        <w:t>2</w:t>
      </w:r>
      <w:r w:rsidRPr="00457C64">
        <w:rPr>
          <w:rFonts w:ascii="Times New Roman" w:hAnsi="Times New Roman" w:cs="Times New Roman"/>
          <w:b/>
          <w:bCs/>
          <w:sz w:val="24"/>
        </w:rPr>
        <w:t>. Future Agricultural Irrigation Demand Projections</w:t>
      </w:r>
    </w:p>
    <w:p w:rsidRPr="00457C64" w:rsidR="00891D4D" w:rsidP="00891D4D" w:rsidRDefault="00891D4D" w14:paraId="7EDF811A" w14:textId="77777777">
      <w:pPr>
        <w:spacing w:line="360" w:lineRule="auto"/>
        <w:jc w:val="both"/>
        <w:rPr>
          <w:rFonts w:ascii="Times New Roman" w:hAnsi="Times New Roman" w:eastAsia="Times New Roman" w:cs="Times New Roman"/>
          <w:kern w:val="2"/>
          <w14:ligatures w14:val="standardContextual"/>
        </w:rPr>
      </w:pPr>
      <w:r w:rsidRPr="00457C64">
        <w:rPr>
          <w:rFonts w:ascii="Times New Roman" w:hAnsi="Times New Roman" w:eastAsia="Times New Roman" w:cs="Times New Roman"/>
          <w:sz w:val="22"/>
        </w:rPr>
        <w:t xml:space="preserve">Projected annual irrigation demand was obtained from </w:t>
      </w:r>
      <w:r w:rsidRPr="00457C64">
        <w:rPr>
          <w:rFonts w:ascii="Times New Roman" w:hAnsi="Times New Roman" w:eastAsia="Times New Roman" w:cs="Times New Roman"/>
          <w:noProof/>
          <w:sz w:val="22"/>
        </w:rPr>
        <w:t>Heilemann et al. (2025)</w:t>
      </w:r>
      <w:r w:rsidRPr="00457C64">
        <w:rPr>
          <w:rFonts w:ascii="Times New Roman" w:hAnsi="Times New Roman" w:eastAsia="Times New Roman" w:cs="Times New Roman"/>
          <w:sz w:val="22"/>
        </w:rPr>
        <w:t xml:space="preserve">, which incorporates farmers’ adaptive land-use decisions. The demand data is a product of a hydro-economic multi-agent system (MAS) model, scenario-based price projections from the SSPs, and a machine learning crop yield model </w:t>
      </w:r>
      <w:r w:rsidRPr="00457C64">
        <w:rPr>
          <w:rFonts w:ascii="Times New Roman" w:hAnsi="Times New Roman" w:eastAsia="Times New Roman" w:cs="Times New Roman"/>
          <w:noProof/>
          <w:sz w:val="22"/>
        </w:rPr>
        <w:t>(Heilemann et al., 2025)</w:t>
      </w:r>
      <w:r w:rsidRPr="00457C64">
        <w:rPr>
          <w:rFonts w:ascii="Times New Roman" w:hAnsi="Times New Roman" w:eastAsia="Times New Roman" w:cs="Times New Roman"/>
          <w:sz w:val="22"/>
        </w:rPr>
        <w:t xml:space="preserve">. A known limitation of utilizing this dataset in our framework is the use of SSP3-8.5 projection as a proxy for SSP3-7.0. Furthermore, the agricultural dataset simulates irrigation investment decisions at decadal time steps. </w:t>
      </w:r>
      <w:r w:rsidRPr="00457C64">
        <w:rPr>
          <w:rFonts w:ascii="Times New Roman" w:hAnsi="Times New Roman" w:cs="Times New Roman"/>
          <w:sz w:val="22"/>
          <w:szCs w:val="28"/>
        </w:rPr>
        <w:t>Consequently, if a high share of land is equipped with irrigation infrastructure at the start of a decade, the demand exhibits sharp initial spikes.</w:t>
      </w:r>
      <w:r w:rsidRPr="00457C64">
        <w:rPr>
          <w:rFonts w:ascii="Times New Roman" w:hAnsi="Times New Roman" w:eastAsia="Times New Roman" w:cs="Times New Roman"/>
          <w:sz w:val="22"/>
        </w:rPr>
        <w:t xml:space="preserve"> The monthly variations were assumed constant within defined time slices</w:t>
      </w:r>
      <w:r w:rsidRPr="00457C64">
        <w:rPr>
          <w:rFonts w:ascii="Times New Roman" w:hAnsi="Times New Roman" w:cs="Times New Roman"/>
        </w:rPr>
        <w:t xml:space="preserve"> </w:t>
      </w:r>
      <w:r w:rsidRPr="00457C64">
        <w:rPr>
          <w:rFonts w:ascii="Times New Roman" w:hAnsi="Times New Roman" w:eastAsia="Times New Roman" w:cs="Times New Roman"/>
          <w:sz w:val="22"/>
        </w:rPr>
        <w:t>historical (2007–2019), near-future (2041–2060), and far-future (2081–2100).</w:t>
      </w:r>
      <w:r w:rsidRPr="00457C64">
        <w:rPr>
          <w:rFonts w:ascii="Times New Roman" w:hAnsi="Times New Roman" w:cs="Times New Roman"/>
          <w:sz w:val="22"/>
        </w:rPr>
        <w:t xml:space="preserve"> The variations</w:t>
      </w:r>
      <w:r w:rsidRPr="00457C64">
        <w:rPr>
          <w:rFonts w:ascii="Times New Roman" w:hAnsi="Times New Roman" w:eastAsia="Times New Roman" w:cs="Times New Roman"/>
          <w:sz w:val="22"/>
        </w:rPr>
        <w:t xml:space="preserve"> were calculated using the basin-averaged potential evapotranspiration regime from the SWAT+ model. The agricultural consumption rate was determined using Irrigation efficiency rates of sprinkler </w:t>
      </w:r>
      <w:r w:rsidRPr="00457C64">
        <w:rPr>
          <w:rFonts w:ascii="Times New Roman" w:hAnsi="Times New Roman" w:eastAsia="Times New Roman" w:cs="Times New Roman"/>
          <w:noProof/>
          <w:sz w:val="22"/>
        </w:rPr>
        <w:t>(FAO, 1989)</w:t>
      </w:r>
      <w:r w:rsidRPr="00457C64">
        <w:rPr>
          <w:rFonts w:ascii="Times New Roman" w:hAnsi="Times New Roman" w:eastAsia="Times New Roman" w:cs="Times New Roman"/>
          <w:sz w:val="22"/>
        </w:rPr>
        <w:t xml:space="preserve">, which aligns with the projection dataset used </w:t>
      </w:r>
      <w:r w:rsidRPr="00457C64">
        <w:rPr>
          <w:rFonts w:ascii="Times New Roman" w:hAnsi="Times New Roman" w:eastAsia="Times New Roman" w:cs="Times New Roman"/>
          <w:noProof/>
          <w:sz w:val="22"/>
        </w:rPr>
        <w:t>(Heilemann et al., 2025)</w:t>
      </w:r>
      <w:r w:rsidRPr="00457C64">
        <w:rPr>
          <w:rFonts w:ascii="Times New Roman" w:hAnsi="Times New Roman" w:eastAsia="Times New Roman" w:cs="Times New Roman"/>
          <w:sz w:val="22"/>
        </w:rPr>
        <w:t xml:space="preserve">. </w:t>
      </w:r>
    </w:p>
    <w:p w:rsidRPr="00457C64" w:rsidR="00457C64" w:rsidRDefault="00891D4D" w14:paraId="15949A79" w14:textId="3070A51E">
      <w:pPr>
        <w:spacing w:line="278" w:lineRule="auto"/>
        <w:rPr>
          <w:rFonts w:ascii="Times New Roman" w:hAnsi="Times New Roman" w:cs="Times New Roman"/>
          <w:b/>
          <w:bCs/>
          <w:sz w:val="24"/>
        </w:rPr>
      </w:pPr>
      <w:r>
        <w:rPr>
          <w:rFonts w:ascii="Times New Roman" w:hAnsi="Times New Roman" w:cs="Times New Roman"/>
          <w:b/>
          <w:bCs/>
          <w:sz w:val="24"/>
        </w:rPr>
        <w:br w:type="page"/>
      </w:r>
    </w:p>
    <w:p w:rsidRPr="00457C64" w:rsidR="00457C64" w:rsidP="00457C64" w:rsidRDefault="00457C64" w14:paraId="00F6C736" w14:textId="159C30DE">
      <w:pPr>
        <w:rPr>
          <w:rFonts w:ascii="Times New Roman" w:hAnsi="Times New Roman" w:cs="Times New Roman"/>
          <w:b/>
          <w:bCs/>
          <w:sz w:val="24"/>
        </w:rPr>
      </w:pPr>
      <w:r w:rsidRPr="00457C64">
        <w:rPr>
          <w:rFonts w:ascii="Times New Roman" w:hAnsi="Times New Roman" w:cs="Times New Roman"/>
          <w:b/>
          <w:bCs/>
          <w:sz w:val="24"/>
        </w:rPr>
        <w:lastRenderedPageBreak/>
        <w:t>Section S</w:t>
      </w:r>
      <w:r w:rsidR="00891D4D">
        <w:rPr>
          <w:rFonts w:ascii="Times New Roman" w:hAnsi="Times New Roman" w:cs="Times New Roman"/>
          <w:b/>
          <w:bCs/>
          <w:sz w:val="24"/>
        </w:rPr>
        <w:t>3</w:t>
      </w:r>
      <w:r w:rsidRPr="00457C64">
        <w:rPr>
          <w:rFonts w:ascii="Times New Roman" w:hAnsi="Times New Roman" w:cs="Times New Roman"/>
          <w:b/>
          <w:bCs/>
          <w:sz w:val="24"/>
        </w:rPr>
        <w:t>. Historical Hydrological Model Performance</w:t>
      </w:r>
    </w:p>
    <w:p w:rsidRPr="00457C64" w:rsidR="00457C64" w:rsidP="00457C64" w:rsidRDefault="00457C64" w14:paraId="16451F63" w14:textId="357C3FDF">
      <w:pPr>
        <w:spacing w:after="0" w:line="360" w:lineRule="auto"/>
        <w:jc w:val="both"/>
        <w:rPr>
          <w:rFonts w:ascii="Times New Roman" w:hAnsi="Times New Roman" w:cs="Times New Roman"/>
          <w:sz w:val="22"/>
        </w:rPr>
      </w:pPr>
      <w:r w:rsidRPr="00457C64">
        <w:rPr>
          <w:rFonts w:ascii="Times New Roman" w:hAnsi="Times New Roman" w:cs="Times New Roman"/>
          <w:sz w:val="22"/>
        </w:rPr>
        <w:t xml:space="preserve">The calibrated and validated SWAT+ model reproduced the observed discharge dynamics at the catchment outlet, namely the Kemmern Station, reasonably well and captured both the seasonal variability and the major flow peaks over the calibration period </w:t>
      </w:r>
      <w:r w:rsidRPr="00467FFE">
        <w:rPr>
          <w:rFonts w:ascii="Times New Roman" w:hAnsi="Times New Roman" w:cs="Times New Roman"/>
          <w:sz w:val="22"/>
        </w:rPr>
        <w:t xml:space="preserve">(Fig. </w:t>
      </w:r>
      <w:r w:rsidRPr="00467FFE" w:rsidR="00467FFE">
        <w:rPr>
          <w:rFonts w:ascii="Times New Roman" w:hAnsi="Times New Roman" w:cs="Times New Roman"/>
          <w:sz w:val="22"/>
        </w:rPr>
        <w:t>S</w:t>
      </w:r>
      <w:r w:rsidRPr="00467FFE">
        <w:rPr>
          <w:rFonts w:ascii="Times New Roman" w:hAnsi="Times New Roman" w:cs="Times New Roman"/>
          <w:sz w:val="22"/>
        </w:rPr>
        <w:t>2a)</w:t>
      </w:r>
      <w:r w:rsidRPr="00457C64">
        <w:rPr>
          <w:rFonts w:ascii="Times New Roman" w:hAnsi="Times New Roman" w:cs="Times New Roman"/>
          <w:sz w:val="22"/>
        </w:rPr>
        <w:t>. The performance statistics indicate a good overall fit, with NSE of 0.65, logNSE of 0.74, KGE of 0.81, and PBIAS of -3.89% during the calibration period. Although some peak flows were over- or under-estimated and a few extreme events were not matched perfectly, the model was able to represent the general timing and magnitude of discharge fluctuations satisfactorily. Additional validation against independent datasets showed that simulated evapotranspiration reproduced the seasonal dynamics and overall magnitude of ERA5 evapotranspiration well (NSE = 0.85, KGE = 0.87, and PBIAS = 0.31; Fig. S</w:t>
      </w:r>
      <w:r w:rsidR="008470AB">
        <w:rPr>
          <w:rFonts w:ascii="Times New Roman" w:hAnsi="Times New Roman" w:cs="Times New Roman"/>
          <w:sz w:val="22"/>
        </w:rPr>
        <w:t>3</w:t>
      </w:r>
      <w:r w:rsidRPr="00457C64">
        <w:rPr>
          <w:rFonts w:ascii="Times New Roman" w:hAnsi="Times New Roman" w:cs="Times New Roman"/>
          <w:sz w:val="22"/>
        </w:rPr>
        <w:t xml:space="preserve">), while simulated multi-annual mean groundwater recharge was consistent with the available reference value. These additional evaluations complement the discharge-based calibration and indicate that the model not only captures streamflow behavior at the outlet but also represents important water balance components realistically. The WEAP model reproduced the SWAT-simulated discharge at Kemmern well </w:t>
      </w:r>
      <w:r w:rsidRPr="004E2DA7">
        <w:rPr>
          <w:rFonts w:ascii="Times New Roman" w:hAnsi="Times New Roman" w:cs="Times New Roman"/>
          <w:sz w:val="22"/>
        </w:rPr>
        <w:t xml:space="preserve">(Fig. </w:t>
      </w:r>
      <w:r w:rsidRPr="004E2DA7" w:rsidR="004E2DA7">
        <w:rPr>
          <w:rFonts w:ascii="Times New Roman" w:hAnsi="Times New Roman" w:cs="Times New Roman"/>
          <w:sz w:val="22"/>
        </w:rPr>
        <w:t>S</w:t>
      </w:r>
      <w:r w:rsidRPr="004E2DA7">
        <w:rPr>
          <w:rFonts w:ascii="Times New Roman" w:hAnsi="Times New Roman" w:cs="Times New Roman"/>
          <w:sz w:val="22"/>
        </w:rPr>
        <w:t>2b)</w:t>
      </w:r>
      <w:r w:rsidRPr="00457C64">
        <w:rPr>
          <w:rFonts w:ascii="Times New Roman" w:hAnsi="Times New Roman" w:cs="Times New Roman"/>
          <w:sz w:val="22"/>
        </w:rPr>
        <w:t>, demonstrating a consistent transfer of hydrological information from SWAT+ to the water management model and confirming that the coupled SWAT+–WEAP framework is robust for assessing future water availability in the catchment.</w:t>
      </w:r>
    </w:p>
    <w:p w:rsidRPr="00457C64" w:rsidR="00457C64" w:rsidP="00457C64" w:rsidRDefault="00EC54B6" w14:paraId="74D1D85A" w14:textId="0AF669D4">
      <w:pPr>
        <w:spacing w:line="278" w:lineRule="auto"/>
        <w:rPr>
          <w:rFonts w:ascii="Times New Roman" w:hAnsi="Times New Roman" w:cs="Times New Roman"/>
        </w:rPr>
      </w:pPr>
      <w:r>
        <w:rPr>
          <w:rFonts w:ascii="Times New Roman" w:hAnsi="Times New Roman" w:cs="Times New Roman"/>
        </w:rPr>
        <w:br w:type="page"/>
      </w:r>
    </w:p>
    <w:p w:rsidRPr="00457C64" w:rsidR="00B0144C" w:rsidP="005C4601" w:rsidRDefault="002135AE" w14:paraId="16E5E3CB" w14:textId="1134AF6C">
      <w:pPr>
        <w:jc w:val="both"/>
        <w:rPr>
          <w:rFonts w:ascii="Times New Roman" w:hAnsi="Times New Roman" w:cs="Times New Roman"/>
          <w:b/>
          <w:sz w:val="20"/>
          <w:szCs w:val="20"/>
        </w:rPr>
      </w:pPr>
      <w:r w:rsidRPr="00457C64">
        <w:rPr>
          <w:rFonts w:ascii="Times New Roman" w:hAnsi="Times New Roman" w:cs="Times New Roman"/>
        </w:rPr>
        <w:lastRenderedPageBreak/>
        <w:drawing>
          <wp:inline distT="0" distB="0" distL="0" distR="0" wp14:anchorId="3B67322E" wp14:editId="6FA088CC">
            <wp:extent cx="5760720" cy="2584938"/>
            <wp:effectExtent l="0" t="0" r="0" b="6350"/>
            <wp:docPr id="1926978985" name="Picture 1926978985">
              <a:extLst xmlns:a="http://schemas.openxmlformats.org/drawingml/2006/main">
                <a:ext uri="{FF2B5EF4-FFF2-40B4-BE49-F238E27FC236}">
                  <a16:creationId xmlns:a16="http://schemas.microsoft.com/office/drawing/2014/main" id="{C5ECCECD-58DF-4B62-97C0-E1F3EFD87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91488" name="Picture 1092391488"/>
                    <pic:cNvPicPr/>
                  </pic:nvPicPr>
                  <pic:blipFill>
                    <a:blip r:embed="rId8">
                      <a:extLst>
                        <a:ext uri="{28A0092B-C50C-407E-A947-70E740481C1C}">
                          <a14:useLocalDpi xmlns:a14="http://schemas.microsoft.com/office/drawing/2010/main"/>
                        </a:ext>
                      </a:extLst>
                    </a:blip>
                    <a:stretch>
                      <a:fillRect/>
                    </a:stretch>
                  </pic:blipFill>
                  <pic:spPr>
                    <a:xfrm>
                      <a:off x="0" y="0"/>
                      <a:ext cx="5760720" cy="2584938"/>
                    </a:xfrm>
                    <a:prstGeom prst="rect">
                      <a:avLst/>
                    </a:prstGeom>
                  </pic:spPr>
                </pic:pic>
              </a:graphicData>
            </a:graphic>
          </wp:inline>
        </w:drawing>
      </w:r>
    </w:p>
    <w:p w:rsidR="000029FE" w:rsidP="6CDDE252" w:rsidRDefault="00040BAB" w14:paraId="29D2E542" w14:textId="009BA82F">
      <w:pPr>
        <w:jc w:val="both"/>
        <w:rPr>
          <w:rStyle w:val="eop"/>
          <w:rFonts w:ascii="Times New Roman" w:hAnsi="Times New Roman" w:cs="Times New Roman"/>
          <w:color w:val="000000"/>
          <w:sz w:val="22"/>
          <w:szCs w:val="22"/>
          <w:shd w:val="clear" w:color="auto" w:fill="FFFFFF"/>
        </w:rPr>
      </w:pPr>
      <w:r w:rsidRPr="6CDDE252" w:rsidR="6B142C2D">
        <w:rPr>
          <w:rStyle w:val="normaltextrun"/>
          <w:rFonts w:ascii="Times New Roman" w:hAnsi="Times New Roman" w:cs="Times New Roman"/>
          <w:b w:val="1"/>
          <w:bCs w:val="1"/>
          <w:color w:val="000000"/>
          <w:sz w:val="22"/>
          <w:szCs w:val="22"/>
          <w:shd w:val="clear" w:color="auto" w:fill="FFFFFF"/>
        </w:rPr>
        <w:t>Fig. S1</w:t>
      </w:r>
      <w:r w:rsidRPr="6CDDE252" w:rsidR="7F279E7F">
        <w:rPr>
          <w:rStyle w:val="normaltextrun"/>
          <w:rFonts w:ascii="Times New Roman" w:hAnsi="Times New Roman" w:cs="Times New Roman"/>
          <w:b w:val="1"/>
          <w:bCs w:val="1"/>
          <w:color w:val="000000"/>
          <w:sz w:val="22"/>
          <w:szCs w:val="22"/>
          <w:shd w:val="clear" w:color="auto" w:fill="FFFFFF"/>
        </w:rPr>
        <w:t>.</w:t>
      </w:r>
      <w:r w:rsidRPr="6CDDE252" w:rsidR="6B142C2D">
        <w:rPr>
          <w:rStyle w:val="normaltextrun"/>
          <w:rFonts w:ascii="Times New Roman" w:hAnsi="Times New Roman" w:cs="Times New Roman"/>
          <w:b w:val="1"/>
          <w:bCs w:val="1"/>
          <w:color w:val="000000"/>
          <w:sz w:val="22"/>
          <w:szCs w:val="22"/>
          <w:shd w:val="clear" w:color="auto" w:fill="FFFFFF"/>
        </w:rPr>
        <w:t> </w:t>
      </w:r>
      <w:r w:rsidRPr="6CDDE252" w:rsidR="6EBB857C">
        <w:rPr>
          <w:rStyle w:val="normaltextrun"/>
          <w:rFonts w:ascii="Times New Roman" w:hAnsi="Times New Roman" w:cs="Times New Roman"/>
          <w:b w:val="1"/>
          <w:bCs w:val="1"/>
          <w:color w:val="000000" w:themeColor="text1" w:themeTint="FF" w:themeShade="FF"/>
          <w:sz w:val="22"/>
          <w:szCs w:val="22"/>
        </w:rPr>
        <w:t xml:space="preserve"> </w:t>
      </w:r>
      <w:r w:rsidRPr="6CDDE252" w:rsidR="7F2F3573">
        <w:rPr>
          <w:rStyle w:val="normaltextrun"/>
          <w:rFonts w:ascii="Times New Roman" w:hAnsi="Times New Roman" w:cs="Times New Roman"/>
          <w:color w:val="000000" w:themeColor="text1" w:themeTint="FF" w:themeShade="FF"/>
          <w:sz w:val="22"/>
          <w:szCs w:val="22"/>
        </w:rPr>
        <w:t xml:space="preserve">Land Use Distribution from </w:t>
      </w:r>
      <w:r w:rsidRPr="6CDDE252" w:rsidR="7F2F3573">
        <w:rPr>
          <w:rStyle w:val="normaltextrun"/>
          <w:rFonts w:ascii="Times New Roman" w:hAnsi="Times New Roman" w:cs="Times New Roman"/>
          <w:color w:val="000000" w:themeColor="text1" w:themeTint="FF" w:themeShade="FF"/>
          <w:sz w:val="22"/>
          <w:szCs w:val="22"/>
        </w:rPr>
        <w:t>CORINE</w:t>
      </w:r>
      <w:r w:rsidRPr="6CDDE252" w:rsidR="7589B70F">
        <w:rPr>
          <w:rStyle w:val="normaltextrun"/>
          <w:rFonts w:ascii="Times New Roman" w:hAnsi="Times New Roman" w:cs="Times New Roman"/>
          <w:color w:val="000000" w:themeColor="text1" w:themeTint="FF" w:themeShade="FF"/>
          <w:sz w:val="22"/>
          <w:szCs w:val="22"/>
        </w:rPr>
        <w:t xml:space="preserve"> Land Cover 2018  </w:t>
      </w:r>
      <w:r w:rsidRPr="6CDDE252" w:rsidR="2CD85249">
        <w:rPr>
          <w:rStyle w:val="normaltextrun"/>
          <w:rFonts w:ascii="Times New Roman" w:hAnsi="Times New Roman" w:cs="Times New Roman"/>
          <w:noProof/>
          <w:color w:val="000000" w:themeColor="text1" w:themeTint="FF" w:themeShade="FF"/>
          <w:sz w:val="22"/>
          <w:szCs w:val="22"/>
        </w:rPr>
        <w:t>(European Environment Agency, 2019)</w:t>
      </w:r>
      <w:r w:rsidRPr="6CDDE252" w:rsidR="7F2F3573">
        <w:rPr>
          <w:rStyle w:val="normaltextrun"/>
          <w:rFonts w:ascii="Times New Roman" w:hAnsi="Times New Roman" w:cs="Times New Roman"/>
          <w:color w:val="000000" w:themeColor="text1" w:themeTint="FF" w:themeShade="FF"/>
          <w:sz w:val="22"/>
          <w:szCs w:val="22"/>
        </w:rPr>
        <w:t xml:space="preserve"> used for model delineation. The AGRR is further discretized to different crop types based on data from </w:t>
      </w:r>
      <w:r w:rsidRPr="6CDDE252" w:rsidR="7F2F3573">
        <w:rPr>
          <w:rStyle w:val="normaltextrun"/>
          <w:rFonts w:ascii="Times New Roman" w:hAnsi="Times New Roman" w:cs="Times New Roman"/>
          <w:color w:val="000000" w:themeColor="text1" w:themeTint="FF" w:themeShade="FF"/>
          <w:sz w:val="22"/>
          <w:szCs w:val="22"/>
        </w:rPr>
        <w:t>InVeKoS</w:t>
      </w:r>
      <w:r w:rsidRPr="6CDDE252" w:rsidR="6B142C2D">
        <w:rPr>
          <w:rStyle w:val="eop"/>
          <w:rFonts w:ascii="Times New Roman" w:hAnsi="Times New Roman" w:cs="Times New Roman"/>
          <w:color w:val="000000" w:themeColor="text1" w:themeTint="FF" w:themeShade="FF"/>
          <w:sz w:val="22"/>
          <w:szCs w:val="22"/>
        </w:rPr>
        <w:t> </w:t>
      </w:r>
      <w:r w:rsidRPr="6CDDE252" w:rsidR="2CD85249">
        <w:rPr>
          <w:rStyle w:val="eop"/>
          <w:rFonts w:ascii="Times New Roman" w:hAnsi="Times New Roman" w:cs="Times New Roman"/>
          <w:noProof/>
          <w:color w:val="000000" w:themeColor="text1" w:themeTint="FF" w:themeShade="FF"/>
          <w:sz w:val="22"/>
          <w:szCs w:val="22"/>
        </w:rPr>
        <w:t>(Bayerisches Staatsministerium für Ernährung, Landwirtschaft und Forsten, 2024)</w:t>
      </w:r>
      <w:r w:rsidRPr="6CDDE252" w:rsidR="2C8EB492">
        <w:rPr>
          <w:rStyle w:val="eop"/>
          <w:rFonts w:ascii="Times New Roman" w:hAnsi="Times New Roman" w:cs="Times New Roman"/>
          <w:color w:val="000000" w:themeColor="text1" w:themeTint="FF" w:themeShade="FF"/>
          <w:sz w:val="22"/>
          <w:szCs w:val="22"/>
        </w:rPr>
        <w:t>.</w:t>
      </w:r>
    </w:p>
    <w:p w:rsidR="000029FE" w:rsidRDefault="000029FE" w14:paraId="72D4D0B2" w14:textId="14196617">
      <w:pPr>
        <w:spacing w:line="278" w:lineRule="auto"/>
        <w:rPr>
          <w:rStyle w:val="eop"/>
          <w:rFonts w:ascii="Times New Roman" w:hAnsi="Times New Roman" w:cs="Times New Roman"/>
          <w:color w:val="000000"/>
          <w:sz w:val="22"/>
          <w:shd w:val="clear" w:color="auto" w:fill="FFFFFF"/>
        </w:rPr>
      </w:pPr>
      <w:r>
        <w:rPr>
          <w:rStyle w:val="eop"/>
          <w:rFonts w:ascii="Times New Roman" w:hAnsi="Times New Roman" w:cs="Times New Roman"/>
          <w:color w:val="000000"/>
          <w:sz w:val="22"/>
          <w:shd w:val="clear" w:color="auto" w:fill="FFFFFF"/>
        </w:rPr>
        <w:br w:type="page"/>
      </w:r>
      <w:r w:rsidR="00395542">
        <w:rPr>
          <w:rStyle w:val="eop"/>
          <w:rFonts w:ascii="Times New Roman" w:hAnsi="Times New Roman" w:cs="Times New Roman"/>
          <w:noProof/>
          <w:color w:val="000000"/>
          <w:sz w:val="22"/>
          <w:shd w:val="clear" w:color="auto" w:fill="FFFFFF"/>
        </w:rPr>
        <w:lastRenderedPageBreak/>
        <w:drawing>
          <wp:inline distT="0" distB="0" distL="0" distR="0" wp14:anchorId="57126E79" wp14:editId="79BC3252">
            <wp:extent cx="5761355" cy="3187700"/>
            <wp:effectExtent l="0" t="0" r="0" b="0"/>
            <wp:docPr id="1805844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3187700"/>
                    </a:xfrm>
                    <a:prstGeom prst="rect">
                      <a:avLst/>
                    </a:prstGeom>
                    <a:noFill/>
                    <a:ln>
                      <a:noFill/>
                    </a:ln>
                  </pic:spPr>
                </pic:pic>
              </a:graphicData>
            </a:graphic>
          </wp:inline>
        </w:drawing>
      </w:r>
    </w:p>
    <w:p w:rsidR="00E72CB0" w:rsidRDefault="0088312A" w14:paraId="2295359E" w14:textId="4F970E9E">
      <w:pPr>
        <w:spacing w:line="278" w:lineRule="auto"/>
        <w:rPr>
          <w:rFonts w:ascii="Times New Roman" w:hAnsi="Times New Roman" w:cs="Times New Roman"/>
          <w:color w:val="000000"/>
          <w:sz w:val="22"/>
          <w:shd w:val="clear" w:color="auto" w:fill="FFFFFF"/>
        </w:rPr>
      </w:pPr>
      <w:r w:rsidRPr="0088312A">
        <w:rPr>
          <w:rFonts w:ascii="Times New Roman" w:hAnsi="Times New Roman" w:cs="Times New Roman"/>
          <w:b/>
          <w:bCs/>
          <w:color w:val="000000"/>
          <w:sz w:val="22"/>
          <w:shd w:val="clear" w:color="auto" w:fill="FFFFFF"/>
        </w:rPr>
        <w:t xml:space="preserve">Fig. </w:t>
      </w:r>
      <w:r w:rsidR="009C03B4">
        <w:rPr>
          <w:rFonts w:ascii="Times New Roman" w:hAnsi="Times New Roman" w:cs="Times New Roman"/>
          <w:b/>
          <w:bCs/>
          <w:color w:val="000000"/>
          <w:sz w:val="22"/>
          <w:shd w:val="clear" w:color="auto" w:fill="FFFFFF"/>
        </w:rPr>
        <w:t>S</w:t>
      </w:r>
      <w:r w:rsidRPr="0088312A">
        <w:rPr>
          <w:rFonts w:ascii="Times New Roman" w:hAnsi="Times New Roman" w:cs="Times New Roman"/>
          <w:b/>
          <w:bCs/>
          <w:color w:val="000000"/>
          <w:sz w:val="22"/>
          <w:shd w:val="clear" w:color="auto" w:fill="FFFFFF"/>
        </w:rPr>
        <w:t>2.</w:t>
      </w:r>
      <w:r w:rsidRPr="0088312A">
        <w:rPr>
          <w:rFonts w:ascii="Times New Roman" w:hAnsi="Times New Roman" w:cs="Times New Roman"/>
          <w:color w:val="000000"/>
          <w:sz w:val="22"/>
          <w:shd w:val="clear" w:color="auto" w:fill="FFFFFF"/>
        </w:rPr>
        <w:t> Comparison of observed and simulated discharge time series at Kemmern for (a) the calibrated and validated SWAT+ model and (b) the WEAP allocation model. </w:t>
      </w:r>
    </w:p>
    <w:p w:rsidR="00EC54B6" w:rsidRDefault="00EC54B6" w14:paraId="4B905EDF" w14:textId="77777777">
      <w:pPr>
        <w:spacing w:line="278" w:lineRule="auto"/>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br w:type="page"/>
      </w:r>
    </w:p>
    <w:p w:rsidRPr="00457C64" w:rsidR="00B0144C" w:rsidP="00B0144C" w:rsidRDefault="00B0144C" w14:paraId="6F7A0CF4" w14:textId="515E4D93">
      <w:pPr>
        <w:jc w:val="both"/>
        <w:rPr>
          <w:rFonts w:ascii="Times New Roman" w:hAnsi="Times New Roman" w:cs="Times New Roman"/>
          <w:b/>
          <w:sz w:val="20"/>
          <w:szCs w:val="20"/>
          <w:lang w:val="de-DE"/>
        </w:rPr>
      </w:pPr>
      <w:r w:rsidRPr="00457C64">
        <w:rPr>
          <w:rFonts w:ascii="Times New Roman" w:hAnsi="Times New Roman" w:cs="Times New Roman"/>
          <w:b/>
          <w:sz w:val="20"/>
          <w:szCs w:val="20"/>
          <w:lang w:val="de-DE"/>
        </w:rPr>
        <w:lastRenderedPageBreak/>
        <w:drawing>
          <wp:inline distT="0" distB="0" distL="0" distR="0" wp14:anchorId="0EE12CA2" wp14:editId="1F8BD8E1">
            <wp:extent cx="5760720" cy="3640455"/>
            <wp:effectExtent l="0" t="0" r="0" b="0"/>
            <wp:docPr id="1033102954" name="Picture 2">
              <a:extLst xmlns:a="http://schemas.openxmlformats.org/drawingml/2006/main">
                <a:ext uri="{FF2B5EF4-FFF2-40B4-BE49-F238E27FC236}">
                  <a16:creationId xmlns:a16="http://schemas.microsoft.com/office/drawing/2014/main" id="{E81DDDFC-7C79-41BA-8459-013AB8CF0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40455"/>
                    </a:xfrm>
                    <a:prstGeom prst="rect">
                      <a:avLst/>
                    </a:prstGeom>
                    <a:noFill/>
                    <a:ln>
                      <a:noFill/>
                    </a:ln>
                  </pic:spPr>
                </pic:pic>
              </a:graphicData>
            </a:graphic>
          </wp:inline>
        </w:drawing>
      </w:r>
    </w:p>
    <w:p w:rsidR="003C092B" w:rsidP="005C4601" w:rsidRDefault="009C4856" w14:paraId="6F984413" w14:textId="79082108">
      <w:pPr>
        <w:jc w:val="both"/>
        <w:rPr>
          <w:rStyle w:val="normaltextrun"/>
          <w:rFonts w:ascii="Times New Roman" w:hAnsi="Times New Roman" w:cs="Times New Roman"/>
          <w:color w:val="000000"/>
          <w:sz w:val="22"/>
          <w:shd w:val="clear" w:color="auto" w:fill="FFFFFF"/>
        </w:rPr>
      </w:pPr>
      <w:r w:rsidRPr="00040BAB">
        <w:rPr>
          <w:rStyle w:val="normaltextrun"/>
          <w:rFonts w:ascii="Times New Roman" w:hAnsi="Times New Roman" w:cs="Times New Roman"/>
          <w:b/>
          <w:bCs/>
          <w:color w:val="000000"/>
          <w:sz w:val="22"/>
          <w:shd w:val="clear" w:color="auto" w:fill="FFFFFF"/>
        </w:rPr>
        <w:t>Fig. S</w:t>
      </w:r>
      <w:r w:rsidR="009C03B4">
        <w:rPr>
          <w:rStyle w:val="normaltextrun"/>
          <w:rFonts w:ascii="Times New Roman" w:hAnsi="Times New Roman" w:cs="Times New Roman"/>
          <w:b/>
          <w:bCs/>
          <w:color w:val="000000"/>
          <w:sz w:val="22"/>
          <w:shd w:val="clear" w:color="auto" w:fill="FFFFFF"/>
        </w:rPr>
        <w:t>3.</w:t>
      </w:r>
      <w:r w:rsidRPr="00040BAB">
        <w:rPr>
          <w:rStyle w:val="normaltextrun"/>
          <w:rFonts w:ascii="Times New Roman" w:hAnsi="Times New Roman" w:cs="Times New Roman"/>
          <w:b/>
          <w:bCs/>
          <w:color w:val="000000"/>
          <w:sz w:val="22"/>
          <w:shd w:val="clear" w:color="auto" w:fill="FFFFFF"/>
        </w:rPr>
        <w:t> </w:t>
      </w:r>
      <w:r w:rsidR="006B5006">
        <w:rPr>
          <w:rStyle w:val="normaltextrun"/>
          <w:rFonts w:ascii="Times New Roman" w:hAnsi="Times New Roman" w:cs="Times New Roman"/>
          <w:color w:val="000000"/>
          <w:sz w:val="22"/>
          <w:shd w:val="clear" w:color="auto" w:fill="FFFFFF"/>
        </w:rPr>
        <w:t>Comparison of observed and simulated basin</w:t>
      </w:r>
      <w:r w:rsidR="0060658E">
        <w:rPr>
          <w:rStyle w:val="normaltextrun"/>
          <w:rFonts w:ascii="Times New Roman" w:hAnsi="Times New Roman" w:cs="Times New Roman"/>
          <w:color w:val="000000"/>
          <w:sz w:val="22"/>
          <w:shd w:val="clear" w:color="auto" w:fill="FFFFFF"/>
        </w:rPr>
        <w:t>-averaged evapotranspiration time series</w:t>
      </w:r>
      <w:r>
        <w:rPr>
          <w:rStyle w:val="normaltextrun"/>
          <w:rFonts w:ascii="Times New Roman" w:hAnsi="Times New Roman" w:cs="Times New Roman"/>
          <w:color w:val="000000"/>
          <w:sz w:val="22"/>
          <w:shd w:val="clear" w:color="auto" w:fill="FFFFFF"/>
        </w:rPr>
        <w:t xml:space="preserve"> </w:t>
      </w:r>
      <w:r w:rsidR="00435244">
        <w:rPr>
          <w:rStyle w:val="normaltextrun"/>
          <w:rFonts w:ascii="Times New Roman" w:hAnsi="Times New Roman" w:cs="Times New Roman"/>
          <w:color w:val="000000"/>
          <w:sz w:val="22"/>
          <w:shd w:val="clear" w:color="auto" w:fill="FFFFFF"/>
        </w:rPr>
        <w:t>for the calibrated SWAT+ model</w:t>
      </w:r>
      <w:r w:rsidR="00401F16">
        <w:rPr>
          <w:rStyle w:val="normaltextrun"/>
          <w:rFonts w:ascii="Times New Roman" w:hAnsi="Times New Roman" w:cs="Times New Roman"/>
          <w:color w:val="000000"/>
          <w:sz w:val="22"/>
          <w:shd w:val="clear" w:color="auto" w:fill="FFFFFF"/>
        </w:rPr>
        <w:t>.</w:t>
      </w:r>
    </w:p>
    <w:p w:rsidR="001D5775" w:rsidP="005C4601" w:rsidRDefault="00037AAC" w14:paraId="1D6023A8" w14:textId="387E5619">
      <w:pPr>
        <w:jc w:val="both"/>
        <w:rPr>
          <w:rStyle w:val="normaltextrun"/>
          <w:rFonts w:ascii="Times New Roman" w:hAnsi="Times New Roman" w:cs="Times New Roman"/>
          <w:color w:val="000000"/>
          <w:sz w:val="22"/>
          <w:shd w:val="clear" w:color="auto" w:fill="FFFFFF"/>
        </w:rPr>
      </w:pPr>
      <w:r>
        <w:rPr>
          <w:rStyle w:val="normaltextrun"/>
          <w:rFonts w:ascii="Times New Roman" w:hAnsi="Times New Roman" w:cs="Times New Roman"/>
          <w:noProof/>
          <w:color w:val="000000"/>
          <w:sz w:val="22"/>
          <w:shd w:val="clear" w:color="auto" w:fill="FFFFFF"/>
        </w:rPr>
        <w:lastRenderedPageBreak/>
        <w:drawing>
          <wp:inline distT="0" distB="0" distL="0" distR="0" wp14:anchorId="565EBFCC" wp14:editId="0A5C38DC">
            <wp:extent cx="5666105" cy="5876290"/>
            <wp:effectExtent l="0" t="0" r="0" b="0"/>
            <wp:docPr id="223862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6105" cy="5876290"/>
                    </a:xfrm>
                    <a:prstGeom prst="rect">
                      <a:avLst/>
                    </a:prstGeom>
                    <a:noFill/>
                    <a:ln>
                      <a:noFill/>
                    </a:ln>
                  </pic:spPr>
                </pic:pic>
              </a:graphicData>
            </a:graphic>
          </wp:inline>
        </w:drawing>
      </w:r>
    </w:p>
    <w:p w:rsidRPr="00DE6503" w:rsidR="003C092B" w:rsidP="00DE6503" w:rsidRDefault="00326923" w14:paraId="2C88A520" w14:textId="70428160">
      <w:pPr>
        <w:spacing w:line="278" w:lineRule="auto"/>
        <w:jc w:val="both"/>
        <w:rPr>
          <w:rStyle w:val="normaltextrun"/>
          <w:rFonts w:ascii="Times New Roman" w:hAnsi="Times New Roman" w:cs="Times New Roman"/>
          <w:color w:val="000000"/>
          <w:sz w:val="22"/>
          <w:shd w:val="clear" w:color="auto" w:fill="FFFFFF"/>
        </w:rPr>
      </w:pPr>
      <w:r w:rsidRPr="00DE6503">
        <w:rPr>
          <w:rFonts w:ascii="Times New Roman" w:hAnsi="Times New Roman" w:cs="Times New Roman"/>
          <w:b/>
          <w:bCs/>
          <w:sz w:val="22"/>
          <w:szCs w:val="28"/>
        </w:rPr>
        <w:t xml:space="preserve">Fig. </w:t>
      </w:r>
      <w:r w:rsidRPr="00DE6503" w:rsidR="00510200">
        <w:rPr>
          <w:rFonts w:ascii="Times New Roman" w:hAnsi="Times New Roman" w:cs="Times New Roman"/>
          <w:b/>
          <w:bCs/>
          <w:sz w:val="22"/>
          <w:szCs w:val="28"/>
        </w:rPr>
        <w:t>S4.</w:t>
      </w:r>
      <w:r w:rsidRPr="00DE6503" w:rsidR="00510200">
        <w:rPr>
          <w:rFonts w:ascii="Times New Roman" w:hAnsi="Times New Roman" w:cs="Times New Roman"/>
          <w:sz w:val="22"/>
          <w:szCs w:val="28"/>
        </w:rPr>
        <w:t xml:space="preserve"> </w:t>
      </w:r>
      <w:r w:rsidRPr="00DE6503" w:rsidR="00BE4E31">
        <w:rPr>
          <w:rFonts w:ascii="Times New Roman" w:hAnsi="Times New Roman" w:cs="Times New Roman"/>
          <w:sz w:val="22"/>
          <w:szCs w:val="28"/>
        </w:rPr>
        <w:t xml:space="preserve">Projected changes in </w:t>
      </w:r>
      <w:r w:rsidRPr="00DE6503" w:rsidR="00BE4E31">
        <w:rPr>
          <w:rFonts w:ascii="Times New Roman" w:hAnsi="Times New Roman" w:cs="Times New Roman"/>
          <w:sz w:val="22"/>
          <w:szCs w:val="28"/>
        </w:rPr>
        <w:t xml:space="preserve">streamflow and </w:t>
      </w:r>
      <w:r w:rsidRPr="00DE6503" w:rsidR="00BE4E31">
        <w:rPr>
          <w:rFonts w:ascii="Times New Roman" w:hAnsi="Times New Roman" w:cs="Times New Roman"/>
          <w:sz w:val="22"/>
          <w:szCs w:val="28"/>
        </w:rPr>
        <w:t>groundwater recharge in the Upper Main catchment.</w:t>
      </w:r>
      <w:r w:rsidRPr="00DE6503" w:rsidR="00BE4E31">
        <w:rPr>
          <w:rFonts w:ascii="Times New Roman" w:hAnsi="Times New Roman" w:cs="Times New Roman"/>
          <w:sz w:val="20"/>
          <w:szCs w:val="24"/>
        </w:rPr>
        <w:t xml:space="preserve"> </w:t>
      </w:r>
      <w:r w:rsidRPr="00DE6503" w:rsidR="000F44A8">
        <w:rPr>
          <w:rFonts w:ascii="Times New Roman" w:hAnsi="Times New Roman" w:cs="Times New Roman"/>
          <w:sz w:val="22"/>
          <w:szCs w:val="28"/>
        </w:rPr>
        <w:t>Seasonal patterns of </w:t>
      </w:r>
      <w:r w:rsidRPr="00DE6503" w:rsidR="00C37D1F">
        <w:rPr>
          <w:rFonts w:ascii="Times New Roman" w:hAnsi="Times New Roman" w:cs="Times New Roman"/>
          <w:sz w:val="22"/>
          <w:szCs w:val="28"/>
        </w:rPr>
        <w:t xml:space="preserve">(a) </w:t>
      </w:r>
      <w:r w:rsidRPr="00DE6503" w:rsidR="00444EF1">
        <w:rPr>
          <w:rFonts w:ascii="Times New Roman" w:hAnsi="Times New Roman" w:cs="Times New Roman"/>
          <w:sz w:val="22"/>
          <w:szCs w:val="28"/>
        </w:rPr>
        <w:t xml:space="preserve">streamflow and (b) </w:t>
      </w:r>
      <w:r w:rsidRPr="00DE6503" w:rsidR="000F44A8">
        <w:rPr>
          <w:rFonts w:ascii="Times New Roman" w:hAnsi="Times New Roman" w:cs="Times New Roman"/>
          <w:sz w:val="22"/>
          <w:szCs w:val="28"/>
        </w:rPr>
        <w:t>groundwater recharge are shown for the near future (2041–2060) and far future (2081–2100)</w:t>
      </w:r>
      <w:r w:rsidRPr="00DE6503" w:rsidR="000F44A8">
        <w:rPr>
          <w:rFonts w:ascii="Times New Roman" w:hAnsi="Times New Roman" w:cs="Times New Roman"/>
          <w:sz w:val="22"/>
          <w:szCs w:val="28"/>
        </w:rPr>
        <w:t xml:space="preserve">. </w:t>
      </w:r>
      <w:r w:rsidRPr="00DE6503" w:rsidR="00BE4E31">
        <w:rPr>
          <w:rFonts w:ascii="Times New Roman" w:hAnsi="Times New Roman" w:cs="Times New Roman"/>
          <w:sz w:val="22"/>
          <w:szCs w:val="28"/>
        </w:rPr>
        <w:t>Solid lines indicate scenario ensemble means, shaded areas indicate the scenario range, and the dashed grey line represents the historical reference period. Units are million m³.</w:t>
      </w:r>
    </w:p>
    <w:p w:rsidRPr="00457C64" w:rsidR="00B0144C" w:rsidP="005C4601" w:rsidRDefault="00117768" w14:paraId="0F0C33A9" w14:textId="7404573B">
      <w:pPr>
        <w:jc w:val="both"/>
        <w:rPr>
          <w:rFonts w:ascii="Times New Roman" w:hAnsi="Times New Roman" w:cs="Times New Roman"/>
          <w:b/>
          <w:sz w:val="20"/>
          <w:szCs w:val="20"/>
        </w:rPr>
      </w:pPr>
      <w:r w:rsidRPr="00457C64">
        <w:rPr>
          <w:rFonts w:ascii="Times New Roman" w:hAnsi="Times New Roman" w:cs="Times New Roman"/>
          <w:lang w:val="de-DE"/>
        </w:rPr>
        <w:lastRenderedPageBreak/>
        <w:drawing>
          <wp:inline distT="0" distB="0" distL="0" distR="0" wp14:anchorId="659360A7" wp14:editId="3BFEC800">
            <wp:extent cx="5760720" cy="3566795"/>
            <wp:effectExtent l="0" t="0" r="0" b="0"/>
            <wp:docPr id="16679824" name="Picture 4">
              <a:extLst xmlns:a="http://schemas.openxmlformats.org/drawingml/2006/main">
                <a:ext uri="{FF2B5EF4-FFF2-40B4-BE49-F238E27FC236}">
                  <a16:creationId xmlns:a16="http://schemas.microsoft.com/office/drawing/2014/main" id="{3957F11A-F454-4CC4-ADA6-0DA4A87C2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66795"/>
                    </a:xfrm>
                    <a:prstGeom prst="rect">
                      <a:avLst/>
                    </a:prstGeom>
                    <a:noFill/>
                    <a:ln>
                      <a:noFill/>
                    </a:ln>
                  </pic:spPr>
                </pic:pic>
              </a:graphicData>
            </a:graphic>
          </wp:inline>
        </w:drawing>
      </w:r>
    </w:p>
    <w:p w:rsidRPr="00457C64" w:rsidR="0080046F" w:rsidP="005C4601" w:rsidRDefault="00435244" w14:paraId="36EDC2EA" w14:textId="56228684">
      <w:pPr>
        <w:jc w:val="both"/>
        <w:rPr>
          <w:rFonts w:ascii="Times New Roman" w:hAnsi="Times New Roman" w:cs="Times New Roman"/>
          <w:b/>
          <w:sz w:val="20"/>
          <w:szCs w:val="20"/>
        </w:rPr>
      </w:pPr>
      <w:r w:rsidRPr="00040BAB">
        <w:rPr>
          <w:rStyle w:val="normaltextrun"/>
          <w:rFonts w:ascii="Times New Roman" w:hAnsi="Times New Roman" w:cs="Times New Roman"/>
          <w:b/>
          <w:bCs/>
          <w:color w:val="000000"/>
          <w:sz w:val="22"/>
          <w:shd w:val="clear" w:color="auto" w:fill="FFFFFF"/>
        </w:rPr>
        <w:t>Fig. S</w:t>
      </w:r>
      <w:r w:rsidR="00DE6503">
        <w:rPr>
          <w:rStyle w:val="normaltextrun"/>
          <w:rFonts w:ascii="Times New Roman" w:hAnsi="Times New Roman" w:cs="Times New Roman"/>
          <w:b/>
          <w:bCs/>
          <w:color w:val="000000"/>
          <w:sz w:val="22"/>
          <w:shd w:val="clear" w:color="auto" w:fill="FFFFFF"/>
        </w:rPr>
        <w:t>5.</w:t>
      </w:r>
      <w:r w:rsidRPr="00040BAB">
        <w:rPr>
          <w:rStyle w:val="normaltextrun"/>
          <w:rFonts w:ascii="Times New Roman" w:hAnsi="Times New Roman" w:cs="Times New Roman"/>
          <w:b/>
          <w:bCs/>
          <w:color w:val="000000"/>
          <w:sz w:val="22"/>
          <w:shd w:val="clear" w:color="auto" w:fill="FFFFFF"/>
        </w:rPr>
        <w:t> </w:t>
      </w:r>
      <w:r w:rsidR="00D87C95">
        <w:rPr>
          <w:rStyle w:val="normaltextrun"/>
          <w:rFonts w:ascii="Times New Roman" w:hAnsi="Times New Roman" w:cs="Times New Roman"/>
          <w:color w:val="000000"/>
          <w:sz w:val="22"/>
          <w:shd w:val="clear" w:color="auto" w:fill="FFFFFF"/>
        </w:rPr>
        <w:t>Annual</w:t>
      </w:r>
      <w:r w:rsidRPr="00D87C95" w:rsidR="00D87C95">
        <w:rPr>
          <w:rStyle w:val="normaltextrun"/>
          <w:rFonts w:ascii="Times New Roman" w:hAnsi="Times New Roman" w:cs="Times New Roman"/>
          <w:color w:val="000000"/>
          <w:sz w:val="22"/>
          <w:shd w:val="clear" w:color="auto" w:fill="FFFFFF"/>
        </w:rPr>
        <w:t xml:space="preserve"> 7-day minimum discharge (LM7Q)</w:t>
      </w:r>
      <w:r w:rsidR="00D87C95">
        <w:rPr>
          <w:rStyle w:val="normaltextrun"/>
          <w:rFonts w:ascii="Times New Roman" w:hAnsi="Times New Roman" w:cs="Times New Roman"/>
          <w:color w:val="000000"/>
          <w:sz w:val="22"/>
          <w:shd w:val="clear" w:color="auto" w:fill="FFFFFF"/>
        </w:rPr>
        <w:t xml:space="preserve"> averaged across </w:t>
      </w:r>
      <w:r w:rsidR="00401F16">
        <w:rPr>
          <w:rStyle w:val="normaltextrun"/>
          <w:rFonts w:ascii="Times New Roman" w:hAnsi="Times New Roman" w:cs="Times New Roman"/>
          <w:color w:val="000000"/>
          <w:sz w:val="22"/>
          <w:shd w:val="clear" w:color="auto" w:fill="FFFFFF"/>
        </w:rPr>
        <w:t>the five climate model runs</w:t>
      </w:r>
      <w:r w:rsidR="00BB709D">
        <w:rPr>
          <w:rStyle w:val="normaltextrun"/>
          <w:rFonts w:ascii="Times New Roman" w:hAnsi="Times New Roman" w:cs="Times New Roman"/>
          <w:color w:val="000000"/>
          <w:sz w:val="22"/>
          <w:shd w:val="clear" w:color="auto" w:fill="FFFFFF"/>
        </w:rPr>
        <w:t xml:space="preserve"> for SSP scenarios</w:t>
      </w:r>
      <w:r w:rsidR="002363BF">
        <w:rPr>
          <w:rStyle w:val="normaltextrun"/>
          <w:rFonts w:ascii="Times New Roman" w:hAnsi="Times New Roman" w:cs="Times New Roman"/>
          <w:color w:val="000000"/>
          <w:sz w:val="22"/>
          <w:shd w:val="clear" w:color="auto" w:fill="FFFFFF"/>
        </w:rPr>
        <w:t xml:space="preserve">, represented as drying stripes. </w:t>
      </w:r>
    </w:p>
    <w:p w:rsidRPr="00457C64" w:rsidR="00735AE9" w:rsidP="00102D90" w:rsidRDefault="0080046F" w14:paraId="79553D6D" w14:textId="539E53ED">
      <w:pPr>
        <w:spacing w:line="278" w:lineRule="auto"/>
        <w:rPr>
          <w:rFonts w:ascii="Times New Roman" w:hAnsi="Times New Roman" w:cs="Times New Roman"/>
          <w:b/>
          <w:sz w:val="20"/>
          <w:szCs w:val="20"/>
        </w:rPr>
      </w:pPr>
      <w:r w:rsidRPr="00457C64">
        <w:rPr>
          <w:rFonts w:ascii="Times New Roman" w:hAnsi="Times New Roman" w:cs="Times New Roman"/>
          <w:b/>
          <w:sz w:val="20"/>
          <w:szCs w:val="20"/>
        </w:rPr>
        <w:br w:type="page"/>
      </w:r>
    </w:p>
    <w:p w:rsidRPr="00457C64" w:rsidR="00735AE9" w:rsidP="005C4601" w:rsidRDefault="00853392" w14:paraId="1E75A87D" w14:textId="22CD7983">
      <w:pPr>
        <w:jc w:val="both"/>
        <w:rPr>
          <w:rFonts w:ascii="Times New Roman" w:hAnsi="Times New Roman" w:cs="Times New Roman"/>
          <w:sz w:val="20"/>
          <w:szCs w:val="20"/>
        </w:rPr>
      </w:pPr>
      <w:r w:rsidRPr="00457C64">
        <w:rPr>
          <w:rFonts w:ascii="Times New Roman" w:hAnsi="Times New Roman" w:cs="Times New Roman"/>
        </w:rPr>
        <w:lastRenderedPageBreak/>
        <w:drawing>
          <wp:inline distT="0" distB="0" distL="0" distR="0" wp14:anchorId="114866DB" wp14:editId="5ABB88B0">
            <wp:extent cx="5760720" cy="4238068"/>
            <wp:effectExtent l="0" t="0" r="0" b="0"/>
            <wp:docPr id="611294292" name="Picture 10">
              <a:extLst xmlns:a="http://schemas.openxmlformats.org/drawingml/2006/main">
                <a:ext uri="{FF2B5EF4-FFF2-40B4-BE49-F238E27FC236}">
                  <a16:creationId xmlns:a16="http://schemas.microsoft.com/office/drawing/2014/main" id="{6DF81D62-EEAB-4870-B6AA-617D832A5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238068"/>
                    </a:xfrm>
                    <a:prstGeom prst="rect">
                      <a:avLst/>
                    </a:prstGeom>
                    <a:noFill/>
                    <a:ln>
                      <a:noFill/>
                    </a:ln>
                  </pic:spPr>
                </pic:pic>
              </a:graphicData>
            </a:graphic>
          </wp:inline>
        </w:drawing>
      </w:r>
    </w:p>
    <w:p w:rsidR="003C092B" w:rsidP="005C4601" w:rsidRDefault="005C4601" w14:paraId="723340F5" w14:textId="2A2F7444">
      <w:pPr>
        <w:jc w:val="both"/>
        <w:rPr>
          <w:rFonts w:ascii="Times New Roman" w:hAnsi="Times New Roman" w:cs="Times New Roman"/>
          <w:sz w:val="22"/>
        </w:rPr>
      </w:pPr>
      <w:r w:rsidRPr="00735AE9">
        <w:rPr>
          <w:rFonts w:ascii="Times New Roman" w:hAnsi="Times New Roman" w:cs="Times New Roman"/>
          <w:b/>
          <w:sz w:val="22"/>
        </w:rPr>
        <w:t xml:space="preserve">Fig. </w:t>
      </w:r>
      <w:r w:rsidRPr="00735AE9" w:rsidR="00735AE9">
        <w:rPr>
          <w:rFonts w:ascii="Times New Roman" w:hAnsi="Times New Roman" w:cs="Times New Roman"/>
          <w:b/>
          <w:bCs/>
          <w:sz w:val="22"/>
        </w:rPr>
        <w:t>S</w:t>
      </w:r>
      <w:r w:rsidR="00DE6503">
        <w:rPr>
          <w:rFonts w:ascii="Times New Roman" w:hAnsi="Times New Roman" w:cs="Times New Roman"/>
          <w:b/>
          <w:bCs/>
          <w:sz w:val="22"/>
        </w:rPr>
        <w:t>6.</w:t>
      </w:r>
      <w:r w:rsidRPr="00735AE9">
        <w:rPr>
          <w:rFonts w:ascii="Times New Roman" w:hAnsi="Times New Roman" w:cs="Times New Roman"/>
          <w:sz w:val="22"/>
        </w:rPr>
        <w:t xml:space="preserve"> Average supply source distribution under 10% groundwater withdrawal limit, showing share of total water supply sources under SSP1-2.6, SSP3-7.0, and SSP5-8.5 averaged across the five climate model runs.</w:t>
      </w:r>
    </w:p>
    <w:p w:rsidR="003C092B" w:rsidRDefault="003C092B" w14:paraId="5A649DD0" w14:textId="77777777">
      <w:pPr>
        <w:spacing w:line="278" w:lineRule="auto"/>
        <w:rPr>
          <w:rFonts w:ascii="Times New Roman" w:hAnsi="Times New Roman" w:cs="Times New Roman"/>
          <w:sz w:val="22"/>
        </w:rPr>
      </w:pPr>
      <w:r>
        <w:rPr>
          <w:rFonts w:ascii="Times New Roman" w:hAnsi="Times New Roman" w:cs="Times New Roman"/>
          <w:sz w:val="22"/>
        </w:rPr>
        <w:br w:type="page"/>
      </w:r>
    </w:p>
    <w:p w:rsidRPr="00457C64" w:rsidR="00DF4E84" w:rsidP="00DF4E84" w:rsidRDefault="00DF4E84" w14:paraId="114B2582" w14:textId="258BC60D">
      <w:pPr>
        <w:rPr>
          <w:rFonts w:ascii="Times New Roman" w:hAnsi="Times New Roman" w:cs="Times New Roman"/>
          <w:lang w:val="de-DE"/>
        </w:rPr>
      </w:pPr>
      <w:r w:rsidRPr="00457C64">
        <w:rPr>
          <w:rFonts w:ascii="Times New Roman" w:hAnsi="Times New Roman" w:cs="Times New Roman"/>
          <w:lang w:val="de-DE"/>
        </w:rPr>
        <w:lastRenderedPageBreak/>
        <w:drawing>
          <wp:inline distT="0" distB="0" distL="0" distR="0" wp14:anchorId="22B1926D" wp14:editId="1DE2AFCC">
            <wp:extent cx="5760720" cy="2847975"/>
            <wp:effectExtent l="0" t="0" r="0" b="9525"/>
            <wp:docPr id="1400207213" name="Picture 8">
              <a:extLst xmlns:a="http://schemas.openxmlformats.org/drawingml/2006/main">
                <a:ext uri="{FF2B5EF4-FFF2-40B4-BE49-F238E27FC236}">
                  <a16:creationId xmlns:a16="http://schemas.microsoft.com/office/drawing/2014/main" id="{AEC01D70-47F9-4090-B907-E74E61B91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47975"/>
                    </a:xfrm>
                    <a:prstGeom prst="rect">
                      <a:avLst/>
                    </a:prstGeom>
                    <a:noFill/>
                    <a:ln>
                      <a:noFill/>
                    </a:ln>
                  </pic:spPr>
                </pic:pic>
              </a:graphicData>
            </a:graphic>
          </wp:inline>
        </w:drawing>
      </w:r>
    </w:p>
    <w:p w:rsidR="00163DC1" w:rsidRDefault="00D56A72" w14:paraId="0762BEE5" w14:textId="42701721">
      <w:pPr>
        <w:rPr>
          <w:rFonts w:ascii="Times New Roman" w:hAnsi="Times New Roman" w:cs="Times New Roman"/>
          <w:sz w:val="22"/>
        </w:rPr>
      </w:pPr>
      <w:r w:rsidRPr="00735AE9">
        <w:rPr>
          <w:rFonts w:ascii="Times New Roman" w:hAnsi="Times New Roman" w:cs="Times New Roman"/>
          <w:b/>
          <w:bCs/>
          <w:sz w:val="22"/>
        </w:rPr>
        <w:t>Fig. S</w:t>
      </w:r>
      <w:r w:rsidR="00DE6503">
        <w:rPr>
          <w:rFonts w:ascii="Times New Roman" w:hAnsi="Times New Roman" w:cs="Times New Roman"/>
          <w:b/>
          <w:bCs/>
          <w:sz w:val="22"/>
        </w:rPr>
        <w:t>7.</w:t>
      </w:r>
      <w:r w:rsidRPr="00735AE9">
        <w:rPr>
          <w:rFonts w:ascii="Times New Roman" w:hAnsi="Times New Roman" w:cs="Times New Roman"/>
          <w:sz w:val="22"/>
        </w:rPr>
        <w:t xml:space="preserve"> </w:t>
      </w:r>
      <w:r w:rsidRPr="004B092C" w:rsidR="004B092C">
        <w:rPr>
          <w:rFonts w:ascii="Times New Roman" w:hAnsi="Times New Roman" w:cs="Times New Roman"/>
          <w:sz w:val="22"/>
        </w:rPr>
        <w:t xml:space="preserve">Multi-model ensemble projections of </w:t>
      </w:r>
      <w:r w:rsidR="00977F8F">
        <w:rPr>
          <w:rFonts w:ascii="Times New Roman" w:hAnsi="Times New Roman" w:cs="Times New Roman"/>
          <w:sz w:val="22"/>
        </w:rPr>
        <w:t>annual</w:t>
      </w:r>
      <w:r w:rsidRPr="004B092C" w:rsidR="004B092C">
        <w:rPr>
          <w:rFonts w:ascii="Times New Roman" w:hAnsi="Times New Roman" w:cs="Times New Roman"/>
          <w:sz w:val="22"/>
        </w:rPr>
        <w:t xml:space="preserve"> Water Exploitation Index Plus (WEI+) under SSP1-2.6, SSP3-7.0, and SSP5-8.5 scenarios. Continuous </w:t>
      </w:r>
      <w:r w:rsidR="002C6C91">
        <w:rPr>
          <w:rFonts w:ascii="Times New Roman" w:hAnsi="Times New Roman" w:cs="Times New Roman"/>
          <w:sz w:val="22"/>
        </w:rPr>
        <w:t>annual</w:t>
      </w:r>
      <w:r w:rsidRPr="004B092C" w:rsidR="004B092C">
        <w:rPr>
          <w:rFonts w:ascii="Times New Roman" w:hAnsi="Times New Roman" w:cs="Times New Roman"/>
          <w:sz w:val="22"/>
        </w:rPr>
        <w:t xml:space="preserve"> time series (2007–2100) displaying ensemble means (solid lines) and min-max uncertainty ranges (shaded bands).</w:t>
      </w:r>
    </w:p>
    <w:p w:rsidR="00163DC1" w:rsidRDefault="00163DC1" w14:paraId="68B3EF39" w14:textId="77777777">
      <w:pPr>
        <w:spacing w:line="278" w:lineRule="auto"/>
        <w:rPr>
          <w:rFonts w:ascii="Times New Roman" w:hAnsi="Times New Roman" w:cs="Times New Roman"/>
          <w:sz w:val="22"/>
        </w:rPr>
      </w:pPr>
      <w:r>
        <w:rPr>
          <w:rFonts w:ascii="Times New Roman" w:hAnsi="Times New Roman" w:cs="Times New Roman"/>
          <w:sz w:val="22"/>
        </w:rPr>
        <w:br w:type="page"/>
      </w:r>
    </w:p>
    <w:p w:rsidR="00434693" w:rsidRDefault="000A2109" w14:paraId="67243101" w14:textId="595B060D">
      <w:pPr>
        <w:spacing w:line="278" w:lineRule="auto"/>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6D376525" wp14:editId="54339153">
            <wp:extent cx="5756275" cy="6860540"/>
            <wp:effectExtent l="0" t="0" r="0" b="0"/>
            <wp:docPr id="28095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6860540"/>
                    </a:xfrm>
                    <a:prstGeom prst="rect">
                      <a:avLst/>
                    </a:prstGeom>
                    <a:noFill/>
                    <a:ln>
                      <a:noFill/>
                    </a:ln>
                  </pic:spPr>
                </pic:pic>
              </a:graphicData>
            </a:graphic>
          </wp:inline>
        </w:drawing>
      </w:r>
    </w:p>
    <w:p w:rsidR="00930ABA" w:rsidP="6CDDE252" w:rsidRDefault="00930ABA" w14:paraId="66C4D8D6" w14:textId="200ED1E7">
      <w:pPr>
        <w:spacing w:line="278" w:lineRule="auto"/>
        <w:jc w:val="both"/>
        <w:rPr>
          <w:rFonts w:ascii="Times New Roman" w:hAnsi="Times New Roman" w:cs="Times New Roman"/>
          <w:sz w:val="22"/>
          <w:szCs w:val="22"/>
        </w:rPr>
      </w:pPr>
      <w:r w:rsidRPr="6CDDE252" w:rsidR="4D4BC616">
        <w:rPr>
          <w:rFonts w:ascii="Times New Roman" w:hAnsi="Times New Roman" w:cs="Times New Roman"/>
          <w:b w:val="1"/>
          <w:bCs w:val="1"/>
          <w:sz w:val="22"/>
          <w:szCs w:val="22"/>
        </w:rPr>
        <w:t>Fig. </w:t>
      </w:r>
      <w:r w:rsidRPr="6CDDE252" w:rsidR="5D3F0D80">
        <w:rPr>
          <w:rFonts w:ascii="Times New Roman" w:hAnsi="Times New Roman" w:cs="Times New Roman"/>
          <w:b w:val="1"/>
          <w:bCs w:val="1"/>
          <w:sz w:val="22"/>
          <w:szCs w:val="22"/>
        </w:rPr>
        <w:t>S8</w:t>
      </w:r>
      <w:r w:rsidRPr="6CDDE252" w:rsidR="4D4BC616">
        <w:rPr>
          <w:rFonts w:ascii="Times New Roman" w:hAnsi="Times New Roman" w:cs="Times New Roman"/>
          <w:b w:val="1"/>
          <w:bCs w:val="1"/>
          <w:sz w:val="22"/>
          <w:szCs w:val="22"/>
        </w:rPr>
        <w:t>.</w:t>
      </w:r>
      <w:r w:rsidRPr="6CDDE252" w:rsidR="4D4BC616">
        <w:rPr>
          <w:rFonts w:ascii="Times New Roman" w:hAnsi="Times New Roman" w:cs="Times New Roman"/>
          <w:sz w:val="22"/>
          <w:szCs w:val="22"/>
        </w:rPr>
        <w:t> Local streamflow</w:t>
      </w:r>
      <w:r w:rsidRPr="6CDDE252" w:rsidR="60DB4A03">
        <w:rPr>
          <w:rFonts w:ascii="Times New Roman" w:hAnsi="Times New Roman" w:cs="Times New Roman"/>
          <w:sz w:val="22"/>
          <w:szCs w:val="22"/>
        </w:rPr>
        <w:t xml:space="preserve"> </w:t>
      </w:r>
      <w:r w:rsidRPr="6CDDE252" w:rsidR="4D4BC616">
        <w:rPr>
          <w:rFonts w:ascii="Times New Roman" w:hAnsi="Times New Roman" w:cs="Times New Roman"/>
          <w:sz w:val="22"/>
          <w:szCs w:val="22"/>
        </w:rPr>
        <w:t>reductions downstream</w:t>
      </w:r>
      <w:r w:rsidRPr="6CDDE252" w:rsidR="1CFF4759">
        <w:rPr>
          <w:rFonts w:ascii="Times New Roman" w:hAnsi="Times New Roman" w:cs="Times New Roman"/>
          <w:sz w:val="22"/>
          <w:szCs w:val="22"/>
        </w:rPr>
        <w:t xml:space="preserve"> </w:t>
      </w:r>
      <w:r w:rsidRPr="6CDDE252" w:rsidR="4D4BC616">
        <w:rPr>
          <w:rFonts w:ascii="Times New Roman" w:hAnsi="Times New Roman" w:cs="Times New Roman"/>
          <w:sz w:val="22"/>
          <w:szCs w:val="22"/>
        </w:rPr>
        <w:t>of industrial withdrawals during July–September. Violin plots show the distribution of (a) mean and (b) maximum streamflow reduction downstream of selected industrial abstraction nodes for the near future (2041–2060) and far future (2081–2100) under SSP1-2.6, SSP3-7.0, and SSP5-8.5. Points </w:t>
      </w:r>
      <w:r w:rsidRPr="6CDDE252" w:rsidR="4D4BC616">
        <w:rPr>
          <w:rFonts w:ascii="Times New Roman" w:hAnsi="Times New Roman" w:cs="Times New Roman"/>
          <w:sz w:val="22"/>
          <w:szCs w:val="22"/>
        </w:rPr>
        <w:t>indicate</w:t>
      </w:r>
      <w:r w:rsidRPr="6CDDE252" w:rsidR="4D4BC616">
        <w:rPr>
          <w:rFonts w:ascii="Times New Roman" w:hAnsi="Times New Roman" w:cs="Times New Roman"/>
          <w:sz w:val="22"/>
          <w:szCs w:val="22"/>
        </w:rPr>
        <w:t> individual abstraction </w:t>
      </w:r>
      <w:r w:rsidRPr="6CDDE252" w:rsidR="4D4BC616">
        <w:rPr>
          <w:rFonts w:ascii="Times New Roman" w:hAnsi="Times New Roman" w:cs="Times New Roman"/>
          <w:sz w:val="22"/>
          <w:szCs w:val="22"/>
        </w:rPr>
        <w:t>nodes,</w:t>
      </w:r>
      <w:r w:rsidRPr="6CDDE252" w:rsidR="4D4BC616">
        <w:rPr>
          <w:rFonts w:ascii="Times New Roman" w:hAnsi="Times New Roman" w:cs="Times New Roman"/>
          <w:sz w:val="22"/>
          <w:szCs w:val="22"/>
        </w:rPr>
        <w:t> black horizontal lines </w:t>
      </w:r>
      <w:r w:rsidRPr="6CDDE252" w:rsidR="4D4BC616">
        <w:rPr>
          <w:rFonts w:ascii="Times New Roman" w:hAnsi="Times New Roman" w:cs="Times New Roman"/>
          <w:sz w:val="22"/>
          <w:szCs w:val="22"/>
        </w:rPr>
        <w:t>indicate</w:t>
      </w:r>
      <w:r w:rsidRPr="6CDDE252" w:rsidR="4D4BC616">
        <w:rPr>
          <w:rFonts w:ascii="Times New Roman" w:hAnsi="Times New Roman" w:cs="Times New Roman"/>
          <w:sz w:val="22"/>
          <w:szCs w:val="22"/>
        </w:rPr>
        <w:t> the mean across nodes, and whiskers </w:t>
      </w:r>
      <w:r w:rsidRPr="6CDDE252" w:rsidR="4D4BC616">
        <w:rPr>
          <w:rFonts w:ascii="Times New Roman" w:hAnsi="Times New Roman" w:cs="Times New Roman"/>
          <w:sz w:val="22"/>
          <w:szCs w:val="22"/>
        </w:rPr>
        <w:t>indicate</w:t>
      </w:r>
      <w:r w:rsidRPr="6CDDE252" w:rsidR="4D4BC616">
        <w:rPr>
          <w:rFonts w:ascii="Times New Roman" w:hAnsi="Times New Roman" w:cs="Times New Roman"/>
          <w:sz w:val="22"/>
          <w:szCs w:val="22"/>
        </w:rPr>
        <w:t> the range.</w:t>
      </w:r>
    </w:p>
    <w:p w:rsidR="00AC6486" w:rsidRDefault="00930ABA" w14:paraId="2E774C58" w14:textId="4FEDA2F3">
      <w:pPr>
        <w:spacing w:line="278" w:lineRule="auto"/>
        <w:rPr>
          <w:rFonts w:ascii="Times New Roman" w:hAnsi="Times New Roman" w:cs="Times New Roman"/>
          <w:sz w:val="22"/>
        </w:rPr>
      </w:pPr>
      <w:r>
        <w:rPr>
          <w:rFonts w:ascii="Times New Roman" w:hAnsi="Times New Roman" w:cs="Times New Roman"/>
          <w:sz w:val="22"/>
        </w:rPr>
        <w:br w:type="page"/>
      </w:r>
    </w:p>
    <w:p w:rsidRPr="006B67CD" w:rsidR="00AF1C2B" w:rsidRDefault="006B67CD" w14:paraId="557B846D" w14:textId="243205B2">
      <w:pPr>
        <w:rPr>
          <w:rFonts w:ascii="Times New Roman" w:hAnsi="Times New Roman" w:cs="Times New Roman"/>
          <w:sz w:val="22"/>
          <w:szCs w:val="28"/>
        </w:rPr>
      </w:pPr>
      <w:r w:rsidRPr="006B67CD">
        <w:rPr>
          <w:rFonts w:ascii="Times New Roman" w:hAnsi="Times New Roman" w:cs="Times New Roman"/>
          <w:b/>
          <w:bCs/>
          <w:sz w:val="22"/>
          <w:szCs w:val="28"/>
        </w:rPr>
        <w:lastRenderedPageBreak/>
        <w:t>Table S1</w:t>
      </w:r>
      <w:r w:rsidRPr="006B67CD">
        <w:rPr>
          <w:rFonts w:ascii="Times New Roman" w:hAnsi="Times New Roman" w:cs="Times New Roman"/>
          <w:sz w:val="22"/>
          <w:szCs w:val="28"/>
        </w:rPr>
        <w:t xml:space="preserve"> </w:t>
      </w:r>
      <w:r w:rsidRPr="00564098" w:rsidR="00564098">
        <w:rPr>
          <w:rFonts w:ascii="Times New Roman" w:hAnsi="Times New Roman" w:cs="Times New Roman"/>
          <w:sz w:val="22"/>
          <w:szCs w:val="28"/>
        </w:rPr>
        <w:t>Summary of streamflow calibration parameters, including parameter ranges, implemented change types in the SWAT+ model, and the final calibrated values or adjustments. “absval” denotes replacement by an absolute parameter value, whereas “abschg” denotes an absolute change added to the initial parameter value.</w:t>
      </w:r>
    </w:p>
    <w:tbl>
      <w:tblPr>
        <w:tblStyle w:val="TableGrid"/>
        <w:tblW w:w="9359" w:type="dxa"/>
        <w:tblLook w:val="06A0" w:firstRow="1" w:lastRow="0" w:firstColumn="1" w:lastColumn="0" w:noHBand="1" w:noVBand="1"/>
      </w:tblPr>
      <w:tblGrid>
        <w:gridCol w:w="1370"/>
        <w:gridCol w:w="2810"/>
        <w:gridCol w:w="1072"/>
        <w:gridCol w:w="1105"/>
        <w:gridCol w:w="1105"/>
        <w:gridCol w:w="1897"/>
      </w:tblGrid>
      <w:tr w:rsidRPr="00457C64" w:rsidR="00580167" w:rsidTr="00B13EC5" w14:paraId="3AD69740" w14:textId="77777777">
        <w:trPr>
          <w:trHeight w:val="300"/>
        </w:trPr>
        <w:tc>
          <w:tcPr>
            <w:tcW w:w="1371" w:type="dxa"/>
            <w:tcBorders>
              <w:bottom w:val="single" w:color="000000" w:themeColor="text1" w:sz="4" w:space="0"/>
            </w:tcBorders>
          </w:tcPr>
          <w:p w:rsidRPr="002C6C91" w:rsidR="00AF1C2B" w:rsidP="00B13EC5" w:rsidRDefault="00AF1C2B" w14:paraId="24A8055A" w14:textId="77777777">
            <w:pPr>
              <w:rPr>
                <w:rFonts w:ascii="Times New Roman" w:hAnsi="Times New Roman" w:cs="Times New Roman" w:eastAsiaTheme="minorEastAsia"/>
                <w:b/>
                <w:sz w:val="20"/>
                <w:szCs w:val="20"/>
              </w:rPr>
            </w:pPr>
            <w:r w:rsidRPr="002C6C91">
              <w:rPr>
                <w:rFonts w:ascii="Times New Roman" w:hAnsi="Times New Roman" w:cs="Times New Roman" w:eastAsiaTheme="minorEastAsia"/>
                <w:b/>
                <w:sz w:val="20"/>
                <w:szCs w:val="20"/>
              </w:rPr>
              <w:t>Parameter</w:t>
            </w:r>
          </w:p>
        </w:tc>
        <w:tc>
          <w:tcPr>
            <w:tcW w:w="2822" w:type="dxa"/>
            <w:tcBorders>
              <w:bottom w:val="single" w:color="000000" w:themeColor="text1" w:sz="4" w:space="0"/>
            </w:tcBorders>
          </w:tcPr>
          <w:p w:rsidRPr="002C6C91" w:rsidR="00AF1C2B" w:rsidP="00B13EC5" w:rsidRDefault="00AF1C2B" w14:paraId="5CE21194" w14:textId="77777777">
            <w:pPr>
              <w:rPr>
                <w:rFonts w:ascii="Times New Roman" w:hAnsi="Times New Roman" w:cs="Times New Roman" w:eastAsiaTheme="minorEastAsia"/>
                <w:b/>
                <w:sz w:val="20"/>
                <w:szCs w:val="20"/>
              </w:rPr>
            </w:pPr>
            <w:r w:rsidRPr="002C6C91">
              <w:rPr>
                <w:rFonts w:ascii="Times New Roman" w:hAnsi="Times New Roman" w:cs="Times New Roman" w:eastAsiaTheme="minorEastAsia"/>
                <w:b/>
                <w:sz w:val="20"/>
                <w:szCs w:val="20"/>
              </w:rPr>
              <w:t>Description</w:t>
            </w:r>
          </w:p>
        </w:tc>
        <w:tc>
          <w:tcPr>
            <w:tcW w:w="1061" w:type="dxa"/>
            <w:tcBorders>
              <w:bottom w:val="single" w:color="000000" w:themeColor="text1" w:sz="4" w:space="0"/>
            </w:tcBorders>
          </w:tcPr>
          <w:p w:rsidRPr="002C6C91" w:rsidR="00AF1C2B" w:rsidP="00B13EC5" w:rsidRDefault="00AF1C2B" w14:paraId="67C94A55" w14:textId="77777777">
            <w:pPr>
              <w:rPr>
                <w:rFonts w:ascii="Times New Roman" w:hAnsi="Times New Roman" w:cs="Times New Roman" w:eastAsiaTheme="minorEastAsia"/>
                <w:b/>
                <w:sz w:val="20"/>
                <w:szCs w:val="20"/>
              </w:rPr>
            </w:pPr>
            <w:r w:rsidRPr="002C6C91">
              <w:rPr>
                <w:rFonts w:ascii="Times New Roman" w:hAnsi="Times New Roman" w:cs="Times New Roman" w:eastAsiaTheme="minorEastAsia"/>
                <w:b/>
                <w:sz w:val="20"/>
                <w:szCs w:val="20"/>
              </w:rPr>
              <w:t>Minimum</w:t>
            </w:r>
          </w:p>
        </w:tc>
        <w:tc>
          <w:tcPr>
            <w:tcW w:w="1100" w:type="dxa"/>
            <w:tcBorders>
              <w:bottom w:val="single" w:color="000000" w:themeColor="text1" w:sz="4" w:space="0"/>
            </w:tcBorders>
          </w:tcPr>
          <w:p w:rsidRPr="002C6C91" w:rsidR="00AF1C2B" w:rsidP="00B13EC5" w:rsidRDefault="00AF1C2B" w14:paraId="30358A7A" w14:textId="77777777">
            <w:pPr>
              <w:rPr>
                <w:rFonts w:ascii="Times New Roman" w:hAnsi="Times New Roman" w:cs="Times New Roman" w:eastAsiaTheme="minorEastAsia"/>
                <w:b/>
                <w:sz w:val="20"/>
                <w:szCs w:val="20"/>
              </w:rPr>
            </w:pPr>
            <w:r w:rsidRPr="002C6C91">
              <w:rPr>
                <w:rFonts w:ascii="Times New Roman" w:hAnsi="Times New Roman" w:cs="Times New Roman" w:eastAsiaTheme="minorEastAsia"/>
                <w:b/>
                <w:sz w:val="20"/>
                <w:szCs w:val="20"/>
              </w:rPr>
              <w:t>Maximum</w:t>
            </w:r>
          </w:p>
        </w:tc>
        <w:tc>
          <w:tcPr>
            <w:tcW w:w="1107" w:type="dxa"/>
            <w:tcBorders>
              <w:bottom w:val="single" w:color="000000" w:themeColor="text1" w:sz="4" w:space="0"/>
            </w:tcBorders>
          </w:tcPr>
          <w:p w:rsidRPr="002C6C91" w:rsidR="00AF1C2B" w:rsidP="00B13EC5" w:rsidRDefault="00AF1C2B" w14:paraId="110E3DDE" w14:textId="77777777">
            <w:pPr>
              <w:rPr>
                <w:rFonts w:ascii="Times New Roman" w:hAnsi="Times New Roman" w:cs="Times New Roman" w:eastAsiaTheme="minorEastAsia"/>
                <w:b/>
                <w:sz w:val="20"/>
                <w:szCs w:val="20"/>
              </w:rPr>
            </w:pPr>
            <w:r w:rsidRPr="002C6C91">
              <w:rPr>
                <w:rFonts w:ascii="Times New Roman" w:hAnsi="Times New Roman" w:cs="Times New Roman" w:eastAsiaTheme="minorEastAsia"/>
                <w:b/>
                <w:sz w:val="20"/>
                <w:szCs w:val="20"/>
              </w:rPr>
              <w:t>Change Type</w:t>
            </w:r>
          </w:p>
        </w:tc>
        <w:tc>
          <w:tcPr>
            <w:tcW w:w="1898" w:type="dxa"/>
            <w:tcBorders>
              <w:bottom w:val="single" w:color="000000" w:themeColor="text1" w:sz="4" w:space="0"/>
            </w:tcBorders>
          </w:tcPr>
          <w:p w:rsidRPr="002C6C91" w:rsidR="00AF1C2B" w:rsidP="00B13EC5" w:rsidRDefault="00AF1C2B" w14:paraId="6A68356D" w14:textId="77777777">
            <w:pPr>
              <w:rPr>
                <w:rFonts w:ascii="Times New Roman" w:hAnsi="Times New Roman" w:cs="Times New Roman" w:eastAsiaTheme="minorEastAsia"/>
                <w:b/>
                <w:sz w:val="20"/>
                <w:szCs w:val="20"/>
              </w:rPr>
            </w:pPr>
            <w:r w:rsidRPr="002C6C91">
              <w:rPr>
                <w:rFonts w:ascii="Times New Roman" w:hAnsi="Times New Roman" w:cs="Times New Roman" w:eastAsiaTheme="minorEastAsia"/>
                <w:b/>
                <w:sz w:val="20"/>
                <w:szCs w:val="20"/>
              </w:rPr>
              <w:t>Final Value/Adjustment</w:t>
            </w:r>
          </w:p>
        </w:tc>
      </w:tr>
      <w:tr w:rsidRPr="00457C64" w:rsidR="00580167" w:rsidTr="00B13EC5" w14:paraId="63F1DCC2" w14:textId="77777777">
        <w:trPr>
          <w:trHeight w:val="300"/>
        </w:trPr>
        <w:tc>
          <w:tcPr>
            <w:tcW w:w="1371" w:type="dxa"/>
            <w:tcBorders>
              <w:bottom w:val="nil"/>
              <w:right w:val="nil"/>
            </w:tcBorders>
          </w:tcPr>
          <w:p w:rsidRPr="002C6C91" w:rsidR="00AF1C2B" w:rsidP="00B13EC5" w:rsidRDefault="00AF1C2B" w14:paraId="5575475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cn2</w:t>
            </w:r>
          </w:p>
        </w:tc>
        <w:tc>
          <w:tcPr>
            <w:tcW w:w="2822" w:type="dxa"/>
            <w:tcBorders>
              <w:left w:val="nil"/>
              <w:bottom w:val="nil"/>
              <w:right w:val="nil"/>
            </w:tcBorders>
          </w:tcPr>
          <w:p w:rsidRPr="002C6C91" w:rsidR="00AF1C2B" w:rsidP="00B13EC5" w:rsidRDefault="00AF1C2B" w14:paraId="0F3FC82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Curve Number for Hydrological Soil Group A/B/C/D</w:t>
            </w:r>
          </w:p>
        </w:tc>
        <w:tc>
          <w:tcPr>
            <w:tcW w:w="1061" w:type="dxa"/>
            <w:tcBorders>
              <w:left w:val="nil"/>
              <w:bottom w:val="nil"/>
              <w:right w:val="nil"/>
            </w:tcBorders>
          </w:tcPr>
          <w:p w:rsidRPr="002C6C91" w:rsidR="00AF1C2B" w:rsidP="00B13EC5" w:rsidRDefault="00AF1C2B" w14:paraId="1CEF36D3"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30</w:t>
            </w:r>
          </w:p>
        </w:tc>
        <w:tc>
          <w:tcPr>
            <w:tcW w:w="1100" w:type="dxa"/>
            <w:tcBorders>
              <w:left w:val="nil"/>
              <w:bottom w:val="nil"/>
              <w:right w:val="nil"/>
            </w:tcBorders>
          </w:tcPr>
          <w:p w:rsidRPr="002C6C91" w:rsidR="00AF1C2B" w:rsidP="00B13EC5" w:rsidRDefault="00AF1C2B" w14:paraId="2016F347"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100</w:t>
            </w:r>
          </w:p>
        </w:tc>
        <w:tc>
          <w:tcPr>
            <w:tcW w:w="1107" w:type="dxa"/>
            <w:tcBorders>
              <w:left w:val="nil"/>
              <w:bottom w:val="nil"/>
              <w:right w:val="nil"/>
            </w:tcBorders>
          </w:tcPr>
          <w:p w:rsidRPr="002C6C91" w:rsidR="00AF1C2B" w:rsidP="00B13EC5" w:rsidRDefault="00AF1C2B" w14:paraId="2B7FAE3B"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abschg</w:t>
            </w:r>
          </w:p>
        </w:tc>
        <w:tc>
          <w:tcPr>
            <w:tcW w:w="1898" w:type="dxa"/>
            <w:tcBorders>
              <w:left w:val="nil"/>
              <w:bottom w:val="nil"/>
            </w:tcBorders>
          </w:tcPr>
          <w:p w:rsidRPr="002C6C91" w:rsidR="00AF1C2B" w:rsidP="00B13EC5" w:rsidRDefault="00AF1C2B" w14:paraId="5C4BD331"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12.039</w:t>
            </w:r>
          </w:p>
        </w:tc>
      </w:tr>
      <w:tr w:rsidRPr="00457C64" w:rsidR="00AF1C2B" w:rsidTr="00B13EC5" w14:paraId="64FFB5A1" w14:textId="77777777">
        <w:trPr>
          <w:trHeight w:val="300"/>
        </w:trPr>
        <w:tc>
          <w:tcPr>
            <w:tcW w:w="1371" w:type="dxa"/>
            <w:tcBorders>
              <w:top w:val="nil"/>
              <w:bottom w:val="nil"/>
              <w:right w:val="nil"/>
            </w:tcBorders>
          </w:tcPr>
          <w:p w:rsidRPr="002C6C91" w:rsidR="00AF1C2B" w:rsidP="00B13EC5" w:rsidRDefault="00AF1C2B" w14:paraId="50AEF623"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cn3_swf</w:t>
            </w:r>
          </w:p>
        </w:tc>
        <w:tc>
          <w:tcPr>
            <w:tcW w:w="2822" w:type="dxa"/>
            <w:tcBorders>
              <w:top w:val="nil"/>
              <w:left w:val="nil"/>
              <w:bottom w:val="nil"/>
              <w:right w:val="nil"/>
            </w:tcBorders>
          </w:tcPr>
          <w:p w:rsidRPr="002C6C91" w:rsidR="00AF1C2B" w:rsidP="00B13EC5" w:rsidRDefault="00AF1C2B" w14:paraId="632579A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Soil water adjustment factor for CN3</w:t>
            </w:r>
          </w:p>
        </w:tc>
        <w:tc>
          <w:tcPr>
            <w:tcW w:w="1061" w:type="dxa"/>
            <w:tcBorders>
              <w:top w:val="nil"/>
              <w:left w:val="nil"/>
              <w:bottom w:val="nil"/>
              <w:right w:val="nil"/>
            </w:tcBorders>
          </w:tcPr>
          <w:p w:rsidRPr="002C6C91" w:rsidR="00AF1C2B" w:rsidP="00B13EC5" w:rsidRDefault="00AF1C2B" w14:paraId="2FB7D1F5"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w:t>
            </w:r>
          </w:p>
        </w:tc>
        <w:tc>
          <w:tcPr>
            <w:tcW w:w="1100" w:type="dxa"/>
            <w:tcBorders>
              <w:top w:val="nil"/>
              <w:left w:val="nil"/>
              <w:bottom w:val="nil"/>
              <w:right w:val="nil"/>
            </w:tcBorders>
          </w:tcPr>
          <w:p w:rsidRPr="002C6C91" w:rsidR="00AF1C2B" w:rsidP="00B13EC5" w:rsidRDefault="00AF1C2B" w14:paraId="39FE6DE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w:t>
            </w:r>
          </w:p>
        </w:tc>
        <w:tc>
          <w:tcPr>
            <w:tcW w:w="1107" w:type="dxa"/>
            <w:tcBorders>
              <w:top w:val="nil"/>
              <w:left w:val="nil"/>
              <w:bottom w:val="nil"/>
              <w:right w:val="nil"/>
            </w:tcBorders>
          </w:tcPr>
          <w:p w:rsidRPr="002C6C91" w:rsidR="00AF1C2B" w:rsidP="00B13EC5" w:rsidRDefault="00AF1C2B" w14:paraId="70CA54AF"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1D1FB8C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0.842</w:t>
            </w:r>
          </w:p>
        </w:tc>
      </w:tr>
      <w:tr w:rsidRPr="00457C64" w:rsidR="00AF1C2B" w:rsidTr="00B13EC5" w14:paraId="39FFE21F" w14:textId="77777777">
        <w:trPr>
          <w:trHeight w:val="300"/>
        </w:trPr>
        <w:tc>
          <w:tcPr>
            <w:tcW w:w="1371" w:type="dxa"/>
            <w:tcBorders>
              <w:top w:val="nil"/>
              <w:bottom w:val="nil"/>
              <w:right w:val="nil"/>
            </w:tcBorders>
          </w:tcPr>
          <w:p w:rsidRPr="002C6C91" w:rsidR="00AF1C2B" w:rsidP="00B13EC5" w:rsidRDefault="00AF1C2B" w14:paraId="40E7C27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epco</w:t>
            </w:r>
          </w:p>
        </w:tc>
        <w:tc>
          <w:tcPr>
            <w:tcW w:w="2822" w:type="dxa"/>
            <w:tcBorders>
              <w:top w:val="nil"/>
              <w:left w:val="nil"/>
              <w:bottom w:val="nil"/>
              <w:right w:val="nil"/>
            </w:tcBorders>
          </w:tcPr>
          <w:p w:rsidRPr="002C6C91" w:rsidR="00AF1C2B" w:rsidP="00B13EC5" w:rsidRDefault="00AF1C2B" w14:paraId="161B6AE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Plant uptake compensation factor</w:t>
            </w:r>
          </w:p>
        </w:tc>
        <w:tc>
          <w:tcPr>
            <w:tcW w:w="1061" w:type="dxa"/>
            <w:tcBorders>
              <w:top w:val="nil"/>
              <w:left w:val="nil"/>
              <w:bottom w:val="nil"/>
              <w:right w:val="nil"/>
            </w:tcBorders>
          </w:tcPr>
          <w:p w:rsidRPr="002C6C91" w:rsidR="00AF1C2B" w:rsidP="00B13EC5" w:rsidRDefault="00AF1C2B" w14:paraId="34E0F171"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0.01</w:t>
            </w:r>
          </w:p>
        </w:tc>
        <w:tc>
          <w:tcPr>
            <w:tcW w:w="1100" w:type="dxa"/>
            <w:tcBorders>
              <w:top w:val="nil"/>
              <w:left w:val="nil"/>
              <w:bottom w:val="nil"/>
              <w:right w:val="nil"/>
            </w:tcBorders>
          </w:tcPr>
          <w:p w:rsidRPr="002C6C91" w:rsidR="00AF1C2B" w:rsidP="00B13EC5" w:rsidRDefault="00AF1C2B" w14:paraId="349B4781"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w:t>
            </w:r>
          </w:p>
        </w:tc>
        <w:tc>
          <w:tcPr>
            <w:tcW w:w="1107" w:type="dxa"/>
            <w:tcBorders>
              <w:top w:val="nil"/>
              <w:left w:val="nil"/>
              <w:bottom w:val="nil"/>
              <w:right w:val="nil"/>
            </w:tcBorders>
          </w:tcPr>
          <w:p w:rsidRPr="002C6C91" w:rsidR="00AF1C2B" w:rsidP="00B13EC5" w:rsidRDefault="00AF1C2B" w14:paraId="4412F655"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2680E5E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0.950</w:t>
            </w:r>
          </w:p>
        </w:tc>
      </w:tr>
      <w:tr w:rsidRPr="00457C64" w:rsidR="00AF1C2B" w:rsidTr="00B13EC5" w14:paraId="77BE302B" w14:textId="77777777">
        <w:trPr>
          <w:trHeight w:val="300"/>
        </w:trPr>
        <w:tc>
          <w:tcPr>
            <w:tcW w:w="1371" w:type="dxa"/>
            <w:tcBorders>
              <w:top w:val="nil"/>
              <w:bottom w:val="nil"/>
              <w:right w:val="nil"/>
            </w:tcBorders>
          </w:tcPr>
          <w:p w:rsidRPr="002C6C91" w:rsidR="00AF1C2B" w:rsidP="00B13EC5" w:rsidRDefault="00AF1C2B" w14:paraId="2892A2F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esco</w:t>
            </w:r>
          </w:p>
        </w:tc>
        <w:tc>
          <w:tcPr>
            <w:tcW w:w="2822" w:type="dxa"/>
            <w:tcBorders>
              <w:top w:val="nil"/>
              <w:left w:val="nil"/>
              <w:bottom w:val="nil"/>
              <w:right w:val="nil"/>
            </w:tcBorders>
          </w:tcPr>
          <w:p w:rsidRPr="002C6C91" w:rsidR="00AF1C2B" w:rsidP="00B13EC5" w:rsidRDefault="00AF1C2B" w14:paraId="1C83BB0C"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Soil evaporation compensation factor</w:t>
            </w:r>
          </w:p>
        </w:tc>
        <w:tc>
          <w:tcPr>
            <w:tcW w:w="1061" w:type="dxa"/>
            <w:tcBorders>
              <w:top w:val="nil"/>
              <w:left w:val="nil"/>
              <w:bottom w:val="nil"/>
              <w:right w:val="nil"/>
            </w:tcBorders>
          </w:tcPr>
          <w:p w:rsidRPr="002C6C91" w:rsidR="00AF1C2B" w:rsidP="00B13EC5" w:rsidRDefault="00AF1C2B" w14:paraId="04AB8DDC"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0.01</w:t>
            </w:r>
          </w:p>
        </w:tc>
        <w:tc>
          <w:tcPr>
            <w:tcW w:w="1100" w:type="dxa"/>
            <w:tcBorders>
              <w:top w:val="nil"/>
              <w:left w:val="nil"/>
              <w:bottom w:val="nil"/>
              <w:right w:val="nil"/>
            </w:tcBorders>
          </w:tcPr>
          <w:p w:rsidRPr="002C6C91" w:rsidR="00AF1C2B" w:rsidP="00B13EC5" w:rsidRDefault="00AF1C2B" w14:paraId="446DE3E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w:t>
            </w:r>
          </w:p>
        </w:tc>
        <w:tc>
          <w:tcPr>
            <w:tcW w:w="1107" w:type="dxa"/>
            <w:tcBorders>
              <w:top w:val="nil"/>
              <w:left w:val="nil"/>
              <w:bottom w:val="nil"/>
              <w:right w:val="nil"/>
            </w:tcBorders>
          </w:tcPr>
          <w:p w:rsidRPr="002C6C91" w:rsidR="00AF1C2B" w:rsidP="00B13EC5" w:rsidRDefault="00AF1C2B" w14:paraId="46CBCFA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13E949BA"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0.115</w:t>
            </w:r>
          </w:p>
        </w:tc>
      </w:tr>
      <w:tr w:rsidRPr="00457C64" w:rsidR="00AF1C2B" w:rsidTr="00B13EC5" w14:paraId="31AB5BA1" w14:textId="77777777">
        <w:trPr>
          <w:trHeight w:val="300"/>
        </w:trPr>
        <w:tc>
          <w:tcPr>
            <w:tcW w:w="1371" w:type="dxa"/>
            <w:tcBorders>
              <w:top w:val="nil"/>
              <w:bottom w:val="nil"/>
              <w:right w:val="nil"/>
            </w:tcBorders>
          </w:tcPr>
          <w:p w:rsidRPr="002C6C91" w:rsidR="00AF1C2B" w:rsidP="00B13EC5" w:rsidRDefault="00AF1C2B" w14:paraId="564AEC63"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perco</w:t>
            </w:r>
          </w:p>
        </w:tc>
        <w:tc>
          <w:tcPr>
            <w:tcW w:w="2822" w:type="dxa"/>
            <w:tcBorders>
              <w:top w:val="nil"/>
              <w:left w:val="nil"/>
              <w:bottom w:val="nil"/>
              <w:right w:val="nil"/>
            </w:tcBorders>
          </w:tcPr>
          <w:p w:rsidRPr="002C6C91" w:rsidR="00AF1C2B" w:rsidP="00B13EC5" w:rsidRDefault="00AF1C2B" w14:paraId="135B7B1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Percolation coefficient</w:t>
            </w:r>
          </w:p>
        </w:tc>
        <w:tc>
          <w:tcPr>
            <w:tcW w:w="1061" w:type="dxa"/>
            <w:tcBorders>
              <w:top w:val="nil"/>
              <w:left w:val="nil"/>
              <w:bottom w:val="nil"/>
              <w:right w:val="nil"/>
            </w:tcBorders>
          </w:tcPr>
          <w:p w:rsidRPr="002C6C91" w:rsidR="00AF1C2B" w:rsidP="00B13EC5" w:rsidRDefault="00AF1C2B" w14:paraId="378DF52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w:t>
            </w:r>
          </w:p>
        </w:tc>
        <w:tc>
          <w:tcPr>
            <w:tcW w:w="1100" w:type="dxa"/>
            <w:tcBorders>
              <w:top w:val="nil"/>
              <w:left w:val="nil"/>
              <w:bottom w:val="nil"/>
              <w:right w:val="nil"/>
            </w:tcBorders>
          </w:tcPr>
          <w:p w:rsidRPr="002C6C91" w:rsidR="00AF1C2B" w:rsidP="00B13EC5" w:rsidRDefault="00AF1C2B" w14:paraId="5C01A94F"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w:t>
            </w:r>
          </w:p>
        </w:tc>
        <w:tc>
          <w:tcPr>
            <w:tcW w:w="1107" w:type="dxa"/>
            <w:tcBorders>
              <w:top w:val="nil"/>
              <w:left w:val="nil"/>
              <w:bottom w:val="nil"/>
              <w:right w:val="nil"/>
            </w:tcBorders>
          </w:tcPr>
          <w:p w:rsidRPr="002C6C91" w:rsidR="00AF1C2B" w:rsidP="00B13EC5" w:rsidRDefault="00AF1C2B" w14:paraId="46C92FFD"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2F42D327"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0.322</w:t>
            </w:r>
          </w:p>
        </w:tc>
      </w:tr>
      <w:tr w:rsidRPr="00457C64" w:rsidR="00AF1C2B" w:rsidTr="00B13EC5" w14:paraId="639ABCE0" w14:textId="77777777">
        <w:trPr>
          <w:trHeight w:val="300"/>
        </w:trPr>
        <w:tc>
          <w:tcPr>
            <w:tcW w:w="1371" w:type="dxa"/>
            <w:tcBorders>
              <w:top w:val="nil"/>
              <w:bottom w:val="nil"/>
              <w:right w:val="nil"/>
            </w:tcBorders>
          </w:tcPr>
          <w:p w:rsidRPr="002C6C91" w:rsidR="00AF1C2B" w:rsidP="00B13EC5" w:rsidRDefault="00AF1C2B" w14:paraId="15E70EE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canmx</w:t>
            </w:r>
          </w:p>
        </w:tc>
        <w:tc>
          <w:tcPr>
            <w:tcW w:w="2822" w:type="dxa"/>
            <w:tcBorders>
              <w:top w:val="nil"/>
              <w:left w:val="nil"/>
              <w:bottom w:val="nil"/>
              <w:right w:val="nil"/>
            </w:tcBorders>
          </w:tcPr>
          <w:p w:rsidRPr="002C6C91" w:rsidR="00AF1C2B" w:rsidP="00B13EC5" w:rsidRDefault="00AF1C2B" w14:paraId="5C32639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Maximum canopy storage</w:t>
            </w:r>
          </w:p>
        </w:tc>
        <w:tc>
          <w:tcPr>
            <w:tcW w:w="1061" w:type="dxa"/>
            <w:tcBorders>
              <w:top w:val="nil"/>
              <w:left w:val="nil"/>
              <w:bottom w:val="nil"/>
              <w:right w:val="nil"/>
            </w:tcBorders>
          </w:tcPr>
          <w:p w:rsidRPr="002C6C91" w:rsidR="00AF1C2B" w:rsidP="00B13EC5" w:rsidRDefault="00AF1C2B" w14:paraId="14247FBD"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w:t>
            </w:r>
          </w:p>
        </w:tc>
        <w:tc>
          <w:tcPr>
            <w:tcW w:w="1100" w:type="dxa"/>
            <w:tcBorders>
              <w:top w:val="nil"/>
              <w:left w:val="nil"/>
              <w:bottom w:val="nil"/>
              <w:right w:val="nil"/>
            </w:tcBorders>
          </w:tcPr>
          <w:p w:rsidRPr="002C6C91" w:rsidR="00AF1C2B" w:rsidP="00B13EC5" w:rsidRDefault="00AF1C2B" w14:paraId="5745393F"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100</w:t>
            </w:r>
          </w:p>
        </w:tc>
        <w:tc>
          <w:tcPr>
            <w:tcW w:w="1107" w:type="dxa"/>
            <w:tcBorders>
              <w:top w:val="nil"/>
              <w:left w:val="nil"/>
              <w:bottom w:val="nil"/>
              <w:right w:val="nil"/>
            </w:tcBorders>
          </w:tcPr>
          <w:p w:rsidRPr="002C6C91" w:rsidR="00AF1C2B" w:rsidP="00B13EC5" w:rsidRDefault="00AF1C2B" w14:paraId="15B1F996"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67C09ED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2.733</w:t>
            </w:r>
          </w:p>
        </w:tc>
      </w:tr>
      <w:tr w:rsidRPr="00457C64" w:rsidR="00AF1C2B" w:rsidTr="00B13EC5" w14:paraId="2BF52384" w14:textId="77777777">
        <w:trPr>
          <w:trHeight w:val="300"/>
        </w:trPr>
        <w:tc>
          <w:tcPr>
            <w:tcW w:w="1371" w:type="dxa"/>
            <w:tcBorders>
              <w:top w:val="nil"/>
              <w:bottom w:val="nil"/>
              <w:right w:val="nil"/>
            </w:tcBorders>
          </w:tcPr>
          <w:p w:rsidRPr="002C6C91" w:rsidR="00AF1C2B" w:rsidP="00B13EC5" w:rsidRDefault="00AF1C2B" w14:paraId="424CD99B"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surlag</w:t>
            </w:r>
          </w:p>
        </w:tc>
        <w:tc>
          <w:tcPr>
            <w:tcW w:w="2822" w:type="dxa"/>
            <w:tcBorders>
              <w:top w:val="nil"/>
              <w:left w:val="nil"/>
              <w:bottom w:val="nil"/>
              <w:right w:val="nil"/>
            </w:tcBorders>
          </w:tcPr>
          <w:p w:rsidRPr="002C6C91" w:rsidR="00AF1C2B" w:rsidP="00B13EC5" w:rsidRDefault="00AF1C2B" w14:paraId="1944EF4B"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Surface runoff lag coefficient</w:t>
            </w:r>
          </w:p>
        </w:tc>
        <w:tc>
          <w:tcPr>
            <w:tcW w:w="1061" w:type="dxa"/>
            <w:tcBorders>
              <w:top w:val="nil"/>
              <w:left w:val="nil"/>
              <w:bottom w:val="nil"/>
              <w:right w:val="nil"/>
            </w:tcBorders>
          </w:tcPr>
          <w:p w:rsidRPr="002C6C91" w:rsidR="00AF1C2B" w:rsidP="00B13EC5" w:rsidRDefault="00AF1C2B" w14:paraId="049CDDE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w:t>
            </w:r>
          </w:p>
        </w:tc>
        <w:tc>
          <w:tcPr>
            <w:tcW w:w="1100" w:type="dxa"/>
            <w:tcBorders>
              <w:top w:val="nil"/>
              <w:left w:val="nil"/>
              <w:bottom w:val="nil"/>
              <w:right w:val="nil"/>
            </w:tcBorders>
          </w:tcPr>
          <w:p w:rsidRPr="002C6C91" w:rsidR="00AF1C2B" w:rsidP="00B13EC5" w:rsidRDefault="00AF1C2B" w14:paraId="10F894BF"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24</w:t>
            </w:r>
          </w:p>
        </w:tc>
        <w:tc>
          <w:tcPr>
            <w:tcW w:w="1107" w:type="dxa"/>
            <w:tcBorders>
              <w:top w:val="nil"/>
              <w:left w:val="nil"/>
              <w:bottom w:val="nil"/>
              <w:right w:val="nil"/>
            </w:tcBorders>
          </w:tcPr>
          <w:p w:rsidRPr="002C6C91" w:rsidR="00AF1C2B" w:rsidP="00B13EC5" w:rsidRDefault="00AF1C2B" w14:paraId="2B6F29F9"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62A9ECFA"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8.973</w:t>
            </w:r>
          </w:p>
        </w:tc>
      </w:tr>
      <w:tr w:rsidRPr="00457C64" w:rsidR="00AF1C2B" w:rsidTr="00B13EC5" w14:paraId="50EDE656" w14:textId="77777777">
        <w:trPr>
          <w:trHeight w:val="300"/>
        </w:trPr>
        <w:tc>
          <w:tcPr>
            <w:tcW w:w="1371" w:type="dxa"/>
            <w:tcBorders>
              <w:top w:val="nil"/>
              <w:bottom w:val="nil"/>
              <w:right w:val="nil"/>
            </w:tcBorders>
          </w:tcPr>
          <w:p w:rsidRPr="002C6C91" w:rsidR="00AF1C2B" w:rsidP="00B13EC5" w:rsidRDefault="00AF1C2B" w14:paraId="7660399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awc</w:t>
            </w:r>
          </w:p>
        </w:tc>
        <w:tc>
          <w:tcPr>
            <w:tcW w:w="2822" w:type="dxa"/>
            <w:tcBorders>
              <w:top w:val="nil"/>
              <w:left w:val="nil"/>
              <w:bottom w:val="nil"/>
              <w:right w:val="nil"/>
            </w:tcBorders>
          </w:tcPr>
          <w:p w:rsidRPr="002C6C91" w:rsidR="00AF1C2B" w:rsidP="00B13EC5" w:rsidRDefault="00AF1C2B" w14:paraId="648F6B37"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Available water capacity of the soil layer</w:t>
            </w:r>
          </w:p>
        </w:tc>
        <w:tc>
          <w:tcPr>
            <w:tcW w:w="1061" w:type="dxa"/>
            <w:tcBorders>
              <w:top w:val="nil"/>
              <w:left w:val="nil"/>
              <w:bottom w:val="nil"/>
              <w:right w:val="nil"/>
            </w:tcBorders>
          </w:tcPr>
          <w:p w:rsidRPr="002C6C91" w:rsidR="00AF1C2B" w:rsidP="00B13EC5" w:rsidRDefault="00AF1C2B" w14:paraId="6D1110E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0.01</w:t>
            </w:r>
          </w:p>
        </w:tc>
        <w:tc>
          <w:tcPr>
            <w:tcW w:w="1100" w:type="dxa"/>
            <w:tcBorders>
              <w:top w:val="nil"/>
              <w:left w:val="nil"/>
              <w:bottom w:val="nil"/>
              <w:right w:val="nil"/>
            </w:tcBorders>
          </w:tcPr>
          <w:p w:rsidRPr="002C6C91" w:rsidR="00AF1C2B" w:rsidP="00B13EC5" w:rsidRDefault="00AF1C2B" w14:paraId="42C1FAF5"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w:t>
            </w:r>
          </w:p>
        </w:tc>
        <w:tc>
          <w:tcPr>
            <w:tcW w:w="1107" w:type="dxa"/>
            <w:tcBorders>
              <w:top w:val="nil"/>
              <w:left w:val="nil"/>
              <w:bottom w:val="nil"/>
              <w:right w:val="nil"/>
            </w:tcBorders>
          </w:tcPr>
          <w:p w:rsidRPr="002C6C91" w:rsidR="00AF1C2B" w:rsidP="00B13EC5" w:rsidRDefault="00AF1C2B" w14:paraId="26C553DC"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abschg</w:t>
            </w:r>
          </w:p>
        </w:tc>
        <w:tc>
          <w:tcPr>
            <w:tcW w:w="1898" w:type="dxa"/>
            <w:tcBorders>
              <w:top w:val="nil"/>
              <w:left w:val="nil"/>
              <w:bottom w:val="nil"/>
            </w:tcBorders>
          </w:tcPr>
          <w:p w:rsidRPr="002C6C91" w:rsidR="00AF1C2B" w:rsidP="00B13EC5" w:rsidRDefault="00AF1C2B" w14:paraId="7B2EE401"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0.183</w:t>
            </w:r>
          </w:p>
        </w:tc>
      </w:tr>
      <w:tr w:rsidRPr="00457C64" w:rsidR="00AF1C2B" w:rsidTr="00B13EC5" w14:paraId="3FD4D938" w14:textId="77777777">
        <w:trPr>
          <w:trHeight w:val="300"/>
        </w:trPr>
        <w:tc>
          <w:tcPr>
            <w:tcW w:w="1371" w:type="dxa"/>
            <w:tcBorders>
              <w:top w:val="nil"/>
              <w:bottom w:val="nil"/>
              <w:right w:val="nil"/>
            </w:tcBorders>
          </w:tcPr>
          <w:p w:rsidRPr="002C6C91" w:rsidR="00AF1C2B" w:rsidP="00B13EC5" w:rsidRDefault="00AF1C2B" w14:paraId="51AA4157"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k</w:t>
            </w:r>
          </w:p>
        </w:tc>
        <w:tc>
          <w:tcPr>
            <w:tcW w:w="2822" w:type="dxa"/>
            <w:tcBorders>
              <w:top w:val="nil"/>
              <w:left w:val="nil"/>
              <w:bottom w:val="nil"/>
              <w:right w:val="nil"/>
            </w:tcBorders>
          </w:tcPr>
          <w:p w:rsidRPr="002C6C91" w:rsidR="00AF1C2B" w:rsidP="00B13EC5" w:rsidRDefault="00AF1C2B" w14:paraId="0B99871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Saturated hydraulic conductivity of the soil layer</w:t>
            </w:r>
          </w:p>
        </w:tc>
        <w:tc>
          <w:tcPr>
            <w:tcW w:w="1061" w:type="dxa"/>
            <w:tcBorders>
              <w:top w:val="nil"/>
              <w:left w:val="nil"/>
              <w:bottom w:val="nil"/>
              <w:right w:val="nil"/>
            </w:tcBorders>
          </w:tcPr>
          <w:p w:rsidRPr="002C6C91" w:rsidR="00AF1C2B" w:rsidP="00B13EC5" w:rsidRDefault="00AF1C2B" w14:paraId="1BE13B9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0.0001</w:t>
            </w:r>
          </w:p>
        </w:tc>
        <w:tc>
          <w:tcPr>
            <w:tcW w:w="1100" w:type="dxa"/>
            <w:tcBorders>
              <w:top w:val="nil"/>
              <w:left w:val="nil"/>
              <w:bottom w:val="nil"/>
              <w:right w:val="nil"/>
            </w:tcBorders>
          </w:tcPr>
          <w:p w:rsidRPr="002C6C91" w:rsidR="00AF1C2B" w:rsidP="00B13EC5" w:rsidRDefault="00AF1C2B" w14:paraId="2AB760A7"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2000</w:t>
            </w:r>
          </w:p>
        </w:tc>
        <w:tc>
          <w:tcPr>
            <w:tcW w:w="1107" w:type="dxa"/>
            <w:tcBorders>
              <w:top w:val="nil"/>
              <w:left w:val="nil"/>
              <w:bottom w:val="nil"/>
              <w:right w:val="nil"/>
            </w:tcBorders>
          </w:tcPr>
          <w:p w:rsidRPr="002C6C91" w:rsidR="00AF1C2B" w:rsidP="00B13EC5" w:rsidRDefault="00AF1C2B" w14:paraId="5803AFDF"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abschg</w:t>
            </w:r>
          </w:p>
        </w:tc>
        <w:tc>
          <w:tcPr>
            <w:tcW w:w="1898" w:type="dxa"/>
            <w:tcBorders>
              <w:top w:val="nil"/>
              <w:left w:val="nil"/>
              <w:bottom w:val="nil"/>
            </w:tcBorders>
          </w:tcPr>
          <w:p w:rsidRPr="002C6C91" w:rsidR="00AF1C2B" w:rsidP="00B13EC5" w:rsidRDefault="00AF1C2B" w14:paraId="207EE99C"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-2.342</w:t>
            </w:r>
          </w:p>
        </w:tc>
      </w:tr>
      <w:tr w:rsidRPr="00457C64" w:rsidR="00AF1C2B" w:rsidTr="00B13EC5" w14:paraId="62BB329C" w14:textId="77777777">
        <w:trPr>
          <w:trHeight w:val="300"/>
        </w:trPr>
        <w:tc>
          <w:tcPr>
            <w:tcW w:w="1371" w:type="dxa"/>
            <w:tcBorders>
              <w:top w:val="nil"/>
              <w:bottom w:val="nil"/>
              <w:right w:val="nil"/>
            </w:tcBorders>
          </w:tcPr>
          <w:p w:rsidRPr="002C6C91" w:rsidR="00AF1C2B" w:rsidP="00B13EC5" w:rsidRDefault="00AF1C2B" w14:paraId="639E012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bd</w:t>
            </w:r>
          </w:p>
        </w:tc>
        <w:tc>
          <w:tcPr>
            <w:tcW w:w="2822" w:type="dxa"/>
            <w:tcBorders>
              <w:top w:val="nil"/>
              <w:left w:val="nil"/>
              <w:bottom w:val="nil"/>
              <w:right w:val="nil"/>
            </w:tcBorders>
          </w:tcPr>
          <w:p w:rsidRPr="002C6C91" w:rsidR="00AF1C2B" w:rsidP="00B13EC5" w:rsidRDefault="00AF1C2B" w14:paraId="3F9E02EA"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Moist bulk density of the soil layer</w:t>
            </w:r>
          </w:p>
        </w:tc>
        <w:tc>
          <w:tcPr>
            <w:tcW w:w="1061" w:type="dxa"/>
            <w:tcBorders>
              <w:top w:val="nil"/>
              <w:left w:val="nil"/>
              <w:bottom w:val="nil"/>
              <w:right w:val="nil"/>
            </w:tcBorders>
          </w:tcPr>
          <w:p w:rsidRPr="002C6C91" w:rsidR="00AF1C2B" w:rsidP="00B13EC5" w:rsidRDefault="00AF1C2B" w14:paraId="2BE2A021"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0.9</w:t>
            </w:r>
          </w:p>
        </w:tc>
        <w:tc>
          <w:tcPr>
            <w:tcW w:w="1100" w:type="dxa"/>
            <w:tcBorders>
              <w:top w:val="nil"/>
              <w:left w:val="nil"/>
              <w:bottom w:val="nil"/>
              <w:right w:val="nil"/>
            </w:tcBorders>
          </w:tcPr>
          <w:p w:rsidRPr="002C6C91" w:rsidR="00AF1C2B" w:rsidP="00B13EC5" w:rsidRDefault="00AF1C2B" w14:paraId="3025D2A7"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2.5</w:t>
            </w:r>
          </w:p>
        </w:tc>
        <w:tc>
          <w:tcPr>
            <w:tcW w:w="1107" w:type="dxa"/>
            <w:tcBorders>
              <w:top w:val="nil"/>
              <w:left w:val="nil"/>
              <w:bottom w:val="nil"/>
              <w:right w:val="nil"/>
            </w:tcBorders>
          </w:tcPr>
          <w:p w:rsidRPr="002C6C91" w:rsidR="00AF1C2B" w:rsidP="00B13EC5" w:rsidRDefault="00AF1C2B" w14:paraId="360F212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abschg</w:t>
            </w:r>
          </w:p>
        </w:tc>
        <w:tc>
          <w:tcPr>
            <w:tcW w:w="1898" w:type="dxa"/>
            <w:tcBorders>
              <w:top w:val="nil"/>
              <w:left w:val="nil"/>
              <w:bottom w:val="nil"/>
            </w:tcBorders>
          </w:tcPr>
          <w:p w:rsidRPr="002C6C91" w:rsidR="00AF1C2B" w:rsidP="00B13EC5" w:rsidRDefault="00AF1C2B" w14:paraId="7D773F1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0.455</w:t>
            </w:r>
          </w:p>
        </w:tc>
      </w:tr>
      <w:tr w:rsidRPr="00457C64" w:rsidR="00AF1C2B" w:rsidTr="00B13EC5" w14:paraId="39866EBA" w14:textId="77777777">
        <w:trPr>
          <w:trHeight w:val="300"/>
        </w:trPr>
        <w:tc>
          <w:tcPr>
            <w:tcW w:w="1371" w:type="dxa"/>
            <w:tcBorders>
              <w:top w:val="nil"/>
              <w:bottom w:val="nil"/>
              <w:right w:val="nil"/>
            </w:tcBorders>
          </w:tcPr>
          <w:p w:rsidRPr="002C6C91" w:rsidR="00AF1C2B" w:rsidP="00B13EC5" w:rsidRDefault="00AF1C2B" w14:paraId="429176CB"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alpha</w:t>
            </w:r>
          </w:p>
        </w:tc>
        <w:tc>
          <w:tcPr>
            <w:tcW w:w="2822" w:type="dxa"/>
            <w:tcBorders>
              <w:top w:val="nil"/>
              <w:left w:val="nil"/>
              <w:bottom w:val="nil"/>
              <w:right w:val="nil"/>
            </w:tcBorders>
          </w:tcPr>
          <w:p w:rsidRPr="002C6C91" w:rsidR="00AF1C2B" w:rsidP="00B13EC5" w:rsidRDefault="00AF1C2B" w14:paraId="618727B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Alpha factor for groundwater recession curve</w:t>
            </w:r>
          </w:p>
        </w:tc>
        <w:tc>
          <w:tcPr>
            <w:tcW w:w="1061" w:type="dxa"/>
            <w:tcBorders>
              <w:top w:val="nil"/>
              <w:left w:val="nil"/>
              <w:bottom w:val="nil"/>
              <w:right w:val="nil"/>
            </w:tcBorders>
          </w:tcPr>
          <w:p w:rsidRPr="002C6C91" w:rsidR="00AF1C2B" w:rsidP="00B13EC5" w:rsidRDefault="00AF1C2B" w14:paraId="190B1C0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w:t>
            </w:r>
          </w:p>
        </w:tc>
        <w:tc>
          <w:tcPr>
            <w:tcW w:w="1100" w:type="dxa"/>
            <w:tcBorders>
              <w:top w:val="nil"/>
              <w:left w:val="nil"/>
              <w:bottom w:val="nil"/>
              <w:right w:val="nil"/>
            </w:tcBorders>
          </w:tcPr>
          <w:p w:rsidRPr="002C6C91" w:rsidR="00AF1C2B" w:rsidP="00B13EC5" w:rsidRDefault="00AF1C2B" w14:paraId="5A3FFBA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w:t>
            </w:r>
          </w:p>
        </w:tc>
        <w:tc>
          <w:tcPr>
            <w:tcW w:w="1107" w:type="dxa"/>
            <w:tcBorders>
              <w:top w:val="nil"/>
              <w:left w:val="nil"/>
              <w:bottom w:val="nil"/>
              <w:right w:val="nil"/>
            </w:tcBorders>
          </w:tcPr>
          <w:p w:rsidRPr="002C6C91" w:rsidR="00AF1C2B" w:rsidP="00B13EC5" w:rsidRDefault="00AF1C2B" w14:paraId="63A558A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5947FB7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0.360</w:t>
            </w:r>
          </w:p>
        </w:tc>
      </w:tr>
      <w:tr w:rsidRPr="00457C64" w:rsidR="00AF1C2B" w:rsidTr="00B13EC5" w14:paraId="707756B8" w14:textId="77777777">
        <w:trPr>
          <w:trHeight w:val="300"/>
        </w:trPr>
        <w:tc>
          <w:tcPr>
            <w:tcW w:w="1371" w:type="dxa"/>
            <w:tcBorders>
              <w:top w:val="nil"/>
              <w:bottom w:val="nil"/>
              <w:right w:val="nil"/>
            </w:tcBorders>
          </w:tcPr>
          <w:p w:rsidRPr="002C6C91" w:rsidR="00AF1C2B" w:rsidP="00B13EC5" w:rsidRDefault="00AF1C2B" w14:paraId="7552AA63"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flo_min</w:t>
            </w:r>
          </w:p>
        </w:tc>
        <w:tc>
          <w:tcPr>
            <w:tcW w:w="2822" w:type="dxa"/>
            <w:tcBorders>
              <w:top w:val="nil"/>
              <w:left w:val="nil"/>
              <w:bottom w:val="nil"/>
              <w:right w:val="nil"/>
            </w:tcBorders>
          </w:tcPr>
          <w:p w:rsidRPr="002C6C91" w:rsidR="00AF1C2B" w:rsidP="00B13EC5" w:rsidRDefault="00AF1C2B" w14:paraId="7F5F897A"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Threshold depth from surface to water table for groundwater flow to occur</w:t>
            </w:r>
          </w:p>
        </w:tc>
        <w:tc>
          <w:tcPr>
            <w:tcW w:w="1061" w:type="dxa"/>
            <w:tcBorders>
              <w:top w:val="nil"/>
              <w:left w:val="nil"/>
              <w:bottom w:val="nil"/>
              <w:right w:val="nil"/>
            </w:tcBorders>
          </w:tcPr>
          <w:p w:rsidRPr="002C6C91" w:rsidR="00AF1C2B" w:rsidP="00B13EC5" w:rsidRDefault="00AF1C2B" w14:paraId="0F2A14B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w:t>
            </w:r>
          </w:p>
        </w:tc>
        <w:tc>
          <w:tcPr>
            <w:tcW w:w="1100" w:type="dxa"/>
            <w:tcBorders>
              <w:top w:val="nil"/>
              <w:left w:val="nil"/>
              <w:bottom w:val="nil"/>
              <w:right w:val="nil"/>
            </w:tcBorders>
          </w:tcPr>
          <w:p w:rsidRPr="002C6C91" w:rsidR="00AF1C2B" w:rsidP="00B13EC5" w:rsidRDefault="00AF1C2B" w14:paraId="5C69930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10</w:t>
            </w:r>
          </w:p>
        </w:tc>
        <w:tc>
          <w:tcPr>
            <w:tcW w:w="1107" w:type="dxa"/>
            <w:tcBorders>
              <w:top w:val="nil"/>
              <w:left w:val="nil"/>
              <w:bottom w:val="nil"/>
              <w:right w:val="nil"/>
            </w:tcBorders>
          </w:tcPr>
          <w:p w:rsidRPr="002C6C91" w:rsidR="00AF1C2B" w:rsidP="00B13EC5" w:rsidRDefault="00AF1C2B" w14:paraId="5939AE75"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14E6AC9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5.489</w:t>
            </w:r>
          </w:p>
        </w:tc>
      </w:tr>
      <w:tr w:rsidRPr="00457C64" w:rsidR="00AF1C2B" w:rsidTr="00B13EC5" w14:paraId="2AD9DDFB" w14:textId="77777777">
        <w:trPr>
          <w:trHeight w:val="300"/>
        </w:trPr>
        <w:tc>
          <w:tcPr>
            <w:tcW w:w="1371" w:type="dxa"/>
            <w:tcBorders>
              <w:top w:val="nil"/>
              <w:bottom w:val="nil"/>
              <w:right w:val="nil"/>
            </w:tcBorders>
          </w:tcPr>
          <w:p w:rsidRPr="002C6C91" w:rsidR="00AF1C2B" w:rsidP="00B13EC5" w:rsidRDefault="00AF1C2B" w14:paraId="2D46D073"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snomelt_tmp</w:t>
            </w:r>
          </w:p>
        </w:tc>
        <w:tc>
          <w:tcPr>
            <w:tcW w:w="2822" w:type="dxa"/>
            <w:tcBorders>
              <w:top w:val="nil"/>
              <w:left w:val="nil"/>
              <w:bottom w:val="nil"/>
              <w:right w:val="nil"/>
            </w:tcBorders>
          </w:tcPr>
          <w:p w:rsidRPr="002C6C91" w:rsidR="00AF1C2B" w:rsidP="00B13EC5" w:rsidRDefault="00AF1C2B" w14:paraId="10B78C25"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Snow melt base temperature</w:t>
            </w:r>
          </w:p>
        </w:tc>
        <w:tc>
          <w:tcPr>
            <w:tcW w:w="1061" w:type="dxa"/>
            <w:tcBorders>
              <w:top w:val="nil"/>
              <w:left w:val="nil"/>
              <w:bottom w:val="nil"/>
              <w:right w:val="nil"/>
            </w:tcBorders>
          </w:tcPr>
          <w:p w:rsidRPr="002C6C91" w:rsidR="00AF1C2B" w:rsidP="00B13EC5" w:rsidRDefault="00AF1C2B" w14:paraId="6C881C0A"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-5</w:t>
            </w:r>
          </w:p>
        </w:tc>
        <w:tc>
          <w:tcPr>
            <w:tcW w:w="1100" w:type="dxa"/>
            <w:tcBorders>
              <w:top w:val="nil"/>
              <w:left w:val="nil"/>
              <w:bottom w:val="nil"/>
              <w:right w:val="nil"/>
            </w:tcBorders>
          </w:tcPr>
          <w:p w:rsidRPr="002C6C91" w:rsidR="00AF1C2B" w:rsidP="00B13EC5" w:rsidRDefault="00AF1C2B" w14:paraId="3CA8991B"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5</w:t>
            </w:r>
          </w:p>
        </w:tc>
        <w:tc>
          <w:tcPr>
            <w:tcW w:w="1107" w:type="dxa"/>
            <w:tcBorders>
              <w:top w:val="nil"/>
              <w:left w:val="nil"/>
              <w:bottom w:val="nil"/>
              <w:right w:val="nil"/>
            </w:tcBorders>
          </w:tcPr>
          <w:p w:rsidRPr="002C6C91" w:rsidR="00AF1C2B" w:rsidP="00B13EC5" w:rsidRDefault="00AF1C2B" w14:paraId="2B0662D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2F09ED1A"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-0.867</w:t>
            </w:r>
          </w:p>
        </w:tc>
      </w:tr>
      <w:tr w:rsidRPr="00457C64" w:rsidR="00AF1C2B" w:rsidTr="00B13EC5" w14:paraId="2A38F6CD" w14:textId="77777777">
        <w:trPr>
          <w:trHeight w:val="300"/>
        </w:trPr>
        <w:tc>
          <w:tcPr>
            <w:tcW w:w="1371" w:type="dxa"/>
            <w:tcBorders>
              <w:top w:val="nil"/>
              <w:bottom w:val="nil"/>
              <w:right w:val="nil"/>
            </w:tcBorders>
          </w:tcPr>
          <w:p w:rsidRPr="002C6C91" w:rsidR="00AF1C2B" w:rsidP="00B13EC5" w:rsidRDefault="00AF1C2B" w14:paraId="0325B05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snofall_tmp</w:t>
            </w:r>
          </w:p>
        </w:tc>
        <w:tc>
          <w:tcPr>
            <w:tcW w:w="2822" w:type="dxa"/>
            <w:tcBorders>
              <w:top w:val="nil"/>
              <w:left w:val="nil"/>
              <w:bottom w:val="nil"/>
              <w:right w:val="nil"/>
            </w:tcBorders>
          </w:tcPr>
          <w:p w:rsidRPr="002C6C91" w:rsidR="00AF1C2B" w:rsidP="00B13EC5" w:rsidRDefault="00AF1C2B" w14:paraId="57EBB2E1"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Snowfall temperature</w:t>
            </w:r>
          </w:p>
        </w:tc>
        <w:tc>
          <w:tcPr>
            <w:tcW w:w="1061" w:type="dxa"/>
            <w:tcBorders>
              <w:top w:val="nil"/>
              <w:left w:val="nil"/>
              <w:bottom w:val="nil"/>
              <w:right w:val="nil"/>
            </w:tcBorders>
          </w:tcPr>
          <w:p w:rsidRPr="002C6C91" w:rsidR="00AF1C2B" w:rsidP="00B13EC5" w:rsidRDefault="00AF1C2B" w14:paraId="083A4C71"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-5</w:t>
            </w:r>
          </w:p>
        </w:tc>
        <w:tc>
          <w:tcPr>
            <w:tcW w:w="1100" w:type="dxa"/>
            <w:tcBorders>
              <w:top w:val="nil"/>
              <w:left w:val="nil"/>
              <w:bottom w:val="nil"/>
              <w:right w:val="nil"/>
            </w:tcBorders>
          </w:tcPr>
          <w:p w:rsidRPr="002C6C91" w:rsidR="00AF1C2B" w:rsidP="00B13EC5" w:rsidRDefault="00AF1C2B" w14:paraId="3F93485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5</w:t>
            </w:r>
          </w:p>
        </w:tc>
        <w:tc>
          <w:tcPr>
            <w:tcW w:w="1107" w:type="dxa"/>
            <w:tcBorders>
              <w:top w:val="nil"/>
              <w:left w:val="nil"/>
              <w:bottom w:val="nil"/>
              <w:right w:val="nil"/>
            </w:tcBorders>
          </w:tcPr>
          <w:p w:rsidRPr="002C6C91" w:rsidR="00AF1C2B" w:rsidP="00B13EC5" w:rsidRDefault="00AF1C2B" w14:paraId="104B21C7"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2D5B7F8C"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2.655</w:t>
            </w:r>
          </w:p>
        </w:tc>
      </w:tr>
      <w:tr w:rsidRPr="00457C64" w:rsidR="00AF1C2B" w:rsidTr="00B13EC5" w14:paraId="64D0A103" w14:textId="77777777">
        <w:trPr>
          <w:trHeight w:val="300"/>
        </w:trPr>
        <w:tc>
          <w:tcPr>
            <w:tcW w:w="1371" w:type="dxa"/>
            <w:tcBorders>
              <w:top w:val="nil"/>
              <w:bottom w:val="nil"/>
              <w:right w:val="nil"/>
            </w:tcBorders>
          </w:tcPr>
          <w:p w:rsidRPr="002C6C91" w:rsidR="00AF1C2B" w:rsidP="00B13EC5" w:rsidRDefault="00AF1C2B" w14:paraId="6660E14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snomelt_min</w:t>
            </w:r>
          </w:p>
        </w:tc>
        <w:tc>
          <w:tcPr>
            <w:tcW w:w="2822" w:type="dxa"/>
            <w:tcBorders>
              <w:top w:val="nil"/>
              <w:left w:val="nil"/>
              <w:bottom w:val="nil"/>
              <w:right w:val="nil"/>
            </w:tcBorders>
          </w:tcPr>
          <w:p w:rsidRPr="002C6C91" w:rsidR="00AF1C2B" w:rsidP="00B13EC5" w:rsidRDefault="00AF1C2B" w14:paraId="2DAE38BB"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Melt factor for snow on December 21</w:t>
            </w:r>
          </w:p>
        </w:tc>
        <w:tc>
          <w:tcPr>
            <w:tcW w:w="1061" w:type="dxa"/>
            <w:tcBorders>
              <w:top w:val="nil"/>
              <w:left w:val="nil"/>
              <w:bottom w:val="nil"/>
              <w:right w:val="nil"/>
            </w:tcBorders>
          </w:tcPr>
          <w:p w:rsidRPr="002C6C91" w:rsidR="00AF1C2B" w:rsidP="00B13EC5" w:rsidRDefault="00AF1C2B" w14:paraId="0FC327AB"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w:t>
            </w:r>
          </w:p>
        </w:tc>
        <w:tc>
          <w:tcPr>
            <w:tcW w:w="1100" w:type="dxa"/>
            <w:tcBorders>
              <w:top w:val="nil"/>
              <w:left w:val="nil"/>
              <w:bottom w:val="nil"/>
              <w:right w:val="nil"/>
            </w:tcBorders>
          </w:tcPr>
          <w:p w:rsidRPr="002C6C91" w:rsidR="00AF1C2B" w:rsidP="00B13EC5" w:rsidRDefault="00AF1C2B" w14:paraId="4CD5746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10</w:t>
            </w:r>
          </w:p>
        </w:tc>
        <w:tc>
          <w:tcPr>
            <w:tcW w:w="1107" w:type="dxa"/>
            <w:tcBorders>
              <w:top w:val="nil"/>
              <w:left w:val="nil"/>
              <w:bottom w:val="nil"/>
              <w:right w:val="nil"/>
            </w:tcBorders>
          </w:tcPr>
          <w:p w:rsidRPr="002C6C91" w:rsidR="00AF1C2B" w:rsidP="00B13EC5" w:rsidRDefault="00AF1C2B" w14:paraId="33DF96D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23AAA6E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2.905</w:t>
            </w:r>
          </w:p>
        </w:tc>
      </w:tr>
      <w:tr w:rsidRPr="00457C64" w:rsidR="00AF1C2B" w:rsidTr="00B13EC5" w14:paraId="3DF309B4" w14:textId="77777777">
        <w:trPr>
          <w:trHeight w:val="300"/>
        </w:trPr>
        <w:tc>
          <w:tcPr>
            <w:tcW w:w="1371" w:type="dxa"/>
            <w:tcBorders>
              <w:top w:val="nil"/>
              <w:bottom w:val="nil"/>
              <w:right w:val="nil"/>
            </w:tcBorders>
          </w:tcPr>
          <w:p w:rsidRPr="002C6C91" w:rsidR="00AF1C2B" w:rsidP="00B13EC5" w:rsidRDefault="00AF1C2B" w14:paraId="32BDCE6D"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petco</w:t>
            </w:r>
          </w:p>
        </w:tc>
        <w:tc>
          <w:tcPr>
            <w:tcW w:w="2822" w:type="dxa"/>
            <w:tcBorders>
              <w:top w:val="nil"/>
              <w:left w:val="nil"/>
              <w:bottom w:val="nil"/>
              <w:right w:val="nil"/>
            </w:tcBorders>
          </w:tcPr>
          <w:p w:rsidRPr="002C6C91" w:rsidR="00AF1C2B" w:rsidP="00B13EC5" w:rsidRDefault="00AF1C2B" w14:paraId="36A4F960"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Linear adjustment factor for PET equations</w:t>
            </w:r>
          </w:p>
        </w:tc>
        <w:tc>
          <w:tcPr>
            <w:tcW w:w="1061" w:type="dxa"/>
            <w:tcBorders>
              <w:top w:val="nil"/>
              <w:left w:val="nil"/>
              <w:bottom w:val="nil"/>
              <w:right w:val="nil"/>
            </w:tcBorders>
          </w:tcPr>
          <w:p w:rsidRPr="002C6C91" w:rsidR="00AF1C2B" w:rsidP="00B13EC5" w:rsidRDefault="00AF1C2B" w14:paraId="71FFA02E"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0.8</w:t>
            </w:r>
          </w:p>
        </w:tc>
        <w:tc>
          <w:tcPr>
            <w:tcW w:w="1100" w:type="dxa"/>
            <w:tcBorders>
              <w:top w:val="nil"/>
              <w:left w:val="nil"/>
              <w:bottom w:val="nil"/>
              <w:right w:val="nil"/>
            </w:tcBorders>
          </w:tcPr>
          <w:p w:rsidRPr="002C6C91" w:rsidR="00AF1C2B" w:rsidP="00B13EC5" w:rsidRDefault="00AF1C2B" w14:paraId="76B0E969"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1.2</w:t>
            </w:r>
          </w:p>
        </w:tc>
        <w:tc>
          <w:tcPr>
            <w:tcW w:w="1107" w:type="dxa"/>
            <w:tcBorders>
              <w:top w:val="nil"/>
              <w:left w:val="nil"/>
              <w:bottom w:val="nil"/>
              <w:right w:val="nil"/>
            </w:tcBorders>
          </w:tcPr>
          <w:p w:rsidRPr="002C6C91" w:rsidR="00AF1C2B" w:rsidP="00B13EC5" w:rsidRDefault="00AF1C2B" w14:paraId="7BF7662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bottom w:val="nil"/>
            </w:tcBorders>
          </w:tcPr>
          <w:p w:rsidRPr="002C6C91" w:rsidR="00AF1C2B" w:rsidP="00B13EC5" w:rsidRDefault="00AF1C2B" w14:paraId="5D165CCD"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1.011</w:t>
            </w:r>
          </w:p>
        </w:tc>
      </w:tr>
      <w:tr w:rsidRPr="00457C64" w:rsidR="00580167" w:rsidTr="00B13EC5" w14:paraId="74A86647" w14:textId="77777777">
        <w:trPr>
          <w:trHeight w:val="300"/>
        </w:trPr>
        <w:tc>
          <w:tcPr>
            <w:tcW w:w="1371" w:type="dxa"/>
            <w:tcBorders>
              <w:top w:val="nil"/>
              <w:right w:val="nil"/>
            </w:tcBorders>
          </w:tcPr>
          <w:p w:rsidRPr="002C6C91" w:rsidR="00AF1C2B" w:rsidP="00B13EC5" w:rsidRDefault="00AF1C2B" w14:paraId="2FC80114"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chk</w:t>
            </w:r>
          </w:p>
        </w:tc>
        <w:tc>
          <w:tcPr>
            <w:tcW w:w="2822" w:type="dxa"/>
            <w:tcBorders>
              <w:top w:val="nil"/>
              <w:left w:val="nil"/>
              <w:right w:val="nil"/>
            </w:tcBorders>
          </w:tcPr>
          <w:p w:rsidRPr="002C6C91" w:rsidR="00AF1C2B" w:rsidP="00B13EC5" w:rsidRDefault="00AF1C2B" w14:paraId="26DE2912"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Effective hydraulic conductivity of the channel alluvium</w:t>
            </w:r>
          </w:p>
        </w:tc>
        <w:tc>
          <w:tcPr>
            <w:tcW w:w="1061" w:type="dxa"/>
            <w:tcBorders>
              <w:top w:val="nil"/>
              <w:left w:val="nil"/>
              <w:right w:val="nil"/>
            </w:tcBorders>
          </w:tcPr>
          <w:p w:rsidRPr="002C6C91" w:rsidR="00AF1C2B" w:rsidP="00B13EC5" w:rsidRDefault="00AF1C2B" w14:paraId="33DA51FC"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-0.01</w:t>
            </w:r>
          </w:p>
        </w:tc>
        <w:tc>
          <w:tcPr>
            <w:tcW w:w="1100" w:type="dxa"/>
            <w:tcBorders>
              <w:top w:val="nil"/>
              <w:left w:val="nil"/>
              <w:right w:val="nil"/>
            </w:tcBorders>
          </w:tcPr>
          <w:p w:rsidRPr="002C6C91" w:rsidR="00AF1C2B" w:rsidP="00B13EC5" w:rsidRDefault="00AF1C2B" w14:paraId="5987FE19"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500</w:t>
            </w:r>
          </w:p>
        </w:tc>
        <w:tc>
          <w:tcPr>
            <w:tcW w:w="1107" w:type="dxa"/>
            <w:tcBorders>
              <w:top w:val="nil"/>
              <w:left w:val="nil"/>
              <w:right w:val="nil"/>
            </w:tcBorders>
          </w:tcPr>
          <w:p w:rsidRPr="002C6C91" w:rsidR="00AF1C2B" w:rsidP="00B13EC5" w:rsidRDefault="00AF1C2B" w14:paraId="512BDED8"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absval</w:t>
            </w:r>
          </w:p>
        </w:tc>
        <w:tc>
          <w:tcPr>
            <w:tcW w:w="1898" w:type="dxa"/>
            <w:tcBorders>
              <w:top w:val="nil"/>
              <w:left w:val="nil"/>
            </w:tcBorders>
          </w:tcPr>
          <w:p w:rsidRPr="002C6C91" w:rsidR="00AF1C2B" w:rsidP="00B13EC5" w:rsidRDefault="00AF1C2B" w14:paraId="1B10F58A" w14:textId="77777777">
            <w:pPr>
              <w:rPr>
                <w:rFonts w:ascii="Times New Roman" w:hAnsi="Times New Roman" w:cs="Times New Roman" w:eastAsiaTheme="minorEastAsia"/>
                <w:sz w:val="20"/>
                <w:szCs w:val="20"/>
              </w:rPr>
            </w:pPr>
            <w:r w:rsidRPr="002C6C91">
              <w:rPr>
                <w:rFonts w:ascii="Times New Roman" w:hAnsi="Times New Roman" w:cs="Times New Roman" w:eastAsiaTheme="minorEastAsia"/>
                <w:sz w:val="20"/>
                <w:szCs w:val="20"/>
              </w:rPr>
              <w:t>0.350</w:t>
            </w:r>
          </w:p>
        </w:tc>
      </w:tr>
    </w:tbl>
    <w:p w:rsidRPr="00457C64" w:rsidR="00AF1C2B" w:rsidRDefault="00AF1C2B" w14:paraId="170E8F9C" w14:textId="77777777">
      <w:pPr>
        <w:rPr>
          <w:rFonts w:ascii="Times New Roman" w:hAnsi="Times New Roman" w:cs="Times New Roman"/>
        </w:rPr>
      </w:pPr>
    </w:p>
    <w:p w:rsidRPr="00457C64" w:rsidR="00B0376D" w:rsidRDefault="00B0376D" w14:paraId="7C8A65A5" w14:textId="646A781B">
      <w:pPr>
        <w:spacing w:line="278" w:lineRule="auto"/>
        <w:rPr>
          <w:rFonts w:ascii="Times New Roman" w:hAnsi="Times New Roman" w:cs="Times New Roman"/>
        </w:rPr>
      </w:pPr>
      <w:r w:rsidRPr="00457C64">
        <w:rPr>
          <w:rFonts w:ascii="Times New Roman" w:hAnsi="Times New Roman" w:cs="Times New Roman"/>
        </w:rPr>
        <w:br w:type="page"/>
      </w:r>
    </w:p>
    <w:p w:rsidRPr="00AF70EF" w:rsidR="009C4856" w:rsidRDefault="00B0376D" w14:paraId="5AEE1E69" w14:textId="22D7224B">
      <w:pPr>
        <w:rPr>
          <w:rFonts w:ascii="Times New Roman" w:hAnsi="Times New Roman" w:cs="Times New Roman"/>
          <w:b/>
          <w:sz w:val="24"/>
          <w:szCs w:val="32"/>
          <w:lang w:val="de-DE"/>
        </w:rPr>
      </w:pPr>
      <w:r w:rsidRPr="00AF70EF">
        <w:rPr>
          <w:rFonts w:ascii="Times New Roman" w:hAnsi="Times New Roman" w:cs="Times New Roman"/>
          <w:b/>
          <w:sz w:val="24"/>
          <w:szCs w:val="32"/>
          <w:lang w:val="de-DE"/>
        </w:rPr>
        <w:lastRenderedPageBreak/>
        <w:t>References</w:t>
      </w:r>
    </w:p>
    <w:p w:rsidR="00511334" w:rsidP="00511334" w:rsidRDefault="00BA53AC" w14:paraId="377288EF" w14:textId="77777777">
      <w:pPr>
        <w:pStyle w:val="EndNoteBibliography"/>
        <w:spacing w:after="0" w:line="360" w:lineRule="auto"/>
        <w:ind w:left="720" w:hanging="720"/>
        <w:jc w:val="both"/>
        <w:rPr>
          <w:rFonts w:ascii="Times New Roman" w:hAnsi="Times New Roman" w:cs="Times New Roman"/>
          <w:sz w:val="22"/>
          <w:lang w:val="de-DE"/>
        </w:rPr>
      </w:pPr>
      <w:r w:rsidRPr="00124347">
        <w:rPr>
          <w:rFonts w:ascii="Times New Roman" w:hAnsi="Times New Roman" w:cs="Times New Roman"/>
          <w:sz w:val="22"/>
          <w:lang w:val="de-DE"/>
        </w:rPr>
        <w:t>Bayerischer Landtag (2020) Grundwasserneubildung in Oberfranken.</w:t>
      </w:r>
    </w:p>
    <w:p w:rsidR="00511334" w:rsidP="00511334" w:rsidRDefault="009C4856" w14:paraId="2E3FAEED" w14:textId="77777777">
      <w:pPr>
        <w:pStyle w:val="EndNoteBibliography"/>
        <w:spacing w:after="0" w:line="360" w:lineRule="auto"/>
        <w:ind w:left="720" w:hanging="720"/>
        <w:jc w:val="both"/>
        <w:rPr>
          <w:rFonts w:ascii="Times New Roman" w:hAnsi="Times New Roman" w:cs="Times New Roman"/>
          <w:sz w:val="22"/>
          <w:lang w:val="de-DE"/>
        </w:rPr>
      </w:pPr>
      <w:r w:rsidRPr="00124347">
        <w:rPr>
          <w:rFonts w:ascii="Times New Roman" w:hAnsi="Times New Roman" w:cs="Times New Roman"/>
          <w:sz w:val="22"/>
          <w:lang w:val="de-DE"/>
        </w:rPr>
        <w:t>Bayerisches Staatsministerium für Ernährung LuFS (2024) InVeKoS – Integriertes Verwaltungs- und Kontrollsystem.</w:t>
      </w:r>
    </w:p>
    <w:p w:rsidRPr="00511334" w:rsidR="00511334" w:rsidP="00511334" w:rsidRDefault="009C4856" w14:paraId="1C3F538A" w14:textId="6412547A">
      <w:pPr>
        <w:pStyle w:val="EndNoteBibliography"/>
        <w:spacing w:after="0" w:line="360" w:lineRule="auto"/>
        <w:ind w:left="720" w:hanging="720"/>
        <w:jc w:val="both"/>
        <w:rPr>
          <w:rFonts w:ascii="Times New Roman" w:hAnsi="Times New Roman" w:cs="Times New Roman"/>
          <w:sz w:val="22"/>
          <w:lang w:val="de-DE"/>
        </w:rPr>
      </w:pPr>
      <w:r w:rsidRPr="00124347">
        <w:rPr>
          <w:rFonts w:ascii="Times New Roman" w:hAnsi="Times New Roman" w:cs="Times New Roman"/>
          <w:sz w:val="22"/>
        </w:rPr>
        <w:t>European Environment Agency (2019) CORINE Land Cover 2018 (vector), Europe, 6-yearly - version 2020_20u1, May 2020. European Environment Agency.</w:t>
      </w:r>
    </w:p>
    <w:p w:rsidR="00E96E8C" w:rsidP="00511334" w:rsidRDefault="003F1B77" w14:paraId="2C5C38EE" w14:textId="77777777">
      <w:pPr>
        <w:pStyle w:val="EndNoteBibliography"/>
        <w:spacing w:line="360" w:lineRule="auto"/>
        <w:ind w:left="720" w:hanging="720"/>
        <w:jc w:val="both"/>
        <w:rPr>
          <w:rFonts w:ascii="Times New Roman" w:hAnsi="Times New Roman" w:cs="Times New Roman"/>
          <w:sz w:val="22"/>
        </w:rPr>
      </w:pPr>
      <w:r w:rsidRPr="00124347">
        <w:rPr>
          <w:rFonts w:ascii="Times New Roman" w:hAnsi="Times New Roman" w:cs="Times New Roman"/>
          <w:sz w:val="22"/>
        </w:rPr>
        <w:t xml:space="preserve">Food and Agriculture Organization (1989) Irrigation Water Management: Irrigation Scheduling, https://www.fao.org/4/t7202e/t7202e00.htm. </w:t>
      </w:r>
    </w:p>
    <w:p w:rsidR="00E96E8C" w:rsidP="00E96E8C" w:rsidRDefault="00A338D4" w14:paraId="34320223" w14:textId="77777777">
      <w:pPr>
        <w:pStyle w:val="EndNoteBibliography"/>
        <w:spacing w:line="360" w:lineRule="auto"/>
        <w:ind w:left="720" w:hanging="720"/>
        <w:jc w:val="both"/>
        <w:rPr>
          <w:rFonts w:ascii="Times New Roman" w:hAnsi="Times New Roman" w:cs="Times New Roman"/>
          <w:sz w:val="22"/>
        </w:rPr>
      </w:pPr>
      <w:r w:rsidRPr="00124347">
        <w:rPr>
          <w:rFonts w:ascii="Times New Roman" w:hAnsi="Times New Roman" w:cs="Times New Roman"/>
          <w:sz w:val="22"/>
          <w:lang w:val="de-DE"/>
        </w:rPr>
        <w:t xml:space="preserve">Heilemann J, Nagpal M, Werner S et al. </w:t>
      </w:r>
      <w:r w:rsidRPr="00124347">
        <w:rPr>
          <w:rFonts w:ascii="Times New Roman" w:hAnsi="Times New Roman" w:cs="Times New Roman"/>
          <w:sz w:val="22"/>
        </w:rPr>
        <w:t>(2025) Scenario projections of future irrigation water demand for field crops in Germany considering farmers’ adaptive land use. Agricultural Water Management 318, DOI:10.1016/j.agwat.2025.109699.</w:t>
      </w:r>
    </w:p>
    <w:p w:rsidR="00E96E8C" w:rsidP="00E96E8C" w:rsidRDefault="00B35ABB" w14:paraId="32CDF477" w14:textId="77777777">
      <w:pPr>
        <w:pStyle w:val="EndNoteBibliography"/>
        <w:spacing w:line="360" w:lineRule="auto"/>
        <w:ind w:left="720" w:hanging="720"/>
        <w:jc w:val="both"/>
        <w:rPr>
          <w:rFonts w:ascii="Times New Roman" w:hAnsi="Times New Roman" w:cs="Times New Roman"/>
          <w:sz w:val="22"/>
        </w:rPr>
      </w:pPr>
      <w:r w:rsidRPr="00124347">
        <w:rPr>
          <w:rFonts w:ascii="Times New Roman" w:hAnsi="Times New Roman" w:cs="Times New Roman"/>
          <w:sz w:val="22"/>
        </w:rPr>
        <w:t>Hersbach H, Bell B, Berrisford P et al. (2023) ERA5 hourly data on single levels from 1940 to present. in (C3S) CCCS (ed.). Climate Data Store (CDS), DOI:10.24381/cds.adbb2d47.</w:t>
      </w:r>
    </w:p>
    <w:p w:rsidRPr="00E96E8C" w:rsidR="00E96E8C" w:rsidP="00E96E8C" w:rsidRDefault="00ED1661" w14:paraId="197F587E" w14:textId="77777777">
      <w:pPr>
        <w:pStyle w:val="EndNoteBibliography"/>
        <w:spacing w:line="360" w:lineRule="auto"/>
        <w:ind w:left="720" w:hanging="720"/>
        <w:jc w:val="both"/>
        <w:rPr>
          <w:rFonts w:ascii="Times New Roman" w:hAnsi="Times New Roman" w:cs="Times New Roman"/>
          <w:sz w:val="22"/>
          <w:lang w:val="de-DE"/>
        </w:rPr>
      </w:pPr>
      <w:r w:rsidRPr="00124347">
        <w:rPr>
          <w:rFonts w:ascii="Times New Roman" w:hAnsi="Times New Roman" w:cs="Times New Roman"/>
          <w:sz w:val="22"/>
        </w:rPr>
        <w:t xml:space="preserve">Houska T, Kraft P, Chamorro-Chavez A, Breuer L (2015) SPOTting Model Parameters Using a Ready-Made Python Package. </w:t>
      </w:r>
      <w:r w:rsidRPr="00E96E8C">
        <w:rPr>
          <w:rFonts w:ascii="Times New Roman" w:hAnsi="Times New Roman" w:cs="Times New Roman"/>
          <w:sz w:val="22"/>
          <w:lang w:val="de-DE"/>
        </w:rPr>
        <w:t>PLoS One 10:e0145180, DOI:10.1371/journal.pone.0145180.</w:t>
      </w:r>
    </w:p>
    <w:p w:rsidRPr="00E96E8C" w:rsidR="000C774B" w:rsidP="00E96E8C" w:rsidRDefault="000C774B" w14:paraId="6A1BE0EB" w14:textId="7296AD32">
      <w:pPr>
        <w:pStyle w:val="EndNoteBibliography"/>
        <w:spacing w:line="360" w:lineRule="auto"/>
        <w:ind w:left="720" w:hanging="720"/>
        <w:jc w:val="both"/>
        <w:rPr>
          <w:rFonts w:ascii="Times New Roman" w:hAnsi="Times New Roman" w:cs="Times New Roman"/>
          <w:sz w:val="22"/>
          <w:lang w:val="de-DE"/>
        </w:rPr>
      </w:pPr>
      <w:r w:rsidRPr="00124347">
        <w:rPr>
          <w:rFonts w:ascii="Times New Roman" w:hAnsi="Times New Roman" w:cs="Times New Roman"/>
          <w:sz w:val="22"/>
          <w:lang w:val="de-DE"/>
        </w:rPr>
        <w:t>LfU Bayerische Landesamt für Umwelt (2026) Gewässerkundlicher Dienst Bayern: Pegel Kemmern (24010004), https://www.gkd.bayern.de/de/fluesse/abfluss/bayern/kemmern-24010004.</w:t>
      </w:r>
    </w:p>
    <w:p w:rsidRPr="000C774B" w:rsidR="00AF1C2B" w:rsidRDefault="00AF1C2B" w14:paraId="237F0715" w14:textId="728D6AC0">
      <w:pPr>
        <w:rPr>
          <w:rFonts w:ascii="Times New Roman" w:hAnsi="Times New Roman" w:cs="Times New Roman"/>
          <w:b/>
          <w:sz w:val="24"/>
          <w:szCs w:val="32"/>
          <w:lang w:val="de-DE"/>
        </w:rPr>
      </w:pPr>
    </w:p>
    <w:sectPr w:rsidRPr="000C774B" w:rsidR="00AF1C2B">
      <w:pgSz w:w="11906" w:h="16838" w:orient="portrait"/>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4B5160"/>
    <w:multiLevelType w:val="multilevel"/>
    <w:tmpl w:val="7B1697E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num w:numId="1" w16cid:durableId="564994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trackRevisions w:val="false"/>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limatic Change Springer&lt;/Style&gt;&lt;LeftDelim&gt;{&lt;/LeftDelim&gt;&lt;RightDelim&gt;}&lt;/RightDelim&gt;&lt;FontName&gt;Calibri Light&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ar9rx94sze9qea9edpsfx80d5wxfrrzz5x&quot;&gt;My EndNote Library&lt;record-ids&gt;&lt;item&gt;25&lt;/item&gt;&lt;item&gt;32&lt;/item&gt;&lt;/record-ids&gt;&lt;/item&gt;&lt;/Libraries&gt;"/>
  </w:docVars>
  <w:rsids>
    <w:rsidRoot w:val="005C4601"/>
    <w:rsid w:val="000029FE"/>
    <w:rsid w:val="00014839"/>
    <w:rsid w:val="000236E4"/>
    <w:rsid w:val="00037AAC"/>
    <w:rsid w:val="00040BAB"/>
    <w:rsid w:val="0004351C"/>
    <w:rsid w:val="00046C2E"/>
    <w:rsid w:val="00075421"/>
    <w:rsid w:val="000768C7"/>
    <w:rsid w:val="0008129F"/>
    <w:rsid w:val="00094F73"/>
    <w:rsid w:val="000A2109"/>
    <w:rsid w:val="000B567A"/>
    <w:rsid w:val="000B6410"/>
    <w:rsid w:val="000C5E2F"/>
    <w:rsid w:val="000C774B"/>
    <w:rsid w:val="000F44A8"/>
    <w:rsid w:val="00102D90"/>
    <w:rsid w:val="00117768"/>
    <w:rsid w:val="00124347"/>
    <w:rsid w:val="00141170"/>
    <w:rsid w:val="00145CBE"/>
    <w:rsid w:val="00163A35"/>
    <w:rsid w:val="00163DC1"/>
    <w:rsid w:val="00173400"/>
    <w:rsid w:val="00187EC6"/>
    <w:rsid w:val="001A50B5"/>
    <w:rsid w:val="001A5C1B"/>
    <w:rsid w:val="001D1207"/>
    <w:rsid w:val="001D4007"/>
    <w:rsid w:val="001D50D3"/>
    <w:rsid w:val="001D5775"/>
    <w:rsid w:val="001F5115"/>
    <w:rsid w:val="0020437F"/>
    <w:rsid w:val="002135AE"/>
    <w:rsid w:val="002363BF"/>
    <w:rsid w:val="00260757"/>
    <w:rsid w:val="00270B32"/>
    <w:rsid w:val="00270FC3"/>
    <w:rsid w:val="00291B07"/>
    <w:rsid w:val="002A1BB4"/>
    <w:rsid w:val="002A450F"/>
    <w:rsid w:val="002C3C38"/>
    <w:rsid w:val="002C4A56"/>
    <w:rsid w:val="002C5253"/>
    <w:rsid w:val="002C6C91"/>
    <w:rsid w:val="002F0D0E"/>
    <w:rsid w:val="002F4906"/>
    <w:rsid w:val="00300E07"/>
    <w:rsid w:val="003016F5"/>
    <w:rsid w:val="00310288"/>
    <w:rsid w:val="00311C8E"/>
    <w:rsid w:val="00326923"/>
    <w:rsid w:val="00327AF2"/>
    <w:rsid w:val="00376F74"/>
    <w:rsid w:val="00395542"/>
    <w:rsid w:val="003A0298"/>
    <w:rsid w:val="003A06D6"/>
    <w:rsid w:val="003A111E"/>
    <w:rsid w:val="003C092B"/>
    <w:rsid w:val="003C3B63"/>
    <w:rsid w:val="003C6AEE"/>
    <w:rsid w:val="003E3A93"/>
    <w:rsid w:val="003E4A26"/>
    <w:rsid w:val="003F1B77"/>
    <w:rsid w:val="003F3D00"/>
    <w:rsid w:val="00401F16"/>
    <w:rsid w:val="00402870"/>
    <w:rsid w:val="00404B95"/>
    <w:rsid w:val="00423A6E"/>
    <w:rsid w:val="00434693"/>
    <w:rsid w:val="00435244"/>
    <w:rsid w:val="0044128D"/>
    <w:rsid w:val="00444EF1"/>
    <w:rsid w:val="00453E39"/>
    <w:rsid w:val="00455A98"/>
    <w:rsid w:val="00457C64"/>
    <w:rsid w:val="0046774E"/>
    <w:rsid w:val="00467FFE"/>
    <w:rsid w:val="004A4AE4"/>
    <w:rsid w:val="004B092C"/>
    <w:rsid w:val="004B65F2"/>
    <w:rsid w:val="004D16A4"/>
    <w:rsid w:val="004E2DA7"/>
    <w:rsid w:val="004E3D42"/>
    <w:rsid w:val="00510200"/>
    <w:rsid w:val="00511334"/>
    <w:rsid w:val="00521D41"/>
    <w:rsid w:val="005261C1"/>
    <w:rsid w:val="0053085C"/>
    <w:rsid w:val="00537A9B"/>
    <w:rsid w:val="0055679E"/>
    <w:rsid w:val="00564098"/>
    <w:rsid w:val="00580167"/>
    <w:rsid w:val="005C4601"/>
    <w:rsid w:val="005F2309"/>
    <w:rsid w:val="0060658E"/>
    <w:rsid w:val="00606AF7"/>
    <w:rsid w:val="00621239"/>
    <w:rsid w:val="006448EF"/>
    <w:rsid w:val="00644979"/>
    <w:rsid w:val="0065528D"/>
    <w:rsid w:val="00681CF4"/>
    <w:rsid w:val="006B1B3E"/>
    <w:rsid w:val="006B1F94"/>
    <w:rsid w:val="006B5006"/>
    <w:rsid w:val="006B67CD"/>
    <w:rsid w:val="006D02D6"/>
    <w:rsid w:val="007015A9"/>
    <w:rsid w:val="00706BD0"/>
    <w:rsid w:val="00712334"/>
    <w:rsid w:val="007219BB"/>
    <w:rsid w:val="00732A4D"/>
    <w:rsid w:val="00735AE9"/>
    <w:rsid w:val="00763E5F"/>
    <w:rsid w:val="00766464"/>
    <w:rsid w:val="007820E9"/>
    <w:rsid w:val="007A20E8"/>
    <w:rsid w:val="007C6F1B"/>
    <w:rsid w:val="007E00D5"/>
    <w:rsid w:val="0080046F"/>
    <w:rsid w:val="00803AEE"/>
    <w:rsid w:val="00812A4E"/>
    <w:rsid w:val="008450E1"/>
    <w:rsid w:val="008470AB"/>
    <w:rsid w:val="00853392"/>
    <w:rsid w:val="00857025"/>
    <w:rsid w:val="0088312A"/>
    <w:rsid w:val="00891D4D"/>
    <w:rsid w:val="0089596E"/>
    <w:rsid w:val="008B0472"/>
    <w:rsid w:val="008C2866"/>
    <w:rsid w:val="008C55F6"/>
    <w:rsid w:val="008D2D47"/>
    <w:rsid w:val="008D4C0D"/>
    <w:rsid w:val="00930ABA"/>
    <w:rsid w:val="0094022F"/>
    <w:rsid w:val="00977F8F"/>
    <w:rsid w:val="00990788"/>
    <w:rsid w:val="009A0D64"/>
    <w:rsid w:val="009B3C03"/>
    <w:rsid w:val="009C03B4"/>
    <w:rsid w:val="009C4856"/>
    <w:rsid w:val="009C504B"/>
    <w:rsid w:val="009E1DFC"/>
    <w:rsid w:val="009E60D4"/>
    <w:rsid w:val="00A045B3"/>
    <w:rsid w:val="00A3020D"/>
    <w:rsid w:val="00A338D4"/>
    <w:rsid w:val="00A717F2"/>
    <w:rsid w:val="00AB0EE3"/>
    <w:rsid w:val="00AB2F29"/>
    <w:rsid w:val="00AC6486"/>
    <w:rsid w:val="00AD157E"/>
    <w:rsid w:val="00AD6BFB"/>
    <w:rsid w:val="00AF1C2B"/>
    <w:rsid w:val="00AF62F8"/>
    <w:rsid w:val="00AF70EF"/>
    <w:rsid w:val="00B0144C"/>
    <w:rsid w:val="00B0376D"/>
    <w:rsid w:val="00B14CB9"/>
    <w:rsid w:val="00B35ABB"/>
    <w:rsid w:val="00B37882"/>
    <w:rsid w:val="00B479DC"/>
    <w:rsid w:val="00B842E8"/>
    <w:rsid w:val="00BA53AC"/>
    <w:rsid w:val="00BB709D"/>
    <w:rsid w:val="00BC3B37"/>
    <w:rsid w:val="00BD2FFC"/>
    <w:rsid w:val="00BD4487"/>
    <w:rsid w:val="00BD69CC"/>
    <w:rsid w:val="00BE4E31"/>
    <w:rsid w:val="00BF2A64"/>
    <w:rsid w:val="00BF3796"/>
    <w:rsid w:val="00C02FD4"/>
    <w:rsid w:val="00C33555"/>
    <w:rsid w:val="00C356D4"/>
    <w:rsid w:val="00C37D1F"/>
    <w:rsid w:val="00CC56CB"/>
    <w:rsid w:val="00CC6447"/>
    <w:rsid w:val="00CC7EC0"/>
    <w:rsid w:val="00D149FD"/>
    <w:rsid w:val="00D2237C"/>
    <w:rsid w:val="00D27E6F"/>
    <w:rsid w:val="00D34EF0"/>
    <w:rsid w:val="00D52614"/>
    <w:rsid w:val="00D536C0"/>
    <w:rsid w:val="00D552CD"/>
    <w:rsid w:val="00D56A72"/>
    <w:rsid w:val="00D75EE4"/>
    <w:rsid w:val="00D7780B"/>
    <w:rsid w:val="00D87C95"/>
    <w:rsid w:val="00DD3C64"/>
    <w:rsid w:val="00DE6503"/>
    <w:rsid w:val="00DF4E84"/>
    <w:rsid w:val="00E72CB0"/>
    <w:rsid w:val="00E96E8C"/>
    <w:rsid w:val="00EB4F73"/>
    <w:rsid w:val="00EC54B6"/>
    <w:rsid w:val="00ED1661"/>
    <w:rsid w:val="00ED2CE6"/>
    <w:rsid w:val="00F279F0"/>
    <w:rsid w:val="00F34DD9"/>
    <w:rsid w:val="00F87F34"/>
    <w:rsid w:val="00F92C0C"/>
    <w:rsid w:val="00FA2403"/>
    <w:rsid w:val="00FC6785"/>
    <w:rsid w:val="00FC7AD7"/>
    <w:rsid w:val="00FD0B5F"/>
    <w:rsid w:val="00FD6F9A"/>
    <w:rsid w:val="00FE3EDF"/>
    <w:rsid w:val="1805E3D4"/>
    <w:rsid w:val="1CFF4759"/>
    <w:rsid w:val="2C8EB492"/>
    <w:rsid w:val="2CD85249"/>
    <w:rsid w:val="4D4BC616"/>
    <w:rsid w:val="5D3F0D80"/>
    <w:rsid w:val="60DB4A03"/>
    <w:rsid w:val="6B142C2D"/>
    <w:rsid w:val="6CDDE252"/>
    <w:rsid w:val="6EBB857C"/>
    <w:rsid w:val="7589B70F"/>
    <w:rsid w:val="7F279E7F"/>
    <w:rsid w:val="7F2F357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B1ABE"/>
  <w15:chartTrackingRefBased/>
  <w15:docId w15:val="{742CB7D4-05DB-4E37-BDB7-6EBFC973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de-D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4601"/>
    <w:pPr>
      <w:spacing w:line="259" w:lineRule="auto"/>
    </w:pPr>
    <w:rPr>
      <w:rFonts w:ascii="Calibri Light" w:hAnsi="Calibri Light"/>
      <w:kern w:val="0"/>
      <w:sz w:val="18"/>
      <w:szCs w:val="22"/>
      <w:lang w:val="en-US"/>
      <w14:ligatures w14:val="none"/>
    </w:rPr>
  </w:style>
  <w:style w:type="paragraph" w:styleId="Heading1">
    <w:name w:val="heading 1"/>
    <w:basedOn w:val="Normal"/>
    <w:next w:val="Normal"/>
    <w:link w:val="Heading1Char"/>
    <w:uiPriority w:val="9"/>
    <w:qFormat/>
    <w:rsid w:val="005C4601"/>
    <w:pPr>
      <w:keepNext/>
      <w:keepLines/>
      <w:spacing w:before="360" w:after="80" w:line="278" w:lineRule="auto"/>
      <w:outlineLvl w:val="0"/>
    </w:pPr>
    <w:rPr>
      <w:rFonts w:asciiTheme="majorHAnsi" w:hAnsiTheme="majorHAnsi" w:eastAsiaTheme="majorEastAsia" w:cstheme="majorBidi"/>
      <w:color w:val="0F4761" w:themeColor="accent1" w:themeShade="BF"/>
      <w:kern w:val="2"/>
      <w:sz w:val="40"/>
      <w:szCs w:val="40"/>
      <w:lang w:val="de-DE"/>
      <w14:ligatures w14:val="standardContextual"/>
    </w:rPr>
  </w:style>
  <w:style w:type="paragraph" w:styleId="Heading2">
    <w:name w:val="heading 2"/>
    <w:basedOn w:val="Normal"/>
    <w:next w:val="Normal"/>
    <w:link w:val="Heading2Char"/>
    <w:uiPriority w:val="9"/>
    <w:semiHidden/>
    <w:unhideWhenUsed/>
    <w:qFormat/>
    <w:rsid w:val="005C4601"/>
    <w:pPr>
      <w:keepNext/>
      <w:keepLines/>
      <w:spacing w:before="160" w:after="80" w:line="278" w:lineRule="auto"/>
      <w:outlineLvl w:val="1"/>
    </w:pPr>
    <w:rPr>
      <w:rFonts w:asciiTheme="majorHAnsi" w:hAnsiTheme="majorHAnsi" w:eastAsiaTheme="majorEastAsia" w:cstheme="majorBidi"/>
      <w:color w:val="0F4761" w:themeColor="accent1" w:themeShade="BF"/>
      <w:kern w:val="2"/>
      <w:sz w:val="32"/>
      <w:szCs w:val="32"/>
      <w:lang w:val="de-DE"/>
      <w14:ligatures w14:val="standardContextual"/>
    </w:rPr>
  </w:style>
  <w:style w:type="paragraph" w:styleId="Heading3">
    <w:name w:val="heading 3"/>
    <w:basedOn w:val="Normal"/>
    <w:next w:val="Normal"/>
    <w:link w:val="Heading3Char"/>
    <w:uiPriority w:val="9"/>
    <w:semiHidden/>
    <w:unhideWhenUsed/>
    <w:qFormat/>
    <w:rsid w:val="005C4601"/>
    <w:pPr>
      <w:keepNext/>
      <w:keepLines/>
      <w:spacing w:before="160" w:after="80" w:line="278" w:lineRule="auto"/>
      <w:outlineLvl w:val="2"/>
    </w:pPr>
    <w:rPr>
      <w:rFonts w:asciiTheme="minorHAnsi" w:hAnsiTheme="minorHAnsi" w:eastAsiaTheme="majorEastAsia" w:cstheme="majorBidi"/>
      <w:color w:val="0F4761" w:themeColor="accent1" w:themeShade="BF"/>
      <w:kern w:val="2"/>
      <w:sz w:val="28"/>
      <w:szCs w:val="28"/>
      <w:lang w:val="de-DE"/>
      <w14:ligatures w14:val="standardContextual"/>
    </w:rPr>
  </w:style>
  <w:style w:type="paragraph" w:styleId="Heading4">
    <w:name w:val="heading 4"/>
    <w:basedOn w:val="Normal"/>
    <w:next w:val="Normal"/>
    <w:link w:val="Heading4Char"/>
    <w:uiPriority w:val="9"/>
    <w:semiHidden/>
    <w:unhideWhenUsed/>
    <w:qFormat/>
    <w:rsid w:val="005C4601"/>
    <w:pPr>
      <w:keepNext/>
      <w:keepLines/>
      <w:spacing w:before="80" w:after="40" w:line="278" w:lineRule="auto"/>
      <w:outlineLvl w:val="3"/>
    </w:pPr>
    <w:rPr>
      <w:rFonts w:asciiTheme="minorHAnsi" w:hAnsiTheme="minorHAnsi" w:eastAsiaTheme="majorEastAsia" w:cstheme="majorBidi"/>
      <w:i/>
      <w:iCs/>
      <w:color w:val="0F4761" w:themeColor="accent1" w:themeShade="BF"/>
      <w:kern w:val="2"/>
      <w:sz w:val="24"/>
      <w:szCs w:val="24"/>
      <w:lang w:val="de-DE"/>
      <w14:ligatures w14:val="standardContextual"/>
    </w:rPr>
  </w:style>
  <w:style w:type="paragraph" w:styleId="Heading5">
    <w:name w:val="heading 5"/>
    <w:basedOn w:val="Normal"/>
    <w:next w:val="Normal"/>
    <w:link w:val="Heading5Char"/>
    <w:uiPriority w:val="9"/>
    <w:semiHidden/>
    <w:unhideWhenUsed/>
    <w:qFormat/>
    <w:rsid w:val="005C4601"/>
    <w:pPr>
      <w:keepNext/>
      <w:keepLines/>
      <w:spacing w:before="80" w:after="40" w:line="278" w:lineRule="auto"/>
      <w:outlineLvl w:val="4"/>
    </w:pPr>
    <w:rPr>
      <w:rFonts w:asciiTheme="minorHAnsi" w:hAnsiTheme="minorHAnsi" w:eastAsiaTheme="majorEastAsia" w:cstheme="majorBidi"/>
      <w:color w:val="0F4761" w:themeColor="accent1" w:themeShade="BF"/>
      <w:kern w:val="2"/>
      <w:sz w:val="24"/>
      <w:szCs w:val="24"/>
      <w:lang w:val="de-DE"/>
      <w14:ligatures w14:val="standardContextual"/>
    </w:rPr>
  </w:style>
  <w:style w:type="paragraph" w:styleId="Heading6">
    <w:name w:val="heading 6"/>
    <w:basedOn w:val="Normal"/>
    <w:next w:val="Normal"/>
    <w:link w:val="Heading6Char"/>
    <w:uiPriority w:val="9"/>
    <w:semiHidden/>
    <w:unhideWhenUsed/>
    <w:qFormat/>
    <w:rsid w:val="005C4601"/>
    <w:pPr>
      <w:keepNext/>
      <w:keepLines/>
      <w:spacing w:before="40" w:after="0" w:line="278" w:lineRule="auto"/>
      <w:outlineLvl w:val="5"/>
    </w:pPr>
    <w:rPr>
      <w:rFonts w:asciiTheme="minorHAnsi" w:hAnsiTheme="minorHAnsi" w:eastAsiaTheme="majorEastAsia" w:cstheme="majorBidi"/>
      <w:i/>
      <w:iCs/>
      <w:color w:val="595959" w:themeColor="text1" w:themeTint="A6"/>
      <w:kern w:val="2"/>
      <w:sz w:val="24"/>
      <w:szCs w:val="24"/>
      <w:lang w:val="de-DE"/>
      <w14:ligatures w14:val="standardContextual"/>
    </w:rPr>
  </w:style>
  <w:style w:type="paragraph" w:styleId="Heading7">
    <w:name w:val="heading 7"/>
    <w:basedOn w:val="Normal"/>
    <w:next w:val="Normal"/>
    <w:link w:val="Heading7Char"/>
    <w:uiPriority w:val="9"/>
    <w:semiHidden/>
    <w:unhideWhenUsed/>
    <w:qFormat/>
    <w:rsid w:val="005C4601"/>
    <w:pPr>
      <w:keepNext/>
      <w:keepLines/>
      <w:spacing w:before="40" w:after="0" w:line="278" w:lineRule="auto"/>
      <w:outlineLvl w:val="6"/>
    </w:pPr>
    <w:rPr>
      <w:rFonts w:asciiTheme="minorHAnsi" w:hAnsiTheme="minorHAnsi" w:eastAsiaTheme="majorEastAsia" w:cstheme="majorBidi"/>
      <w:color w:val="595959" w:themeColor="text1" w:themeTint="A6"/>
      <w:kern w:val="2"/>
      <w:sz w:val="24"/>
      <w:szCs w:val="24"/>
      <w:lang w:val="de-DE"/>
      <w14:ligatures w14:val="standardContextual"/>
    </w:rPr>
  </w:style>
  <w:style w:type="paragraph" w:styleId="Heading8">
    <w:name w:val="heading 8"/>
    <w:basedOn w:val="Normal"/>
    <w:next w:val="Normal"/>
    <w:link w:val="Heading8Char"/>
    <w:uiPriority w:val="9"/>
    <w:semiHidden/>
    <w:unhideWhenUsed/>
    <w:qFormat/>
    <w:rsid w:val="005C4601"/>
    <w:pPr>
      <w:keepNext/>
      <w:keepLines/>
      <w:spacing w:after="0" w:line="278" w:lineRule="auto"/>
      <w:outlineLvl w:val="7"/>
    </w:pPr>
    <w:rPr>
      <w:rFonts w:asciiTheme="minorHAnsi" w:hAnsiTheme="minorHAnsi" w:eastAsiaTheme="majorEastAsia" w:cstheme="majorBidi"/>
      <w:i/>
      <w:iCs/>
      <w:color w:val="272727" w:themeColor="text1" w:themeTint="D8"/>
      <w:kern w:val="2"/>
      <w:sz w:val="24"/>
      <w:szCs w:val="24"/>
      <w:lang w:val="de-DE"/>
      <w14:ligatures w14:val="standardContextual"/>
    </w:rPr>
  </w:style>
  <w:style w:type="paragraph" w:styleId="Heading9">
    <w:name w:val="heading 9"/>
    <w:basedOn w:val="Normal"/>
    <w:next w:val="Normal"/>
    <w:link w:val="Heading9Char"/>
    <w:uiPriority w:val="9"/>
    <w:semiHidden/>
    <w:unhideWhenUsed/>
    <w:qFormat/>
    <w:rsid w:val="005C4601"/>
    <w:pPr>
      <w:keepNext/>
      <w:keepLines/>
      <w:spacing w:after="0" w:line="278" w:lineRule="auto"/>
      <w:outlineLvl w:val="8"/>
    </w:pPr>
    <w:rPr>
      <w:rFonts w:asciiTheme="minorHAnsi" w:hAnsiTheme="minorHAnsi" w:eastAsiaTheme="majorEastAsia" w:cstheme="majorBidi"/>
      <w:color w:val="272727" w:themeColor="text1" w:themeTint="D8"/>
      <w:kern w:val="2"/>
      <w:sz w:val="24"/>
      <w:szCs w:val="24"/>
      <w:lang w:val="de-DE"/>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C460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5C460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C460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C460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C460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C460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C460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C460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C4601"/>
    <w:rPr>
      <w:rFonts w:eastAsiaTheme="majorEastAsia" w:cstheme="majorBidi"/>
      <w:color w:val="272727" w:themeColor="text1" w:themeTint="D8"/>
    </w:rPr>
  </w:style>
  <w:style w:type="paragraph" w:styleId="Title">
    <w:name w:val="Title"/>
    <w:basedOn w:val="Normal"/>
    <w:next w:val="Normal"/>
    <w:link w:val="TitleChar"/>
    <w:uiPriority w:val="10"/>
    <w:qFormat/>
    <w:rsid w:val="005C4601"/>
    <w:pPr>
      <w:spacing w:after="80" w:line="240" w:lineRule="auto"/>
      <w:contextualSpacing/>
    </w:pPr>
    <w:rPr>
      <w:rFonts w:asciiTheme="majorHAnsi" w:hAnsiTheme="majorHAnsi" w:eastAsiaTheme="majorEastAsia" w:cstheme="majorBidi"/>
      <w:spacing w:val="-10"/>
      <w:kern w:val="28"/>
      <w:sz w:val="56"/>
      <w:szCs w:val="56"/>
      <w:lang w:val="de-DE"/>
      <w14:ligatures w14:val="standardContextual"/>
    </w:rPr>
  </w:style>
  <w:style w:type="character" w:styleId="TitleChar" w:customStyle="1">
    <w:name w:val="Title Char"/>
    <w:basedOn w:val="DefaultParagraphFont"/>
    <w:link w:val="Title"/>
    <w:uiPriority w:val="10"/>
    <w:rsid w:val="005C460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C4601"/>
    <w:pPr>
      <w:numPr>
        <w:ilvl w:val="1"/>
      </w:numPr>
      <w:spacing w:line="278" w:lineRule="auto"/>
    </w:pPr>
    <w:rPr>
      <w:rFonts w:asciiTheme="minorHAnsi" w:hAnsiTheme="minorHAnsi" w:eastAsiaTheme="majorEastAsia" w:cstheme="majorBidi"/>
      <w:color w:val="595959" w:themeColor="text1" w:themeTint="A6"/>
      <w:spacing w:val="15"/>
      <w:kern w:val="2"/>
      <w:sz w:val="28"/>
      <w:szCs w:val="28"/>
      <w:lang w:val="de-DE"/>
      <w14:ligatures w14:val="standardContextual"/>
    </w:rPr>
  </w:style>
  <w:style w:type="character" w:styleId="SubtitleChar" w:customStyle="1">
    <w:name w:val="Subtitle Char"/>
    <w:basedOn w:val="DefaultParagraphFont"/>
    <w:link w:val="Subtitle"/>
    <w:uiPriority w:val="11"/>
    <w:rsid w:val="005C46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4601"/>
    <w:pPr>
      <w:spacing w:before="160" w:line="278" w:lineRule="auto"/>
      <w:jc w:val="center"/>
    </w:pPr>
    <w:rPr>
      <w:rFonts w:asciiTheme="minorHAnsi" w:hAnsiTheme="minorHAnsi"/>
      <w:i/>
      <w:iCs/>
      <w:color w:val="404040" w:themeColor="text1" w:themeTint="BF"/>
      <w:kern w:val="2"/>
      <w:sz w:val="24"/>
      <w:szCs w:val="24"/>
      <w:lang w:val="de-DE"/>
      <w14:ligatures w14:val="standardContextual"/>
    </w:rPr>
  </w:style>
  <w:style w:type="character" w:styleId="QuoteChar" w:customStyle="1">
    <w:name w:val="Quote Char"/>
    <w:basedOn w:val="DefaultParagraphFont"/>
    <w:link w:val="Quote"/>
    <w:uiPriority w:val="29"/>
    <w:rsid w:val="005C4601"/>
    <w:rPr>
      <w:i/>
      <w:iCs/>
      <w:color w:val="404040" w:themeColor="text1" w:themeTint="BF"/>
    </w:rPr>
  </w:style>
  <w:style w:type="paragraph" w:styleId="ListParagraph">
    <w:name w:val="List Paragraph"/>
    <w:basedOn w:val="Normal"/>
    <w:uiPriority w:val="34"/>
    <w:qFormat/>
    <w:rsid w:val="005C4601"/>
    <w:pPr>
      <w:spacing w:line="278" w:lineRule="auto"/>
      <w:ind w:left="720"/>
      <w:contextualSpacing/>
    </w:pPr>
    <w:rPr>
      <w:rFonts w:asciiTheme="minorHAnsi" w:hAnsiTheme="minorHAnsi"/>
      <w:kern w:val="2"/>
      <w:sz w:val="24"/>
      <w:szCs w:val="24"/>
      <w:lang w:val="de-DE"/>
      <w14:ligatures w14:val="standardContextual"/>
    </w:rPr>
  </w:style>
  <w:style w:type="character" w:styleId="IntenseEmphasis">
    <w:name w:val="Intense Emphasis"/>
    <w:basedOn w:val="DefaultParagraphFont"/>
    <w:uiPriority w:val="21"/>
    <w:qFormat/>
    <w:rsid w:val="005C4601"/>
    <w:rPr>
      <w:i/>
      <w:iCs/>
      <w:color w:val="0F4761" w:themeColor="accent1" w:themeShade="BF"/>
    </w:rPr>
  </w:style>
  <w:style w:type="paragraph" w:styleId="IntenseQuote">
    <w:name w:val="Intense Quote"/>
    <w:basedOn w:val="Normal"/>
    <w:next w:val="Normal"/>
    <w:link w:val="IntenseQuoteChar"/>
    <w:uiPriority w:val="30"/>
    <w:qFormat/>
    <w:rsid w:val="005C4601"/>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i/>
      <w:iCs/>
      <w:color w:val="0F4761" w:themeColor="accent1" w:themeShade="BF"/>
      <w:kern w:val="2"/>
      <w:sz w:val="24"/>
      <w:szCs w:val="24"/>
      <w:lang w:val="de-DE"/>
      <w14:ligatures w14:val="standardContextual"/>
    </w:rPr>
  </w:style>
  <w:style w:type="character" w:styleId="IntenseQuoteChar" w:customStyle="1">
    <w:name w:val="Intense Quote Char"/>
    <w:basedOn w:val="DefaultParagraphFont"/>
    <w:link w:val="IntenseQuote"/>
    <w:uiPriority w:val="30"/>
    <w:rsid w:val="005C4601"/>
    <w:rPr>
      <w:i/>
      <w:iCs/>
      <w:color w:val="0F4761" w:themeColor="accent1" w:themeShade="BF"/>
    </w:rPr>
  </w:style>
  <w:style w:type="character" w:styleId="IntenseReference">
    <w:name w:val="Intense Reference"/>
    <w:basedOn w:val="DefaultParagraphFont"/>
    <w:uiPriority w:val="32"/>
    <w:qFormat/>
    <w:rsid w:val="005C4601"/>
    <w:rPr>
      <w:b/>
      <w:bCs/>
      <w:smallCaps/>
      <w:color w:val="0F4761" w:themeColor="accent1" w:themeShade="BF"/>
      <w:spacing w:val="5"/>
    </w:rPr>
  </w:style>
  <w:style w:type="table" w:styleId="TableGrid">
    <w:name w:val="Table Grid"/>
    <w:basedOn w:val="TableNormal"/>
    <w:uiPriority w:val="39"/>
    <w:rsid w:val="00AF1C2B"/>
    <w:pPr>
      <w:spacing w:after="0" w:line="240" w:lineRule="auto"/>
    </w:pPr>
    <w:rPr>
      <w:rFonts w:eastAsiaTheme="minorHAnsi"/>
      <w:kern w:val="0"/>
      <w:sz w:val="22"/>
      <w:szCs w:val="22"/>
      <w:lang w:eastAsia="en-US"/>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08129F"/>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8129F"/>
  </w:style>
  <w:style w:type="character" w:styleId="eop" w:customStyle="1">
    <w:name w:val="eop"/>
    <w:basedOn w:val="DefaultParagraphFont"/>
    <w:rsid w:val="0008129F"/>
  </w:style>
  <w:style w:type="character" w:styleId="mi" w:customStyle="1">
    <w:name w:val="mi"/>
    <w:basedOn w:val="DefaultParagraphFont"/>
    <w:rsid w:val="0008129F"/>
  </w:style>
  <w:style w:type="character" w:styleId="Hyperlink">
    <w:name w:val="Hyperlink"/>
    <w:basedOn w:val="DefaultParagraphFont"/>
    <w:uiPriority w:val="99"/>
    <w:unhideWhenUsed/>
    <w:rsid w:val="0008129F"/>
    <w:rPr>
      <w:color w:val="467886" w:themeColor="hyperlink"/>
      <w:u w:val="single"/>
    </w:rPr>
  </w:style>
  <w:style w:type="character" w:styleId="UnresolvedMention">
    <w:name w:val="Unresolved Mention"/>
    <w:basedOn w:val="DefaultParagraphFont"/>
    <w:uiPriority w:val="99"/>
    <w:semiHidden/>
    <w:unhideWhenUsed/>
    <w:rsid w:val="0008129F"/>
    <w:rPr>
      <w:color w:val="605E5C"/>
      <w:shd w:val="clear" w:color="auto" w:fill="E1DFDD"/>
    </w:rPr>
  </w:style>
  <w:style w:type="paragraph" w:styleId="EndNoteBibliographyTitle" w:customStyle="1">
    <w:name w:val="EndNote Bibliography Title"/>
    <w:basedOn w:val="Normal"/>
    <w:link w:val="EndNoteBibliographyTitleChar"/>
    <w:rsid w:val="0008129F"/>
    <w:pPr>
      <w:spacing w:after="0"/>
      <w:jc w:val="center"/>
    </w:pPr>
    <w:rPr>
      <w:rFonts w:cs="Calibri Light"/>
      <w:noProof/>
    </w:rPr>
  </w:style>
  <w:style w:type="character" w:styleId="EndNoteBibliographyTitleChar" w:customStyle="1">
    <w:name w:val="EndNote Bibliography Title Char"/>
    <w:basedOn w:val="DefaultParagraphFont"/>
    <w:link w:val="EndNoteBibliographyTitle"/>
    <w:rsid w:val="0008129F"/>
    <w:rPr>
      <w:rFonts w:ascii="Calibri Light" w:hAnsi="Calibri Light" w:cs="Calibri Light"/>
      <w:noProof/>
      <w:kern w:val="0"/>
      <w:sz w:val="18"/>
      <w:szCs w:val="22"/>
      <w:lang w:val="en-US"/>
      <w14:ligatures w14:val="none"/>
    </w:rPr>
  </w:style>
  <w:style w:type="paragraph" w:styleId="EndNoteBibliography" w:customStyle="1">
    <w:name w:val="EndNote Bibliography"/>
    <w:basedOn w:val="Normal"/>
    <w:link w:val="EndNoteBibliographyChar"/>
    <w:rsid w:val="0008129F"/>
    <w:pPr>
      <w:spacing w:line="240" w:lineRule="auto"/>
    </w:pPr>
    <w:rPr>
      <w:rFonts w:cs="Calibri Light"/>
      <w:noProof/>
    </w:rPr>
  </w:style>
  <w:style w:type="character" w:styleId="EndNoteBibliographyChar" w:customStyle="1">
    <w:name w:val="EndNote Bibliography Char"/>
    <w:basedOn w:val="DefaultParagraphFont"/>
    <w:link w:val="EndNoteBibliography"/>
    <w:rsid w:val="0008129F"/>
    <w:rPr>
      <w:rFonts w:ascii="Calibri Light" w:hAnsi="Calibri Light" w:cs="Calibri Light"/>
      <w:noProof/>
      <w:kern w:val="0"/>
      <w:sz w:val="18"/>
      <w:szCs w:val="22"/>
      <w:lang w:val="en-US"/>
      <w14:ligatures w14:val="none"/>
    </w:rPr>
  </w:style>
  <w:style w:type="paragraph" w:styleId="Title2" w:customStyle="1">
    <w:name w:val="Title2"/>
    <w:basedOn w:val="Heading2"/>
    <w:link w:val="Title2Char"/>
    <w:qFormat/>
    <w:rsid w:val="00A3020D"/>
    <w:pPr>
      <w:spacing w:before="40" w:after="0" w:line="360" w:lineRule="auto"/>
      <w:ind w:firstLine="288"/>
    </w:pPr>
    <w:rPr>
      <w:rFonts w:ascii="Calibri" w:hAnsi="Calibri" w:cs="Calibri"/>
      <w:b/>
      <w:kern w:val="0"/>
      <w:szCs w:val="26"/>
      <w:lang w:val="en-US"/>
      <w14:ligatures w14:val="none"/>
    </w:rPr>
  </w:style>
  <w:style w:type="character" w:styleId="Title2Char" w:customStyle="1">
    <w:name w:val="Title2 Char"/>
    <w:basedOn w:val="Heading2Char"/>
    <w:link w:val="Title2"/>
    <w:rsid w:val="00A3020D"/>
    <w:rPr>
      <w:rFonts w:ascii="Calibri" w:hAnsi="Calibri" w:cs="Calibri" w:eastAsiaTheme="majorEastAsia"/>
      <w:b/>
      <w:color w:val="0F4761" w:themeColor="accent1" w:themeShade="BF"/>
      <w:kern w:val="0"/>
      <w:sz w:val="32"/>
      <w:szCs w:val="2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1337B7C703F0D4B9D85BF505281B4CC" ma:contentTypeVersion="16" ma:contentTypeDescription="Ein neues Dokument erstellen." ma:contentTypeScope="" ma:versionID="f203025e514a882f23fea247314217cb">
  <xsd:schema xmlns:xsd="http://www.w3.org/2001/XMLSchema" xmlns:xs="http://www.w3.org/2001/XMLSchema" xmlns:p="http://schemas.microsoft.com/office/2006/metadata/properties" xmlns:ns3="ed42aee6-0b9a-43f1-a944-97c830054e9b" xmlns:ns4="367be2aa-8091-453c-a679-169201434d42" targetNamespace="http://schemas.microsoft.com/office/2006/metadata/properties" ma:root="true" ma:fieldsID="f01a0143a6b6e9d9af4e7e3936635110" ns3:_="" ns4:_="">
    <xsd:import namespace="ed42aee6-0b9a-43f1-a944-97c830054e9b"/>
    <xsd:import namespace="367be2aa-8091-453c-a679-169201434d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2aee6-0b9a-43f1-a944-97c830054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7be2aa-8091-453c-a679-169201434d42"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SharingHintHash" ma:index="18"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42aee6-0b9a-43f1-a944-97c830054e9b" xsi:nil="true"/>
  </documentManagement>
</p:properties>
</file>

<file path=customXml/itemProps1.xml><?xml version="1.0" encoding="utf-8"?>
<ds:datastoreItem xmlns:ds="http://schemas.openxmlformats.org/officeDocument/2006/customXml" ds:itemID="{02782A42-9B6C-4CC4-94E4-A4C5212AD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2aee6-0b9a-43f1-a944-97c830054e9b"/>
    <ds:schemaRef ds:uri="367be2aa-8091-453c-a679-169201434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269CA7-0B99-453F-B984-59AE24D8785B}">
  <ds:schemaRefs>
    <ds:schemaRef ds:uri="http://schemas.microsoft.com/sharepoint/v3/contenttype/forms"/>
  </ds:schemaRefs>
</ds:datastoreItem>
</file>

<file path=customXml/itemProps3.xml><?xml version="1.0" encoding="utf-8"?>
<ds:datastoreItem xmlns:ds="http://schemas.openxmlformats.org/officeDocument/2006/customXml" ds:itemID="{97926368-9B18-47C7-B87C-EB71F44CDF01}">
  <ds:schemaRefs>
    <ds:schemaRef ds:uri="http://schemas.microsoft.com/office/2006/metadata/properties"/>
    <ds:schemaRef ds:uri="http://schemas.microsoft.com/office/infopath/2007/PartnerControls"/>
    <ds:schemaRef ds:uri="ed42aee6-0b9a-43f1-a944-97c830054e9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Jingshui Huang</dc:creator>
  <keywords/>
  <dc:description/>
  <lastModifiedBy>Sreya Prakash</lastModifiedBy>
  <revision>75</revision>
  <dcterms:created xsi:type="dcterms:W3CDTF">2026-05-27T14:57:00.0000000Z</dcterms:created>
  <dcterms:modified xsi:type="dcterms:W3CDTF">2026-05-28T08:49:46.5575243Z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0x01010061337B7C703F0D4B9D85BF505281B4CC</vt:lpwstr>
  </property>
</Properties>
</file>