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0D43" w14:textId="39B26828" w:rsidR="00785AA9" w:rsidRDefault="00850F2A" w:rsidP="00785AA9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4"/>
          <w:szCs w:val="14"/>
        </w:rPr>
      </w:pPr>
      <w:r>
        <w:rPr>
          <w:noProof/>
        </w:rPr>
        <w:drawing>
          <wp:inline distT="0" distB="0" distL="0" distR="0" wp14:anchorId="15CB29C7" wp14:editId="649B6D06">
            <wp:extent cx="54864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BB30" w14:textId="77777777" w:rsidR="00785AA9" w:rsidRDefault="00785AA9" w:rsidP="00785AA9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4"/>
          <w:szCs w:val="14"/>
        </w:rPr>
      </w:pPr>
    </w:p>
    <w:p w14:paraId="57B9C1C6" w14:textId="77777777" w:rsidR="00785AA9" w:rsidRDefault="00785AA9" w:rsidP="00785AA9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4"/>
          <w:szCs w:val="14"/>
        </w:rPr>
      </w:pPr>
    </w:p>
    <w:p w14:paraId="4A1D22A3" w14:textId="2DB42BA4" w:rsidR="000C41D1" w:rsidRPr="00333083" w:rsidRDefault="00785AA9" w:rsidP="00785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083">
        <w:rPr>
          <w:rFonts w:ascii="Times New Roman" w:hAnsi="Times New Roman" w:cs="Times New Roman"/>
          <w:sz w:val="24"/>
          <w:szCs w:val="24"/>
        </w:rPr>
        <w:t xml:space="preserve">Supplementary </w:t>
      </w:r>
      <w:r w:rsidRPr="00333083">
        <w:rPr>
          <w:rFonts w:ascii="Times New Roman" w:hAnsi="Times New Roman" w:cs="Times New Roman"/>
          <w:b/>
          <w:bCs/>
          <w:sz w:val="24"/>
          <w:szCs w:val="24"/>
        </w:rPr>
        <w:t>Fig. S2</w:t>
      </w:r>
      <w:r w:rsidRPr="00333083">
        <w:rPr>
          <w:rFonts w:ascii="Times New Roman" w:hAnsi="Times New Roman" w:cs="Times New Roman"/>
          <w:sz w:val="24"/>
          <w:szCs w:val="24"/>
        </w:rPr>
        <w:t xml:space="preserve">. GWAS across 281 Sorghum Association Panel </w:t>
      </w:r>
      <w:r w:rsidR="007A6277" w:rsidRPr="00333083">
        <w:rPr>
          <w:rFonts w:ascii="Times New Roman" w:hAnsi="Times New Roman" w:cs="Times New Roman"/>
          <w:sz w:val="24"/>
          <w:szCs w:val="24"/>
        </w:rPr>
        <w:t xml:space="preserve">(SAP) </w:t>
      </w:r>
      <w:r w:rsidRPr="00333083">
        <w:rPr>
          <w:rFonts w:ascii="Times New Roman" w:hAnsi="Times New Roman" w:cs="Times New Roman"/>
          <w:sz w:val="24"/>
          <w:szCs w:val="24"/>
        </w:rPr>
        <w:t xml:space="preserve">accessions using 191,738 SNP markers. Manhattan plots showing significant false discovery rate (FDR) adjusted </w:t>
      </w:r>
      <w:r w:rsidR="00D47734">
        <w:rPr>
          <w:rFonts w:ascii="Times New Roman" w:hAnsi="Times New Roman" w:cs="Times New Roman"/>
          <w:sz w:val="24"/>
          <w:szCs w:val="24"/>
        </w:rPr>
        <w:t>p</w:t>
      </w:r>
      <w:r w:rsidRPr="00333083">
        <w:rPr>
          <w:rFonts w:ascii="Times New Roman" w:hAnsi="Times New Roman" w:cs="Times New Roman"/>
          <w:sz w:val="24"/>
          <w:szCs w:val="24"/>
        </w:rPr>
        <w:t xml:space="preserve">-value ≤ 0.05 associated with </w:t>
      </w:r>
      <w:r w:rsidR="007A6277" w:rsidRPr="00333083">
        <w:rPr>
          <w:rFonts w:ascii="Times New Roman" w:hAnsi="Times New Roman" w:cs="Times New Roman"/>
          <w:sz w:val="24"/>
          <w:szCs w:val="24"/>
        </w:rPr>
        <w:t>AC2 Aphid count for second-rating dates and greenhouse damage (GHD)</w:t>
      </w:r>
      <w:r w:rsidR="005F34C9">
        <w:rPr>
          <w:rFonts w:ascii="Times New Roman" w:hAnsi="Times New Roman" w:cs="Times New Roman"/>
          <w:sz w:val="24"/>
          <w:szCs w:val="24"/>
        </w:rPr>
        <w:t xml:space="preserve"> rating</w:t>
      </w:r>
      <w:r w:rsidR="007A6277" w:rsidRPr="00333083">
        <w:rPr>
          <w:rFonts w:ascii="Times New Roman" w:hAnsi="Times New Roman" w:cs="Times New Roman"/>
          <w:sz w:val="24"/>
          <w:szCs w:val="24"/>
        </w:rPr>
        <w:t xml:space="preserve"> </w:t>
      </w:r>
      <w:r w:rsidRPr="00333083">
        <w:rPr>
          <w:rFonts w:ascii="Times New Roman" w:hAnsi="Times New Roman" w:cs="Times New Roman"/>
          <w:sz w:val="24"/>
          <w:szCs w:val="24"/>
        </w:rPr>
        <w:t>using</w:t>
      </w:r>
      <w:r w:rsidR="007A6277" w:rsidRPr="00333083">
        <w:rPr>
          <w:rFonts w:ascii="Times New Roman" w:hAnsi="Times New Roman" w:cs="Times New Roman"/>
          <w:sz w:val="24"/>
          <w:szCs w:val="24"/>
        </w:rPr>
        <w:t xml:space="preserve"> </w:t>
      </w:r>
      <w:r w:rsidR="00D47734">
        <w:rPr>
          <w:rFonts w:ascii="Times New Roman" w:hAnsi="Times New Roman" w:cs="Times New Roman"/>
          <w:sz w:val="24"/>
          <w:szCs w:val="24"/>
        </w:rPr>
        <w:t>s</w:t>
      </w:r>
      <w:r w:rsidR="007A6277" w:rsidRPr="00333083">
        <w:rPr>
          <w:rFonts w:ascii="Times New Roman" w:hAnsi="Times New Roman" w:cs="Times New Roman"/>
          <w:sz w:val="24"/>
          <w:szCs w:val="24"/>
        </w:rPr>
        <w:t>ingle-run</w:t>
      </w:r>
      <w:r w:rsidRPr="0033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083">
        <w:rPr>
          <w:rFonts w:ascii="Times New Roman" w:hAnsi="Times New Roman" w:cs="Times New Roman"/>
          <w:sz w:val="24"/>
          <w:szCs w:val="24"/>
        </w:rPr>
        <w:t>FarmCPU</w:t>
      </w:r>
      <w:proofErr w:type="spellEnd"/>
      <w:r w:rsidRPr="00333083">
        <w:rPr>
          <w:rFonts w:ascii="Times New Roman" w:hAnsi="Times New Roman" w:cs="Times New Roman"/>
          <w:sz w:val="24"/>
          <w:szCs w:val="24"/>
        </w:rPr>
        <w:t>.</w:t>
      </w:r>
      <w:r w:rsidR="00F40478">
        <w:rPr>
          <w:rFonts w:ascii="Times New Roman" w:hAnsi="Times New Roman" w:cs="Times New Roman"/>
          <w:sz w:val="24"/>
          <w:szCs w:val="24"/>
        </w:rPr>
        <w:t xml:space="preserve"> </w:t>
      </w:r>
      <w:r w:rsidR="00992C2B" w:rsidRPr="00333083">
        <w:rPr>
          <w:rFonts w:ascii="Times New Roman" w:hAnsi="Times New Roman" w:cs="Times New Roman"/>
          <w:sz w:val="24"/>
          <w:szCs w:val="24"/>
        </w:rPr>
        <w:t xml:space="preserve">Y-axis represents </w:t>
      </w:r>
      <w:r w:rsidR="00837198" w:rsidRPr="00333083">
        <w:rPr>
          <w:rFonts w:ascii="Times New Roman" w:hAnsi="Times New Roman" w:cs="Times New Roman"/>
          <w:sz w:val="24"/>
          <w:szCs w:val="24"/>
        </w:rPr>
        <w:t xml:space="preserve">-log10 (raw) p-value and </w:t>
      </w:r>
      <w:r w:rsidR="00787F41" w:rsidRPr="00333083">
        <w:rPr>
          <w:rFonts w:ascii="Times New Roman" w:hAnsi="Times New Roman" w:cs="Times New Roman"/>
          <w:sz w:val="24"/>
          <w:szCs w:val="24"/>
        </w:rPr>
        <w:t>x-axis represents sorghum chro</w:t>
      </w:r>
      <w:r w:rsidR="00333083" w:rsidRPr="00333083">
        <w:rPr>
          <w:rFonts w:ascii="Times New Roman" w:hAnsi="Times New Roman" w:cs="Times New Roman"/>
          <w:sz w:val="24"/>
          <w:szCs w:val="24"/>
        </w:rPr>
        <w:t xml:space="preserve">mosome. </w:t>
      </w:r>
    </w:p>
    <w:sectPr w:rsidR="000C41D1" w:rsidRPr="00333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A9"/>
    <w:rsid w:val="00061BE7"/>
    <w:rsid w:val="00135561"/>
    <w:rsid w:val="00333083"/>
    <w:rsid w:val="0038602D"/>
    <w:rsid w:val="005F34C9"/>
    <w:rsid w:val="00785AA9"/>
    <w:rsid w:val="00787F41"/>
    <w:rsid w:val="007A6277"/>
    <w:rsid w:val="00837198"/>
    <w:rsid w:val="00850F2A"/>
    <w:rsid w:val="00992C2B"/>
    <w:rsid w:val="00A178F2"/>
    <w:rsid w:val="00A23E6E"/>
    <w:rsid w:val="00A81809"/>
    <w:rsid w:val="00D47734"/>
    <w:rsid w:val="00F10BF9"/>
    <w:rsid w:val="00F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85E1"/>
  <w15:chartTrackingRefBased/>
  <w15:docId w15:val="{CF88C789-46B5-4108-97B0-4227F81E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Ayele, Addissu</dc:creator>
  <cp:keywords/>
  <dc:description/>
  <cp:lastModifiedBy>Microsoft Office User</cp:lastModifiedBy>
  <cp:revision>2</cp:revision>
  <dcterms:created xsi:type="dcterms:W3CDTF">2021-10-21T14:28:00Z</dcterms:created>
  <dcterms:modified xsi:type="dcterms:W3CDTF">2021-10-21T14:28:00Z</dcterms:modified>
</cp:coreProperties>
</file>