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2EBA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Table.2 Comparison of intraoperative ICG marking outcomes according to ICG concentration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999"/>
        <w:gridCol w:w="2456"/>
        <w:gridCol w:w="1817"/>
      </w:tblGrid>
      <w:tr w14:paraId="31F0F0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84520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Outcomes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D0B7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High concentration group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n=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25)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004E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Low concentration group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n=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15)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7E298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value </w:t>
            </w:r>
          </w:p>
        </w:tc>
      </w:tr>
      <w:tr w14:paraId="5A84F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A62F6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Marking visibility                                                    0.222</w:t>
            </w:r>
          </w:p>
        </w:tc>
      </w:tr>
      <w:tr w14:paraId="4FB3D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81026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Grade 0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EF22D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8AEBB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F9A19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4D448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CDEF87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1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9FA87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FBE34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(26.7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43340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1E725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8E3F45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2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479C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 (20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7CAF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 (6.7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F6654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7AD1B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F34A88">
            <w:pPr>
              <w:numPr>
                <w:ilvl w:val="0"/>
                <w:numId w:val="0"/>
              </w:numPr>
              <w:ind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3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D10E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11(44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98BF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(26.7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4EBF0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A581B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C37943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4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1478D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 (20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D73D7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(20%)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1521C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5E4E5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72DCF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Marking orientation                                                   0.152</w:t>
            </w:r>
          </w:p>
        </w:tc>
      </w:tr>
      <w:tr w14:paraId="458F72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4B6E91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0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1E52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 (40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91B9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 (60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DCB85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FB133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A492C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1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9C658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(12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0116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(26.7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E8EAA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9CB5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5A154C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2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DFD6B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 (32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3037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 (13.3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7C6C5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35EC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82B386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3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4486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31B25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AEB03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1EA4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97A37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Categorized Marking area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（cm²）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0.749</w:t>
            </w:r>
          </w:p>
        </w:tc>
      </w:tr>
      <w:tr w14:paraId="54D1F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547E4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unmeasurable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AB6E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7 (28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6D4D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(26.7%)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CAE7B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53240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DB30C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0＜Area≤0.5cm²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F0EA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1678F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 (6.7%)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B3A3F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42F3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87320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0.5cm²＜Area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≤1.0cm²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D280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 (36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1AD5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 (33.3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283C5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8AC8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E581B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Area＞1cm²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207D3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 (36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FD302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 (33.3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A6800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3E414E21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F2F94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2026-05-26T11:52:22Z</dcterms:created>
  <dc:creator>lenovo</dc:creator>
  <cp:lastModifiedBy>爱美丽</cp:lastModifiedBy>
  <dcterms:modified xsi:type="dcterms:W3CDTF">2026-05-26T11:52:25Z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eyJoZGlkIjoiOGE0MmRjZjE4NWRjMDM3YWEzNmZjZTBiNTY4ZWNlNGYiLCJ1c2VySWQiOiIyOTk5OTk5MDQifQ==</vt:lpwstr>
  </property>
  <property fmtid="{D5CDD505-2E9C-101B-9397-08002B2CF9AE}" pid="4" name="ICV">
    <vt:lpwstr>7B7833A1B6E54C419A5ADA615629B55E_12</vt:lpwstr>
  </property>
</Properties>
</file>