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F9E62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Table.6 Variables associated with marking orientation grade in multivariable ordinal logistic regression</w:t>
      </w:r>
    </w:p>
    <w:tbl>
      <w:tblPr>
        <w:tblStyle w:val="3"/>
        <w:tblW w:w="8913" w:type="dxa"/>
        <w:tblInd w:w="6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479"/>
        <w:gridCol w:w="1479"/>
        <w:gridCol w:w="1479"/>
        <w:gridCol w:w="1486"/>
        <w:gridCol w:w="1495"/>
      </w:tblGrid>
      <w:tr w14:paraId="5B5C62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5F02CD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Variable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4FD5CB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β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02EBA7C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SE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4FE4478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OR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53AD88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95% CI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63FC09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 value</w:t>
            </w:r>
          </w:p>
        </w:tc>
      </w:tr>
      <w:tr w14:paraId="113292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133F0499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Injection concentration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2DE2D3A3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0.840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51E8DD3B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0.939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012D8E8B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2.32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52777BC8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0.37–14.57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5A58B48E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0.371</w:t>
            </w:r>
          </w:p>
        </w:tc>
      </w:tr>
      <w:tr w14:paraId="2D3FB6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220819E6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Injection dose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74802625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15.405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6A8238DD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8.971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6A8DB06B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4.90 × 10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^6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6C516CC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0.11–2.12 × 10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^14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63A2F893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0.086</w:t>
            </w:r>
          </w:p>
        </w:tc>
      </w:tr>
      <w:tr w14:paraId="4DBAFE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4A5B1919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Injection timing: 1 day vs 2 days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049004D5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2.078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340CE743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0.795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1215A2A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7.99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693B379D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1.68–37.94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57F79EDF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0.009</w:t>
            </w:r>
          </w:p>
        </w:tc>
      </w:tr>
    </w:tbl>
    <w:p w14:paraId="56B0D393"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SE, standard error; OR, odds ratio; CI, confidence interval.</w:t>
      </w:r>
    </w:p>
    <w:p w14:paraId="26FD4C3D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6710CB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2026-05-26T11:53:33Z</dcterms:created>
  <dc:creator>lenovo</dc:creator>
  <cp:lastModifiedBy>爱美丽</cp:lastModifiedBy>
  <dcterms:modified xsi:type="dcterms:W3CDTF">2026-05-26T11:53:38Z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eyJoZGlkIjoiOGE0MmRjZjE4NWRjMDM3YWEzNmZjZTBiNTY4ZWNlNGYiLCJ1c2VySWQiOiIyOTk5OTk5MDQifQ==</vt:lpwstr>
  </property>
  <property fmtid="{D5CDD505-2E9C-101B-9397-08002B2CF9AE}" pid="4" name="ICV">
    <vt:lpwstr>C37E6B3683AD4471B0D2DEAFC4D51A98_12</vt:lpwstr>
  </property>
</Properties>
</file>