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Supporting Information for</w:t>
      </w:r>
    </w:p>
    <w:p>
      <w:pPr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Hlk205801711"/>
      <w:r>
        <w:rPr>
          <w:rFonts w:ascii="Times New Roman" w:hAnsi="Times New Roman"/>
          <w:b/>
          <w:bCs/>
          <w:sz w:val="28"/>
          <w:szCs w:val="28"/>
        </w:rPr>
        <w:t>Development of a self-reporting electrochemical sensor utilizing CoNiFe-PBA for detection of BPA in food Samples</w:t>
      </w:r>
      <w:bookmarkEnd w:id="0"/>
    </w:p>
    <w:p>
      <w:pPr>
        <w:spacing w:line="360" w:lineRule="auto"/>
        <w:rPr>
          <w:rFonts w:hint="default" w:ascii="Times New Roman" w:hAnsi="Times New Roman" w:eastAsia="宋体"/>
          <w:sz w:val="24"/>
          <w:lang w:val="en-US" w:eastAsia="zh-CN"/>
        </w:rPr>
      </w:pPr>
      <w:bookmarkStart w:id="1" w:name="OLE_LINK11"/>
      <w:r>
        <w:rPr>
          <w:rFonts w:hint="eastAsia" w:ascii="Times New Roman" w:hAnsi="Times New Roman"/>
          <w:sz w:val="24"/>
        </w:rPr>
        <w:t>Zitong Yang</w:t>
      </w:r>
      <w:r>
        <w:rPr>
          <w:rFonts w:hint="eastAsia"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</w:rPr>
        <w:t>,</w:t>
      </w:r>
      <w:r>
        <w:rPr>
          <w:rFonts w:hint="eastAsia" w:ascii="Times New Roman" w:hAnsi="Times New Roman"/>
          <w:sz w:val="24"/>
        </w:rPr>
        <w:t xml:space="preserve"> Jingyu Deng, Yili Zhang, Wenkai Qi, </w:t>
      </w:r>
      <w:r>
        <w:rPr>
          <w:rFonts w:ascii="Times New Roman" w:hAnsi="Times New Roman"/>
          <w:sz w:val="24"/>
        </w:rPr>
        <w:t>Yuxia Zha</w:t>
      </w:r>
      <w:bookmarkStart w:id="8" w:name="_GoBack"/>
      <w:bookmarkEnd w:id="8"/>
      <w:r>
        <w:rPr>
          <w:rFonts w:ascii="Times New Roman" w:hAnsi="Times New Roman"/>
          <w:sz w:val="24"/>
        </w:rPr>
        <w:t>ng</w:t>
      </w:r>
      <w:bookmarkStart w:id="2" w:name="OLE_LINK7"/>
      <w:r>
        <w:rPr>
          <w:rFonts w:ascii="Times New Roman" w:hAnsi="Times New Roman"/>
          <w:sz w:val="24"/>
        </w:rPr>
        <w:t>*</w:t>
      </w:r>
      <w:bookmarkEnd w:id="2"/>
    </w:p>
    <w:p>
      <w:pPr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Key Laboratory of Hunan Province for Advanced Carbon-based Functional Materials, School of Chemistry and Chemical Engineering, Hunan Institute of Science and Technology, Yueyang</w:t>
      </w:r>
      <w:r>
        <w:rPr>
          <w:rFonts w:hint="eastAsia"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41400</w:t>
      </w:r>
      <w:r>
        <w:rPr>
          <w:rFonts w:hint="eastAsia"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>, China</w:t>
      </w:r>
    </w:p>
    <w:p>
      <w:pPr>
        <w:spacing w:line="360" w:lineRule="auto"/>
        <w:rPr>
          <w:rFonts w:ascii="Times New Roman" w:hAnsi="Times New Roman"/>
          <w:bCs/>
          <w:sz w:val="24"/>
        </w:rPr>
      </w:pPr>
      <w:r>
        <w:rPr>
          <w:rFonts w:ascii="Times New Roman" w:hAnsi="Times New Roman"/>
          <w:bCs/>
          <w:sz w:val="24"/>
        </w:rPr>
        <w:t>*Corresponding Author</w:t>
      </w:r>
    </w:p>
    <w:p>
      <w:pPr>
        <w:spacing w:line="360" w:lineRule="auto"/>
        <w:rPr>
          <w:rFonts w:hint="eastAsia" w:ascii="Times New Roman" w:hAnsi="Times New Roman" w:eastAsia="宋体" w:cs="Times New Roman"/>
          <w:sz w:val="24"/>
          <w:lang w:val="en-US" w:eastAsia="zh-CN"/>
        </w:rPr>
      </w:pPr>
      <w:r>
        <w:rPr>
          <w:rFonts w:ascii="Times New Roman" w:hAnsi="Times New Roman"/>
          <w:color w:val="auto"/>
          <w:sz w:val="24"/>
          <w:u w:val="none"/>
        </w:rPr>
        <w:t xml:space="preserve">Email: </w:t>
      </w:r>
      <w:r>
        <w:rPr>
          <w:rFonts w:hint="eastAsia" w:ascii="Times New Roman" w:hAnsi="Times New Roman"/>
          <w:color w:val="auto"/>
          <w:sz w:val="24"/>
          <w:u w:val="none"/>
        </w:rPr>
        <w:fldChar w:fldCharType="begin"/>
      </w:r>
      <w:r>
        <w:rPr>
          <w:rFonts w:hint="eastAsia" w:ascii="Times New Roman" w:hAnsi="Times New Roman"/>
          <w:color w:val="auto"/>
          <w:sz w:val="24"/>
          <w:u w:val="none"/>
        </w:rPr>
        <w:instrText xml:space="preserve"> HYPERLINK "mailto:zyxia2010@126.com" </w:instrText>
      </w:r>
      <w:r>
        <w:rPr>
          <w:rFonts w:hint="eastAsia" w:ascii="Times New Roman" w:hAnsi="Times New Roman"/>
          <w:color w:val="auto"/>
          <w:sz w:val="24"/>
          <w:u w:val="none"/>
        </w:rPr>
        <w:fldChar w:fldCharType="separate"/>
      </w:r>
      <w:r>
        <w:rPr>
          <w:rStyle w:val="7"/>
          <w:rFonts w:hint="eastAsia" w:ascii="Times New Roman" w:hAnsi="Times New Roman"/>
          <w:color w:val="auto"/>
          <w:sz w:val="24"/>
          <w:u w:val="none"/>
        </w:rPr>
        <w:t>zyxia2010</w:t>
      </w:r>
      <w:r>
        <w:rPr>
          <w:rStyle w:val="7"/>
          <w:rFonts w:ascii="Times New Roman" w:hAnsi="Times New Roman"/>
          <w:color w:val="auto"/>
          <w:sz w:val="24"/>
          <w:u w:val="none"/>
        </w:rPr>
        <w:t>@1</w:t>
      </w:r>
      <w:r>
        <w:rPr>
          <w:rStyle w:val="7"/>
          <w:rFonts w:hint="eastAsia" w:ascii="Times New Roman" w:hAnsi="Times New Roman"/>
          <w:color w:val="auto"/>
          <w:sz w:val="24"/>
          <w:u w:val="none"/>
        </w:rPr>
        <w:t>2</w:t>
      </w:r>
      <w:r>
        <w:rPr>
          <w:rStyle w:val="7"/>
          <w:rFonts w:ascii="Times New Roman" w:hAnsi="Times New Roman"/>
          <w:color w:val="auto"/>
          <w:sz w:val="24"/>
          <w:u w:val="none"/>
        </w:rPr>
        <w:t>6.com</w:t>
      </w:r>
      <w:r>
        <w:rPr>
          <w:rFonts w:hint="eastAsia" w:ascii="Times New Roman" w:hAnsi="Times New Roman"/>
          <w:color w:val="auto"/>
          <w:sz w:val="24"/>
          <w:u w:val="none"/>
        </w:rPr>
        <w:fldChar w:fldCharType="end"/>
      </w:r>
      <w:r>
        <w:rPr>
          <w:rFonts w:hint="eastAsia" w:ascii="Times New Roman" w:hAnsi="Times New Roman"/>
          <w:color w:val="auto"/>
          <w:sz w:val="24"/>
          <w:u w:val="none"/>
          <w:lang w:val="en-US" w:eastAsia="zh-CN"/>
        </w:rPr>
        <w:t xml:space="preserve"> (Y.Z)</w:t>
      </w:r>
    </w:p>
    <w:p>
      <w:pPr>
        <w:jc w:val="left"/>
      </w:pPr>
      <w:r>
        <w:drawing>
          <wp:inline distT="0" distB="0" distL="0" distR="0">
            <wp:extent cx="5273675" cy="1936115"/>
            <wp:effectExtent l="0" t="0" r="3175" b="6985"/>
            <wp:docPr id="11126346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634649" name="图片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4" b="447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3619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Cs w:val="22"/>
          <w:vertAlign w:val="superscript"/>
        </w:rPr>
      </w:pPr>
      <w:r>
        <w:rPr>
          <w:rFonts w:ascii="Times New Roman" w:hAnsi="Times New Roman" w:cs="Times New Roman"/>
          <w:szCs w:val="22"/>
        </w:rPr>
        <w:t xml:space="preserve">Fig. </w:t>
      </w:r>
      <w:r>
        <w:rPr>
          <w:rFonts w:hint="eastAsia" w:ascii="Times New Roman" w:hAnsi="Times New Roman" w:cs="Times New Roman"/>
          <w:szCs w:val="22"/>
        </w:rPr>
        <w:t>S1</w:t>
      </w:r>
      <w:bookmarkEnd w:id="1"/>
      <w:r>
        <w:rPr>
          <w:rFonts w:hint="eastAsia"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>.</w:t>
      </w:r>
      <w:bookmarkStart w:id="3" w:name="OLE_LINK3"/>
      <w:bookmarkStart w:id="4" w:name="OLE_LINK38"/>
      <w:r>
        <w:rPr>
          <w:rFonts w:ascii="Times New Roman" w:hAnsi="Times New Roman" w:cs="Times New Roman"/>
          <w:szCs w:val="22"/>
        </w:rPr>
        <w:t>CV (</w:t>
      </w:r>
      <w:r>
        <w:rPr>
          <w:rFonts w:hint="eastAsia" w:ascii="Times New Roman" w:hAnsi="Times New Roman" w:cs="Times New Roman"/>
          <w:szCs w:val="22"/>
        </w:rPr>
        <w:t>A</w:t>
      </w:r>
      <w:r>
        <w:rPr>
          <w:rFonts w:ascii="Times New Roman" w:hAnsi="Times New Roman" w:cs="Times New Roman"/>
          <w:szCs w:val="22"/>
        </w:rPr>
        <w:t>) and DPV (</w:t>
      </w:r>
      <w:r>
        <w:rPr>
          <w:rFonts w:hint="eastAsia" w:ascii="Times New Roman" w:hAnsi="Times New Roman" w:cs="Times New Roman"/>
          <w:szCs w:val="22"/>
        </w:rPr>
        <w:t>B</w:t>
      </w:r>
      <w:r>
        <w:rPr>
          <w:rFonts w:ascii="Times New Roman" w:hAnsi="Times New Roman" w:cs="Times New Roman"/>
          <w:szCs w:val="22"/>
        </w:rPr>
        <w:t xml:space="preserve">) measurements of </w:t>
      </w:r>
      <w:bookmarkEnd w:id="3"/>
      <w:r>
        <w:rPr>
          <w:rFonts w:ascii="Times New Roman" w:hAnsi="Times New Roman" w:cs="Times New Roman"/>
          <w:szCs w:val="22"/>
        </w:rPr>
        <w:t>bare GCE (b)</w:t>
      </w:r>
      <w:r>
        <w:rPr>
          <w:rFonts w:hint="eastAsia" w:ascii="Times New Roman" w:hAnsi="Times New Roman" w:cs="Times New Roman"/>
          <w:szCs w:val="22"/>
        </w:rPr>
        <w:t xml:space="preserve"> and RGO</w:t>
      </w:r>
      <w:r>
        <w:rPr>
          <w:rFonts w:ascii="Times New Roman" w:hAnsi="Times New Roman" w:cs="Times New Roman"/>
          <w:szCs w:val="22"/>
        </w:rPr>
        <w:t>/GCE (c)</w:t>
      </w:r>
      <w:r>
        <w:rPr>
          <w:rFonts w:hint="eastAsia" w:ascii="Times New Roman" w:hAnsi="Times New Roman" w:cs="Times New Roman"/>
          <w:szCs w:val="22"/>
        </w:rPr>
        <w:t xml:space="preserve"> </w:t>
      </w:r>
      <w:r>
        <w:rPr>
          <w:rFonts w:ascii="Times New Roman" w:hAnsi="Times New Roman" w:cs="Times New Roman"/>
          <w:szCs w:val="22"/>
        </w:rPr>
        <w:t xml:space="preserve">in 0.1 M KCl solution containing </w:t>
      </w:r>
      <w:r>
        <w:rPr>
          <w:rFonts w:hint="eastAsia" w:ascii="Times New Roman" w:hAnsi="Times New Roman" w:cs="Times New Roman"/>
          <w:szCs w:val="22"/>
        </w:rPr>
        <w:t>2.</w:t>
      </w:r>
      <w:r>
        <w:rPr>
          <w:rFonts w:ascii="Times New Roman" w:hAnsi="Times New Roman" w:cs="Times New Roman"/>
          <w:szCs w:val="22"/>
        </w:rPr>
        <w:t xml:space="preserve">5. mM </w:t>
      </w:r>
      <w:bookmarkStart w:id="5" w:name="OLE_LINK1"/>
      <w:r>
        <w:rPr>
          <w:rFonts w:ascii="Times New Roman" w:hAnsi="Times New Roman" w:cs="Times New Roman"/>
          <w:szCs w:val="22"/>
        </w:rPr>
        <w:t>[Fe(CN)</w:t>
      </w:r>
      <w:r>
        <w:rPr>
          <w:rFonts w:ascii="Times New Roman" w:hAnsi="Times New Roman" w:cs="Times New Roman"/>
          <w:szCs w:val="22"/>
          <w:vertAlign w:val="subscript"/>
        </w:rPr>
        <w:t>6</w:t>
      </w:r>
      <w:r>
        <w:rPr>
          <w:rFonts w:ascii="Times New Roman" w:hAnsi="Times New Roman" w:cs="Times New Roman"/>
          <w:szCs w:val="22"/>
        </w:rPr>
        <w:t>]</w:t>
      </w:r>
      <w:bookmarkStart w:id="6" w:name="OLE_LINK9"/>
      <w:r>
        <w:rPr>
          <w:rFonts w:ascii="Times New Roman" w:hAnsi="Times New Roman" w:cs="Times New Roman"/>
          <w:szCs w:val="22"/>
          <w:vertAlign w:val="superscript"/>
        </w:rPr>
        <w:t>3-/4-</w:t>
      </w:r>
      <w:bookmarkEnd w:id="4"/>
      <w:bookmarkEnd w:id="5"/>
      <w:bookmarkEnd w:id="6"/>
    </w:p>
    <w:p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2885440" cy="2148205"/>
            <wp:effectExtent l="0" t="0" r="0" b="4445"/>
            <wp:docPr id="1340023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02313" name="图片 3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8" t="7900" r="1938"/>
                    <a:stretch>
                      <a:fillRect/>
                    </a:stretch>
                  </pic:blipFill>
                  <pic:spPr>
                    <a:xfrm>
                      <a:off x="0" y="0"/>
                      <a:ext cx="2924485" cy="217763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</w:rPr>
        <w:t xml:space="preserve">Fig. </w:t>
      </w:r>
      <w:r>
        <w:rPr>
          <w:rFonts w:hint="eastAsia" w:ascii="Times New Roman" w:hAnsi="Times New Roman" w:cs="Times New Roman"/>
        </w:rPr>
        <w:t>S2</w:t>
      </w:r>
      <w:r>
        <w:rPr>
          <w:rFonts w:ascii="Times New Roman" w:hAnsi="Times New Roman" w:cs="Times New Roman"/>
        </w:rPr>
        <w:t>. Linear calibration curve of absorbance versus BPA concentration.</w:t>
      </w:r>
      <w:r>
        <w:rPr>
          <w:rFonts w:hint="eastAsia" w:ascii="Times New Roman" w:hAnsi="Times New Roman" w:cs="Times New Roman"/>
          <w:sz w:val="24"/>
        </w:rPr>
        <w:t xml:space="preserve"> </w:t>
      </w:r>
    </w:p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0" distR="0">
            <wp:extent cx="5274310" cy="2136140"/>
            <wp:effectExtent l="0" t="0" r="2540" b="0"/>
            <wp:docPr id="65574250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742502" name="图片 6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36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center"/>
        <w:rPr>
          <w:rFonts w:ascii="Times New Roman" w:hAnsi="Times New Roman"/>
          <w:bCs/>
          <w:iCs/>
          <w:szCs w:val="21"/>
        </w:rPr>
      </w:pPr>
      <w:r>
        <w:rPr>
          <w:rFonts w:ascii="Times New Roman" w:hAnsi="Times New Roman" w:cs="Times New Roman"/>
        </w:rPr>
        <w:t xml:space="preserve">Fig. </w:t>
      </w:r>
      <w:r>
        <w:rPr>
          <w:rFonts w:hint="eastAsia" w:ascii="Times New Roman" w:hAnsi="Times New Roman" w:cs="Times New Roman"/>
        </w:rPr>
        <w:t>S3</w:t>
      </w:r>
      <w:r>
        <w:rPr>
          <w:rFonts w:ascii="Times New Roman" w:hAnsi="Times New Roman" w:cs="Times New Roman"/>
        </w:rPr>
        <w:t xml:space="preserve">. </w:t>
      </w:r>
      <w:bookmarkStart w:id="7" w:name="OLE_LINK13"/>
      <w:r>
        <w:rPr>
          <w:rFonts w:ascii="Times New Roman" w:hAnsi="Times New Roman"/>
          <w:bCs/>
          <w:iCs/>
          <w:szCs w:val="21"/>
        </w:rPr>
        <w:t>MIP/CoNiFe-PBA/RGO/GC</w:t>
      </w:r>
      <w:bookmarkEnd w:id="7"/>
      <w:r>
        <w:rPr>
          <w:rFonts w:ascii="Times New Roman" w:hAnsi="Times New Roman"/>
          <w:bCs/>
          <w:iCs/>
          <w:szCs w:val="21"/>
        </w:rPr>
        <w:t>E re</w:t>
      </w:r>
      <w:r>
        <w:rPr>
          <w:rFonts w:hint="eastAsia" w:ascii="Times New Roman" w:hAnsi="Times New Roman"/>
          <w:bCs/>
          <w:iCs/>
          <w:szCs w:val="21"/>
        </w:rPr>
        <w:t>peatability</w:t>
      </w:r>
      <w:r>
        <w:rPr>
          <w:rFonts w:ascii="Times New Roman" w:hAnsi="Times New Roman"/>
          <w:bCs/>
          <w:iCs/>
          <w:szCs w:val="21"/>
        </w:rPr>
        <w:t xml:space="preserve"> (</w:t>
      </w:r>
      <w:r>
        <w:rPr>
          <w:rFonts w:hint="eastAsia" w:ascii="Times New Roman" w:hAnsi="Times New Roman"/>
          <w:bCs/>
          <w:iCs/>
          <w:szCs w:val="21"/>
        </w:rPr>
        <w:t>A</w:t>
      </w:r>
      <w:r>
        <w:rPr>
          <w:rFonts w:ascii="Times New Roman" w:hAnsi="Times New Roman"/>
          <w:bCs/>
          <w:iCs/>
          <w:szCs w:val="21"/>
        </w:rPr>
        <w:t xml:space="preserve">) and </w:t>
      </w:r>
      <w:r>
        <w:rPr>
          <w:rFonts w:hint="eastAsia" w:ascii="Times New Roman" w:hAnsi="Times New Roman"/>
          <w:bCs/>
          <w:iCs/>
          <w:szCs w:val="21"/>
        </w:rPr>
        <w:t>reproducibility</w:t>
      </w:r>
      <w:r>
        <w:rPr>
          <w:rFonts w:ascii="Times New Roman" w:hAnsi="Times New Roman"/>
          <w:bCs/>
          <w:iCs/>
          <w:szCs w:val="21"/>
        </w:rPr>
        <w:t>(</w:t>
      </w:r>
      <w:r>
        <w:rPr>
          <w:rFonts w:hint="eastAsia" w:ascii="Times New Roman" w:hAnsi="Times New Roman"/>
          <w:bCs/>
          <w:iCs/>
          <w:szCs w:val="21"/>
        </w:rPr>
        <w:t>B</w:t>
      </w:r>
      <w:r>
        <w:rPr>
          <w:rFonts w:ascii="Times New Roman" w:hAnsi="Times New Roman"/>
          <w:bCs/>
          <w:iCs/>
          <w:szCs w:val="21"/>
        </w:rPr>
        <w:t>).</w:t>
      </w:r>
    </w:p>
    <w:p>
      <w:pPr>
        <w:jc w:val="center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</w:rPr>
        <w:t xml:space="preserve">  </w:t>
      </w:r>
      <w:r>
        <w:rPr>
          <w:rFonts w:hint="eastAsia" w:ascii="Times New Roman" w:hAnsi="Times New Roman" w:cs="Times New Roman"/>
          <w:sz w:val="24"/>
        </w:rPr>
        <w:t>Table</w:t>
      </w:r>
      <w:r>
        <w:rPr>
          <w:rFonts w:ascii="Times New Roman" w:hAnsi="Times New Roman" w:cs="Times New Roman"/>
          <w:sz w:val="24"/>
        </w:rPr>
        <w:t>. S</w:t>
      </w:r>
      <w:r>
        <w:rPr>
          <w:rFonts w:hint="eastAsia"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>Recovery experiment results of MIP/CoNiFe-PBA/RGO/GCE in actual samples</w:t>
      </w:r>
    </w:p>
    <w:tbl>
      <w:tblPr>
        <w:tblStyle w:val="5"/>
        <w:tblW w:w="828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1284"/>
        <w:gridCol w:w="1801"/>
        <w:gridCol w:w="1503"/>
        <w:gridCol w:w="160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2093" w:type="dxa"/>
            <w:tcBorders>
              <w:top w:val="single" w:color="000000" w:sz="12" w:space="0"/>
              <w:left w:val="nil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Actual samples</w:t>
            </w:r>
          </w:p>
        </w:tc>
        <w:tc>
          <w:tcPr>
            <w:tcW w:w="1284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Add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(nM)</w:t>
            </w:r>
          </w:p>
        </w:tc>
        <w:tc>
          <w:tcPr>
            <w:tcW w:w="1801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Found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(nM)</w:t>
            </w:r>
          </w:p>
        </w:tc>
        <w:tc>
          <w:tcPr>
            <w:tcW w:w="1503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Recovery (%)</w:t>
            </w:r>
          </w:p>
        </w:tc>
        <w:tc>
          <w:tcPr>
            <w:tcW w:w="1602" w:type="dxa"/>
            <w:tcBorders>
              <w:top w:val="single" w:color="000000" w:sz="12" w:space="0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 xml:space="preserve">RSD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(%, 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single" w:color="000000" w:sz="12" w:space="0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Lake water</w:t>
            </w:r>
          </w:p>
        </w:tc>
        <w:tc>
          <w:tcPr>
            <w:tcW w:w="1284" w:type="dxa"/>
            <w:tcBorders>
              <w:top w:val="single" w:color="000000" w:sz="12" w:space="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single" w:color="000000" w:sz="12" w:space="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56</w:t>
            </w:r>
          </w:p>
        </w:tc>
        <w:tc>
          <w:tcPr>
            <w:tcW w:w="1503" w:type="dxa"/>
            <w:tcBorders>
              <w:top w:val="single" w:color="000000" w:sz="12" w:space="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102.24</w:t>
            </w:r>
          </w:p>
        </w:tc>
        <w:tc>
          <w:tcPr>
            <w:tcW w:w="1602" w:type="dxa"/>
            <w:tcBorders>
              <w:top w:val="single" w:color="000000" w:sz="12" w:space="0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3.40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245.49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98.20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2.16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487.42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97.48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1.48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Tap water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96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103.84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3.92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244.50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97.8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1.82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486.57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97.31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Mineral water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21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6.84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3.68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247.61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99.04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516.37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103.27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2.36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AD Calcium Milk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8.4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4.27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257.41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96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1.78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485.89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97.18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Pure milk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6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8.4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4.31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257.16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86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1.31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485.89</w:t>
            </w:r>
          </w:p>
        </w:tc>
        <w:tc>
          <w:tcPr>
            <w:tcW w:w="1503" w:type="dxa"/>
            <w:tcBorders>
              <w:top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97.18</w:t>
            </w:r>
          </w:p>
        </w:tc>
        <w:tc>
          <w:tcPr>
            <w:tcW w:w="1602" w:type="dxa"/>
            <w:tcBorders>
              <w:top w:val="nil"/>
              <w:bottom w:val="single" w:color="auto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1.73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</w:p>
    <w:tbl>
      <w:tblPr>
        <w:tblStyle w:val="5"/>
        <w:tblpPr w:leftFromText="180" w:rightFromText="180" w:vertAnchor="page" w:horzAnchor="margin" w:tblpY="2356"/>
        <w:tblW w:w="828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1284"/>
        <w:gridCol w:w="1801"/>
        <w:gridCol w:w="1503"/>
        <w:gridCol w:w="160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2" w:hRule="atLeast"/>
        </w:trPr>
        <w:tc>
          <w:tcPr>
            <w:tcW w:w="2093" w:type="dxa"/>
            <w:tcBorders>
              <w:top w:val="single" w:color="000000" w:sz="12" w:space="0"/>
              <w:left w:val="nil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Actual samples</w:t>
            </w:r>
          </w:p>
        </w:tc>
        <w:tc>
          <w:tcPr>
            <w:tcW w:w="1284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Add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(nM)</w:t>
            </w:r>
          </w:p>
        </w:tc>
        <w:tc>
          <w:tcPr>
            <w:tcW w:w="1801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Found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(nM)</w:t>
            </w:r>
          </w:p>
        </w:tc>
        <w:tc>
          <w:tcPr>
            <w:tcW w:w="1503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Recovery (%)</w:t>
            </w:r>
          </w:p>
        </w:tc>
        <w:tc>
          <w:tcPr>
            <w:tcW w:w="1602" w:type="dxa"/>
            <w:tcBorders>
              <w:top w:val="single" w:color="000000" w:sz="12" w:space="0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 xml:space="preserve">RSD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(%, 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Paperboard carton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6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16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104.64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5.37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256.99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102.80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512.43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102.49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Plastic bottle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72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102.88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4.17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258.27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103.31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0.52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515.37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103.07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1.61</w:t>
            </w:r>
          </w:p>
        </w:tc>
      </w:tr>
    </w:tbl>
    <w:p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Recovery experiment results of MIP/CoNiFe-PBA/RGO/GCE in actual samples (</w:t>
      </w:r>
      <w:r>
        <w:rPr>
          <w:rFonts w:ascii="Times New Roman" w:hAnsi="Times New Roman" w:cs="Times New Roman"/>
        </w:rPr>
        <w:t xml:space="preserve">Continued </w:t>
      </w:r>
      <w:r>
        <w:rPr>
          <w:rFonts w:ascii="Times New Roman" w:hAnsi="Times New Roman" w:cs="Times New Roman"/>
          <w:sz w:val="24"/>
        </w:rPr>
        <w:t>Table. S1.)</w:t>
      </w:r>
    </w:p>
    <w:tbl>
      <w:tblPr>
        <w:tblStyle w:val="5"/>
        <w:tblW w:w="8283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1284"/>
        <w:gridCol w:w="1801"/>
        <w:gridCol w:w="1503"/>
        <w:gridCol w:w="160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Soy sauce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26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101.04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4.08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244.32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97.73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1.30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505.45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101.09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2.02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Juice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66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98.64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2.40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256.27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102.5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1.15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486.57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97.31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2.23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restart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Can coating</w:t>
            </w: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6.21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104.84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4.77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250</w:t>
            </w:r>
          </w:p>
        </w:tc>
        <w:tc>
          <w:tcPr>
            <w:tcW w:w="1801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262.43</w:t>
            </w:r>
          </w:p>
        </w:tc>
        <w:tc>
          <w:tcPr>
            <w:tcW w:w="150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104.97</w:t>
            </w:r>
          </w:p>
        </w:tc>
        <w:tc>
          <w:tcPr>
            <w:tcW w:w="160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1.81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2093" w:type="dxa"/>
            <w:vMerge w:val="continue"/>
            <w:tcBorders>
              <w:top w:val="nil"/>
              <w:left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284" w:type="dxa"/>
            <w:tcBorders>
              <w:top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500</w:t>
            </w:r>
          </w:p>
        </w:tc>
        <w:tc>
          <w:tcPr>
            <w:tcW w:w="1801" w:type="dxa"/>
            <w:tcBorders>
              <w:top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512.48</w:t>
            </w:r>
          </w:p>
        </w:tc>
        <w:tc>
          <w:tcPr>
            <w:tcW w:w="1503" w:type="dxa"/>
            <w:tcBorders>
              <w:top w:val="nil"/>
              <w:bottom w:val="single" w:color="auto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102.50</w:t>
            </w:r>
          </w:p>
        </w:tc>
        <w:tc>
          <w:tcPr>
            <w:tcW w:w="1602" w:type="dxa"/>
            <w:tcBorders>
              <w:top w:val="nil"/>
              <w:bottom w:val="single" w:color="auto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1.95</w:t>
            </w:r>
          </w:p>
        </w:tc>
      </w:tr>
    </w:tbl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rPr>
          <w:rFonts w:ascii="Times New Roman" w:hAnsi="Times New Roman" w:cs="Times New Roman"/>
          <w:sz w:val="24"/>
        </w:rPr>
      </w:pPr>
    </w:p>
    <w:p>
      <w:pPr>
        <w:ind w:firstLine="240" w:firstLineChars="100"/>
        <w:rPr>
          <w:rFonts w:ascii="Times New Roman" w:hAnsi="Times New Roman" w:cs="Times New Roman"/>
          <w:sz w:val="24"/>
        </w:rPr>
      </w:pPr>
      <w:r>
        <w:rPr>
          <w:rFonts w:hint="eastAsia" w:ascii="Times New Roman" w:hAnsi="Times New Roman" w:cs="Times New Roman"/>
          <w:sz w:val="24"/>
        </w:rPr>
        <w:t>Table</w:t>
      </w:r>
      <w:r>
        <w:rPr>
          <w:rFonts w:ascii="Times New Roman" w:hAnsi="Times New Roman" w:cs="Times New Roman"/>
          <w:sz w:val="24"/>
        </w:rPr>
        <w:t xml:space="preserve">. </w:t>
      </w:r>
      <w:r>
        <w:rPr>
          <w:rFonts w:hint="eastAsia" w:ascii="Times New Roman" w:hAnsi="Times New Roman" w:cs="Times New Roman"/>
          <w:sz w:val="24"/>
        </w:rPr>
        <w:t>S2. S</w:t>
      </w:r>
      <w:r>
        <w:rPr>
          <w:rFonts w:ascii="Times New Roman" w:hAnsi="Times New Roman" w:cs="Times New Roman"/>
          <w:sz w:val="24"/>
        </w:rPr>
        <w:t>piked recovery test data for HPLC analysis of BPA in actual samples</w:t>
      </w:r>
    </w:p>
    <w:tbl>
      <w:tblPr>
        <w:tblStyle w:val="5"/>
        <w:tblW w:w="8385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3"/>
        <w:gridCol w:w="1325"/>
        <w:gridCol w:w="1823"/>
        <w:gridCol w:w="1522"/>
        <w:gridCol w:w="1622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4" w:hRule="atLeast"/>
        </w:trPr>
        <w:tc>
          <w:tcPr>
            <w:tcW w:w="2093" w:type="dxa"/>
            <w:tcBorders>
              <w:top w:val="single" w:color="000000" w:sz="12" w:space="0"/>
              <w:left w:val="nil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Actual samples</w:t>
            </w:r>
          </w:p>
        </w:tc>
        <w:tc>
          <w:tcPr>
            <w:tcW w:w="1325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Add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(nM)</w:t>
            </w:r>
          </w:p>
        </w:tc>
        <w:tc>
          <w:tcPr>
            <w:tcW w:w="1823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Found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(nM)</w:t>
            </w:r>
          </w:p>
        </w:tc>
        <w:tc>
          <w:tcPr>
            <w:tcW w:w="1522" w:type="dxa"/>
            <w:tcBorders>
              <w:top w:val="single" w:color="000000" w:sz="12" w:space="0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Recovery (%)</w:t>
            </w:r>
          </w:p>
        </w:tc>
        <w:tc>
          <w:tcPr>
            <w:tcW w:w="1622" w:type="dxa"/>
            <w:tcBorders>
              <w:top w:val="single" w:color="000000" w:sz="12" w:space="0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 xml:space="preserve">RSD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(%, N=</w:t>
            </w:r>
            <w:r>
              <w:rPr>
                <w:rFonts w:hint="eastAsia"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32"/>
                <w:szCs w:val="32"/>
                <w:lang w:bidi="ar"/>
              </w:rPr>
              <w:t>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single" w:color="000000" w:sz="12" w:space="0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Lake water</w:t>
            </w:r>
          </w:p>
        </w:tc>
        <w:tc>
          <w:tcPr>
            <w:tcW w:w="1325" w:type="dxa"/>
            <w:vMerge w:val="restart"/>
            <w:tcBorders>
              <w:top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25</w:t>
            </w: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</w:t>
            </w:r>
          </w:p>
        </w:tc>
        <w:tc>
          <w:tcPr>
            <w:tcW w:w="1823" w:type="dxa"/>
            <w:tcBorders>
              <w:top w:val="single" w:color="000000" w:sz="12" w:space="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256.04</w:t>
            </w:r>
          </w:p>
        </w:tc>
        <w:tc>
          <w:tcPr>
            <w:tcW w:w="1522" w:type="dxa"/>
            <w:tcBorders>
              <w:top w:val="single" w:color="000000" w:sz="12" w:space="0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102.42</w:t>
            </w:r>
          </w:p>
        </w:tc>
        <w:tc>
          <w:tcPr>
            <w:tcW w:w="1622" w:type="dxa"/>
            <w:tcBorders>
              <w:top w:val="single" w:color="000000" w:sz="12" w:space="0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1.95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Mineral water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252.37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100.9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1.74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Tap water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254.13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101.65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2.45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AD Calcium Milk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256.04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102.42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1.27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Pure milk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260.79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104.32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1.04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Soy sauce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254.79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101.92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2.19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Juice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259.70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103.88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1.58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Can coating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264.05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105.62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0.97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Paperboard carton</w:t>
            </w:r>
          </w:p>
        </w:tc>
        <w:tc>
          <w:tcPr>
            <w:tcW w:w="1325" w:type="dxa"/>
            <w:vMerge w:val="continue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262.43</w:t>
            </w:r>
          </w:p>
        </w:tc>
        <w:tc>
          <w:tcPr>
            <w:tcW w:w="1522" w:type="dxa"/>
            <w:tcBorders>
              <w:top w:val="nil"/>
              <w:bottom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104.97</w:t>
            </w:r>
          </w:p>
        </w:tc>
        <w:tc>
          <w:tcPr>
            <w:tcW w:w="1622" w:type="dxa"/>
            <w:tcBorders>
              <w:top w:val="nil"/>
              <w:bottom w:val="nil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1.44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</w:trPr>
        <w:tc>
          <w:tcPr>
            <w:tcW w:w="2093" w:type="dxa"/>
            <w:tcBorders>
              <w:top w:val="nil"/>
              <w:left w:val="nil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  <w:t>Plastic bottle</w:t>
            </w:r>
          </w:p>
        </w:tc>
        <w:tc>
          <w:tcPr>
            <w:tcW w:w="1325" w:type="dxa"/>
            <w:vMerge w:val="continue"/>
            <w:tcBorders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</w:p>
        </w:tc>
        <w:tc>
          <w:tcPr>
            <w:tcW w:w="1823" w:type="dxa"/>
            <w:tcBorders>
              <w:top w:val="nil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264.11</w:t>
            </w:r>
          </w:p>
        </w:tc>
        <w:tc>
          <w:tcPr>
            <w:tcW w:w="1522" w:type="dxa"/>
            <w:tcBorders>
              <w:top w:val="nil"/>
              <w:bottom w:val="single" w:color="000000" w:sz="12" w:space="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105.64</w:t>
            </w:r>
          </w:p>
        </w:tc>
        <w:tc>
          <w:tcPr>
            <w:tcW w:w="1622" w:type="dxa"/>
            <w:tcBorders>
              <w:top w:val="nil"/>
              <w:bottom w:val="single" w:color="000000" w:sz="12" w:space="0"/>
              <w:right w:val="nil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Times New Roman" w:hAnsi="Times New Roman" w:eastAsia="宋体" w:cs="Times New Roman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4"/>
                <w:lang w:bidi="ar"/>
              </w:rPr>
              <w:t>1.72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EB3C46"/>
    <w:rsid w:val="00092A81"/>
    <w:rsid w:val="000A35D2"/>
    <w:rsid w:val="000B05F4"/>
    <w:rsid w:val="000C69F2"/>
    <w:rsid w:val="00104EFD"/>
    <w:rsid w:val="001118DD"/>
    <w:rsid w:val="00164846"/>
    <w:rsid w:val="001C3FE9"/>
    <w:rsid w:val="001D70CD"/>
    <w:rsid w:val="001E3A52"/>
    <w:rsid w:val="001E4876"/>
    <w:rsid w:val="0022759A"/>
    <w:rsid w:val="00234F1B"/>
    <w:rsid w:val="00237270"/>
    <w:rsid w:val="00293942"/>
    <w:rsid w:val="002A39FC"/>
    <w:rsid w:val="002C37AC"/>
    <w:rsid w:val="003B69CC"/>
    <w:rsid w:val="004303D5"/>
    <w:rsid w:val="00462551"/>
    <w:rsid w:val="00514EE6"/>
    <w:rsid w:val="00530C2E"/>
    <w:rsid w:val="0055760A"/>
    <w:rsid w:val="005616D4"/>
    <w:rsid w:val="005958A7"/>
    <w:rsid w:val="005C0E46"/>
    <w:rsid w:val="005C4CB5"/>
    <w:rsid w:val="005F1440"/>
    <w:rsid w:val="00621F49"/>
    <w:rsid w:val="00637147"/>
    <w:rsid w:val="0064402D"/>
    <w:rsid w:val="006E0706"/>
    <w:rsid w:val="00740090"/>
    <w:rsid w:val="00827558"/>
    <w:rsid w:val="00844BBA"/>
    <w:rsid w:val="00882009"/>
    <w:rsid w:val="00897537"/>
    <w:rsid w:val="0093197E"/>
    <w:rsid w:val="00986DA1"/>
    <w:rsid w:val="009D49C5"/>
    <w:rsid w:val="00A45404"/>
    <w:rsid w:val="00A6337B"/>
    <w:rsid w:val="00A901C8"/>
    <w:rsid w:val="00AA3661"/>
    <w:rsid w:val="00AD5D18"/>
    <w:rsid w:val="00B06B5B"/>
    <w:rsid w:val="00B257B7"/>
    <w:rsid w:val="00B65B69"/>
    <w:rsid w:val="00B95952"/>
    <w:rsid w:val="00BD5835"/>
    <w:rsid w:val="00BF6B74"/>
    <w:rsid w:val="00C11C6B"/>
    <w:rsid w:val="00CB5443"/>
    <w:rsid w:val="00CF464C"/>
    <w:rsid w:val="00D467EC"/>
    <w:rsid w:val="00D567DC"/>
    <w:rsid w:val="00D577F7"/>
    <w:rsid w:val="00D6280B"/>
    <w:rsid w:val="00D86C87"/>
    <w:rsid w:val="00E06FA0"/>
    <w:rsid w:val="00E806E3"/>
    <w:rsid w:val="00E95295"/>
    <w:rsid w:val="00EB5F78"/>
    <w:rsid w:val="00F35DE9"/>
    <w:rsid w:val="00F66DA5"/>
    <w:rsid w:val="00F736AD"/>
    <w:rsid w:val="00FB2D62"/>
    <w:rsid w:val="00FD1E23"/>
    <w:rsid w:val="014F6587"/>
    <w:rsid w:val="0EFD7A26"/>
    <w:rsid w:val="0FA45DAA"/>
    <w:rsid w:val="0FAD7A72"/>
    <w:rsid w:val="163C4F8E"/>
    <w:rsid w:val="18AB246A"/>
    <w:rsid w:val="1C6A0B2D"/>
    <w:rsid w:val="2D6945B0"/>
    <w:rsid w:val="335C2374"/>
    <w:rsid w:val="337B6A5F"/>
    <w:rsid w:val="36C438A2"/>
    <w:rsid w:val="3810197F"/>
    <w:rsid w:val="3A6C38E7"/>
    <w:rsid w:val="3B6C3370"/>
    <w:rsid w:val="3C0A504D"/>
    <w:rsid w:val="45DB35CC"/>
    <w:rsid w:val="49D96075"/>
    <w:rsid w:val="5100038B"/>
    <w:rsid w:val="52EB3C46"/>
    <w:rsid w:val="62CE3D9A"/>
    <w:rsid w:val="63BF631B"/>
    <w:rsid w:val="652A37D1"/>
    <w:rsid w:val="6692162D"/>
    <w:rsid w:val="68506DF0"/>
    <w:rsid w:val="6EF72976"/>
    <w:rsid w:val="759A5F7F"/>
    <w:rsid w:val="7938731D"/>
    <w:rsid w:val="7B692549"/>
    <w:rsid w:val="7C24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="0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357</Words>
  <Characters>2037</Characters>
  <Lines>16</Lines>
  <Paragraphs>4</Paragraphs>
  <TotalTime>0</TotalTime>
  <ScaleCrop>false</ScaleCrop>
  <LinksUpToDate>false</LinksUpToDate>
  <CharactersWithSpaces>2390</CharactersWithSpaces>
  <Application>WPS Office_11.1.0.9996_F1E327BC-269C-435d-A152-05C5408002CA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2024-12-19T09:49:00Z</dcterms:created>
  <dc:creator>yzt</dc:creator>
  <cp:lastModifiedBy>玉霞</cp:lastModifiedBy>
  <dcterms:modified xsi:type="dcterms:W3CDTF">2026-05-06T06:04:43Z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2052-11.1.0.9996</vt:lpwstr>
  </property>
  <property fmtid="{D5CDD505-2E9C-101B-9397-08002B2CF9AE}" pid="3" name="ICV">
    <vt:lpwstr>98BAC2098AAE456C95EC977C006F8C72_11</vt:lpwstr>
  </property>
  <property fmtid="{D5CDD505-2E9C-101B-9397-08002B2CF9AE}" pid="4" name="KSOTemplateDocerSaveRecord">
    <vt:lpwstr>eyJoZGlkIjoiMmIxZjM1YzE4NTE3ODg0YmMwNzgzZDVhNzU5ZDQyZGUiLCJ1c2VySWQiOiI1OTMxNzY0MjMifQ==</vt:lpwstr>
  </property>
</Properties>
</file>