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39B2" w14:textId="77777777" w:rsidR="000171FC" w:rsidRDefault="000171FC" w:rsidP="000171FC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noProof/>
          <w:sz w:val="24"/>
        </w:rPr>
        <w:drawing>
          <wp:inline distT="0" distB="0" distL="114300" distR="114300" wp14:anchorId="6AD65131" wp14:editId="3AF5BD70">
            <wp:extent cx="5271135" cy="3790950"/>
            <wp:effectExtent l="0" t="0" r="5715" b="0"/>
            <wp:docPr id="2" name="图片 1" descr="微信图片_20251017094511_88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251017094511_88_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3508F" w14:textId="77777777" w:rsidR="000171FC" w:rsidRDefault="000171FC" w:rsidP="000171FC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Scheme </w:t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SEQ </w:instrText>
      </w:r>
      <w:r>
        <w:rPr>
          <w:rFonts w:ascii="Times New Roman" w:hAnsi="Times New Roman"/>
          <w:b/>
          <w:bCs/>
        </w:rPr>
        <w:instrText>表</w:instrText>
      </w:r>
      <w:r>
        <w:rPr>
          <w:rFonts w:ascii="Times New Roman" w:hAnsi="Times New Roman"/>
          <w:b/>
          <w:bCs/>
        </w:rPr>
        <w:instrText xml:space="preserve"> \* ARABIC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fldChar w:fldCharType="end"/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</w:rPr>
        <w:t>Schematic illustration of (A) CoNiFe-PBA synthesis, (B) molecularly imprinted polymer (MIP) preparation, and (C) stepwise fabrication of the MIP/CoNiFe-PBA/RGO/GCE sensor</w:t>
      </w:r>
    </w:p>
    <w:p w14:paraId="67BC7D5D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1FC"/>
    <w:rsid w:val="000171FC"/>
    <w:rsid w:val="00195413"/>
    <w:rsid w:val="003D0186"/>
    <w:rsid w:val="007278E4"/>
    <w:rsid w:val="00A3738C"/>
    <w:rsid w:val="00B75765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E8F7E"/>
  <w15:chartTrackingRefBased/>
  <w15:docId w15:val="{A86FD4E0-C71E-488E-9695-0D66A275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1FC"/>
    <w:pPr>
      <w:widowControl w:val="0"/>
      <w:jc w:val="both"/>
    </w:pPr>
    <w:rPr>
      <w:rFonts w:ascii="Calibri" w:eastAsia="SimSun" w:hAnsi="Calibri" w:cs="Times New Roma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1FC"/>
    <w:pPr>
      <w:keepNext/>
      <w:keepLines/>
      <w:widowControl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1FC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1FC"/>
    <w:pPr>
      <w:keepNext/>
      <w:keepLines/>
      <w:widowControl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1FC"/>
    <w:pPr>
      <w:keepNext/>
      <w:keepLines/>
      <w:widowControl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1FC"/>
    <w:pPr>
      <w:keepNext/>
      <w:keepLines/>
      <w:widowControl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1FC"/>
    <w:pPr>
      <w:keepNext/>
      <w:keepLines/>
      <w:widowControl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1FC"/>
    <w:pPr>
      <w:keepNext/>
      <w:keepLines/>
      <w:widowControl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1FC"/>
    <w:pPr>
      <w:keepNext/>
      <w:keepLines/>
      <w:widowControl/>
      <w:spacing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1FC"/>
    <w:pPr>
      <w:keepNext/>
      <w:keepLines/>
      <w:widowControl/>
      <w:spacing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1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1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1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1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1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1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1FC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7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1FC"/>
    <w:pPr>
      <w:widowControl/>
      <w:numPr>
        <w:ilvl w:val="1"/>
      </w:numPr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7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1FC"/>
    <w:pPr>
      <w:widowControl/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7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1FC"/>
    <w:pPr>
      <w:widowControl/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71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1F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1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1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Springer Nature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2026-06-11T12:12:00Z</dcterms:created>
  <dcterms:modified xsi:type="dcterms:W3CDTF">2026-06-11T12:12:00Z</dcterms:modified>
</cp:coreProperties>
</file>