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363F2" w14:textId="77777777" w:rsidR="009A3D9D" w:rsidRPr="0029480A" w:rsidRDefault="00000000">
      <w:pPr>
        <w:spacing w:after="80"/>
        <w:jc w:val="center"/>
        <w:rPr>
          <w:lang w:val="en-US"/>
        </w:rPr>
      </w:pPr>
      <w:r w:rsidRPr="0029480A">
        <w:rPr>
          <w:b/>
          <w:bCs/>
          <w:sz w:val="32"/>
          <w:szCs w:val="32"/>
          <w:lang w:val="en-US"/>
        </w:rPr>
        <w:t>Supplementary Material 1</w:t>
      </w:r>
    </w:p>
    <w:p w14:paraId="54EE442F" w14:textId="77777777" w:rsidR="009A3D9D" w:rsidRPr="0029480A" w:rsidRDefault="00000000">
      <w:pPr>
        <w:spacing w:after="320"/>
        <w:jc w:val="center"/>
        <w:rPr>
          <w:lang w:val="en-US"/>
        </w:rPr>
      </w:pPr>
      <w:proofErr w:type="spellStart"/>
      <w:r w:rsidRPr="0029480A">
        <w:rPr>
          <w:i/>
          <w:iCs/>
          <w:sz w:val="22"/>
          <w:szCs w:val="22"/>
          <w:lang w:val="en-US"/>
        </w:rPr>
        <w:t>Salmona</w:t>
      </w:r>
      <w:proofErr w:type="spellEnd"/>
      <w:r w:rsidRPr="0029480A">
        <w:rPr>
          <w:i/>
          <w:iCs/>
          <w:sz w:val="22"/>
          <w:szCs w:val="22"/>
          <w:lang w:val="en-US"/>
        </w:rPr>
        <w:t>: A Multi-Domain Architecture for Traceable Medical Billing Review in Colombian Healthcare</w:t>
      </w:r>
    </w:p>
    <w:p w14:paraId="53BA8FEC" w14:textId="77777777" w:rsidR="009A3D9D" w:rsidRPr="0029480A" w:rsidRDefault="00000000">
      <w:pPr>
        <w:spacing w:before="240" w:after="120"/>
        <w:rPr>
          <w:lang w:val="en-US"/>
        </w:rPr>
      </w:pPr>
      <w:r w:rsidRPr="0029480A">
        <w:rPr>
          <w:b/>
          <w:bCs/>
          <w:sz w:val="24"/>
          <w:szCs w:val="24"/>
          <w:lang w:val="en-US"/>
        </w:rPr>
        <w:t>Supplementary Appendix 1: Preliminary Testing with Synthetic Billing Cases</w:t>
      </w:r>
    </w:p>
    <w:p w14:paraId="37302A33" w14:textId="77777777" w:rsidR="009A3D9D" w:rsidRPr="0029480A" w:rsidRDefault="00000000">
      <w:pPr>
        <w:spacing w:before="240" w:after="120"/>
        <w:rPr>
          <w:lang w:val="en-US"/>
        </w:rPr>
      </w:pPr>
      <w:r w:rsidRPr="0029480A">
        <w:rPr>
          <w:b/>
          <w:bCs/>
          <w:sz w:val="24"/>
          <w:szCs w:val="24"/>
          <w:lang w:val="en-US"/>
        </w:rPr>
        <w:t>S1.1 Purpose and scope</w:t>
      </w:r>
    </w:p>
    <w:p w14:paraId="4DCFBBB8" w14:textId="77777777" w:rsidR="009A3D9D" w:rsidRPr="0029480A" w:rsidRDefault="00000000" w:rsidP="0029480A">
      <w:pPr>
        <w:spacing w:after="160" w:line="360" w:lineRule="auto"/>
        <w:jc w:val="both"/>
        <w:rPr>
          <w:lang w:val="en-US"/>
        </w:rPr>
      </w:pPr>
      <w:r w:rsidRPr="0029480A">
        <w:rPr>
          <w:sz w:val="24"/>
          <w:szCs w:val="24"/>
          <w:lang w:val="en-US"/>
        </w:rPr>
        <w:t xml:space="preserve">Prior to operational deployment, the </w:t>
      </w:r>
      <w:proofErr w:type="spellStart"/>
      <w:r w:rsidRPr="0029480A">
        <w:rPr>
          <w:sz w:val="24"/>
          <w:szCs w:val="24"/>
          <w:lang w:val="en-US"/>
        </w:rPr>
        <w:t>Salmona</w:t>
      </w:r>
      <w:proofErr w:type="spellEnd"/>
      <w:r w:rsidRPr="0029480A">
        <w:rPr>
          <w:sz w:val="24"/>
          <w:szCs w:val="24"/>
          <w:lang w:val="en-US"/>
        </w:rPr>
        <w:t xml:space="preserve"> pipeline was subjected to functional testing using 55 synthetic billing cases generated by the technical team of Arkangel AI. The purpose of this testing phase was to verify the behavior of the pipeline across the design scenarios covered by the rule set, and to adjust the consolidation logic and causal assignment before processing real claims. This appendix describes the design of the synthetic dataset and the expected output distribution.</w:t>
      </w:r>
    </w:p>
    <w:p w14:paraId="35616FD7" w14:textId="77777777" w:rsidR="009A3D9D" w:rsidRDefault="00000000" w:rsidP="0029480A">
      <w:pPr>
        <w:spacing w:before="240" w:after="120"/>
        <w:jc w:val="both"/>
      </w:pPr>
      <w:r>
        <w:rPr>
          <w:b/>
          <w:bCs/>
          <w:sz w:val="24"/>
          <w:szCs w:val="24"/>
        </w:rPr>
        <w:t xml:space="preserve">S1.2 </w:t>
      </w:r>
      <w:proofErr w:type="spellStart"/>
      <w:r>
        <w:rPr>
          <w:b/>
          <w:bCs/>
          <w:sz w:val="24"/>
          <w:szCs w:val="24"/>
        </w:rPr>
        <w:t>Generation</w:t>
      </w:r>
      <w:proofErr w:type="spellEnd"/>
      <w:r>
        <w:rPr>
          <w:b/>
          <w:bCs/>
          <w:sz w:val="24"/>
          <w:szCs w:val="24"/>
        </w:rPr>
        <w:t xml:space="preserve"> </w:t>
      </w:r>
      <w:proofErr w:type="spellStart"/>
      <w:r>
        <w:rPr>
          <w:b/>
          <w:bCs/>
          <w:sz w:val="24"/>
          <w:szCs w:val="24"/>
        </w:rPr>
        <w:t>method</w:t>
      </w:r>
      <w:proofErr w:type="spellEnd"/>
    </w:p>
    <w:p w14:paraId="760C5774" w14:textId="77777777" w:rsidR="009A3D9D" w:rsidRPr="0029480A" w:rsidRDefault="00000000" w:rsidP="0029480A">
      <w:pPr>
        <w:spacing w:after="160" w:line="360" w:lineRule="auto"/>
        <w:jc w:val="both"/>
        <w:rPr>
          <w:lang w:val="en-US"/>
        </w:rPr>
      </w:pPr>
      <w:r w:rsidRPr="0029480A">
        <w:rPr>
          <w:sz w:val="24"/>
          <w:szCs w:val="24"/>
          <w:lang w:val="en-US"/>
        </w:rPr>
        <w:t>The 55 cases were generated deterministically using a fixed random seed (seed = 42), ensuring reproducibility of the test set. Cases were distributed across four fictional healthcare providers (</w:t>
      </w:r>
      <w:proofErr w:type="spellStart"/>
      <w:r w:rsidRPr="0029480A">
        <w:rPr>
          <w:sz w:val="24"/>
          <w:szCs w:val="24"/>
          <w:lang w:val="en-US"/>
        </w:rPr>
        <w:t>Instituciones</w:t>
      </w:r>
      <w:proofErr w:type="spellEnd"/>
      <w:r w:rsidRPr="0029480A">
        <w:rPr>
          <w:sz w:val="24"/>
          <w:szCs w:val="24"/>
          <w:lang w:val="en-US"/>
        </w:rPr>
        <w:t xml:space="preserve"> </w:t>
      </w:r>
      <w:proofErr w:type="spellStart"/>
      <w:r w:rsidRPr="0029480A">
        <w:rPr>
          <w:sz w:val="24"/>
          <w:szCs w:val="24"/>
          <w:lang w:val="en-US"/>
        </w:rPr>
        <w:t>Prestadoras</w:t>
      </w:r>
      <w:proofErr w:type="spellEnd"/>
      <w:r w:rsidRPr="0029480A">
        <w:rPr>
          <w:sz w:val="24"/>
          <w:szCs w:val="24"/>
          <w:lang w:val="en-US"/>
        </w:rPr>
        <w:t xml:space="preserve"> de </w:t>
      </w:r>
      <w:proofErr w:type="spellStart"/>
      <w:r w:rsidRPr="0029480A">
        <w:rPr>
          <w:sz w:val="24"/>
          <w:szCs w:val="24"/>
          <w:lang w:val="en-US"/>
        </w:rPr>
        <w:t>Servicios</w:t>
      </w:r>
      <w:proofErr w:type="spellEnd"/>
      <w:r w:rsidRPr="0029480A">
        <w:rPr>
          <w:sz w:val="24"/>
          <w:szCs w:val="24"/>
          <w:lang w:val="en-US"/>
        </w:rPr>
        <w:t xml:space="preserve"> de Salud, IPS) and covered ten clinical scenarios corresponding to cardiopulmonary and obstetric diagnoses (ICD-10 codes), with variations in surgical procedures and medications billed.</w:t>
      </w:r>
    </w:p>
    <w:p w14:paraId="528400DD" w14:textId="77777777" w:rsidR="009A3D9D" w:rsidRPr="0029480A" w:rsidRDefault="00000000" w:rsidP="0029480A">
      <w:pPr>
        <w:spacing w:before="240" w:after="120"/>
        <w:jc w:val="both"/>
        <w:rPr>
          <w:lang w:val="en-US"/>
        </w:rPr>
      </w:pPr>
      <w:r w:rsidRPr="0029480A">
        <w:rPr>
          <w:b/>
          <w:bCs/>
          <w:sz w:val="24"/>
          <w:szCs w:val="24"/>
          <w:lang w:val="en-US"/>
        </w:rPr>
        <w:t>S1.3 Expected output distribution</w:t>
      </w:r>
    </w:p>
    <w:p w14:paraId="2D220490" w14:textId="77777777" w:rsidR="009A3D9D" w:rsidRPr="0029480A" w:rsidRDefault="00000000" w:rsidP="0029480A">
      <w:pPr>
        <w:spacing w:after="160" w:line="360" w:lineRule="auto"/>
        <w:jc w:val="both"/>
        <w:rPr>
          <w:lang w:val="en-US"/>
        </w:rPr>
      </w:pPr>
      <w:r w:rsidRPr="0029480A">
        <w:rPr>
          <w:sz w:val="24"/>
          <w:szCs w:val="24"/>
          <w:lang w:val="en-US"/>
        </w:rPr>
        <w:t>The test cases were designed to cover the following output categories:</w:t>
      </w:r>
    </w:p>
    <w:p w14:paraId="0D15DFD5" w14:textId="77777777" w:rsidR="009A3D9D" w:rsidRPr="0029480A" w:rsidRDefault="00000000" w:rsidP="0029480A">
      <w:pPr>
        <w:pStyle w:val="Prrafodelista"/>
        <w:numPr>
          <w:ilvl w:val="0"/>
          <w:numId w:val="2"/>
        </w:numPr>
        <w:spacing w:after="80"/>
        <w:jc w:val="both"/>
        <w:rPr>
          <w:lang w:val="en-US"/>
        </w:rPr>
      </w:pPr>
      <w:r w:rsidRPr="0029480A">
        <w:rPr>
          <w:sz w:val="24"/>
          <w:szCs w:val="24"/>
          <w:lang w:val="en-US"/>
        </w:rPr>
        <w:t xml:space="preserve">35 cases classified as APTA (compliant record, no </w:t>
      </w:r>
      <w:proofErr w:type="spellStart"/>
      <w:r w:rsidRPr="0029480A">
        <w:rPr>
          <w:sz w:val="24"/>
          <w:szCs w:val="24"/>
          <w:lang w:val="en-US"/>
        </w:rPr>
        <w:t>glosas</w:t>
      </w:r>
      <w:proofErr w:type="spellEnd"/>
      <w:r w:rsidRPr="0029480A">
        <w:rPr>
          <w:sz w:val="24"/>
          <w:szCs w:val="24"/>
          <w:lang w:val="en-US"/>
        </w:rPr>
        <w:t>): all administrative, clinical, and financial rules pass or return n/a without mandatory violations.</w:t>
      </w:r>
    </w:p>
    <w:p w14:paraId="1B38A7DA" w14:textId="77777777" w:rsidR="009A3D9D" w:rsidRPr="0029480A" w:rsidRDefault="00000000" w:rsidP="0029480A">
      <w:pPr>
        <w:pStyle w:val="Prrafodelista"/>
        <w:numPr>
          <w:ilvl w:val="0"/>
          <w:numId w:val="2"/>
        </w:numPr>
        <w:spacing w:after="80"/>
        <w:jc w:val="both"/>
        <w:rPr>
          <w:lang w:val="en-US"/>
        </w:rPr>
      </w:pPr>
      <w:r w:rsidRPr="0029480A">
        <w:rPr>
          <w:sz w:val="24"/>
          <w:szCs w:val="24"/>
          <w:lang w:val="en-US"/>
        </w:rPr>
        <w:t xml:space="preserve">10 cases classified as NO_APTA (with </w:t>
      </w:r>
      <w:proofErr w:type="spellStart"/>
      <w:r w:rsidRPr="0029480A">
        <w:rPr>
          <w:sz w:val="24"/>
          <w:szCs w:val="24"/>
          <w:lang w:val="en-US"/>
        </w:rPr>
        <w:t>glosa</w:t>
      </w:r>
      <w:proofErr w:type="spellEnd"/>
      <w:r w:rsidRPr="0029480A">
        <w:rPr>
          <w:sz w:val="24"/>
          <w:szCs w:val="24"/>
          <w:lang w:val="en-US"/>
        </w:rPr>
        <w:t xml:space="preserve"> findings): at least one rule in one audit layer returns fail to generate a structured </w:t>
      </w:r>
      <w:proofErr w:type="spellStart"/>
      <w:r w:rsidRPr="0029480A">
        <w:rPr>
          <w:sz w:val="24"/>
          <w:szCs w:val="24"/>
          <w:lang w:val="en-US"/>
        </w:rPr>
        <w:t>glosa</w:t>
      </w:r>
      <w:proofErr w:type="spellEnd"/>
      <w:r w:rsidRPr="0029480A">
        <w:rPr>
          <w:sz w:val="24"/>
          <w:szCs w:val="24"/>
          <w:lang w:val="en-US"/>
        </w:rPr>
        <w:t xml:space="preserve"> under the </w:t>
      </w:r>
      <w:proofErr w:type="spellStart"/>
      <w:r w:rsidRPr="0029480A">
        <w:rPr>
          <w:sz w:val="24"/>
          <w:szCs w:val="24"/>
          <w:lang w:val="en-US"/>
        </w:rPr>
        <w:t>Annexe</w:t>
      </w:r>
      <w:proofErr w:type="spellEnd"/>
      <w:r w:rsidRPr="0029480A">
        <w:rPr>
          <w:sz w:val="24"/>
          <w:szCs w:val="24"/>
          <w:lang w:val="en-US"/>
        </w:rPr>
        <w:t xml:space="preserve"> 6 causal framework.</w:t>
      </w:r>
    </w:p>
    <w:p w14:paraId="678C15E2" w14:textId="77777777" w:rsidR="009A3D9D" w:rsidRPr="0029480A" w:rsidRDefault="00000000" w:rsidP="0029480A">
      <w:pPr>
        <w:pStyle w:val="Prrafodelista"/>
        <w:numPr>
          <w:ilvl w:val="0"/>
          <w:numId w:val="2"/>
        </w:numPr>
        <w:spacing w:after="80"/>
        <w:jc w:val="both"/>
        <w:rPr>
          <w:lang w:val="en-US"/>
        </w:rPr>
      </w:pPr>
      <w:r w:rsidRPr="0029480A">
        <w:rPr>
          <w:sz w:val="24"/>
          <w:szCs w:val="24"/>
          <w:lang w:val="en-US"/>
        </w:rPr>
        <w:t>5 cases resulting in return to provider (</w:t>
      </w:r>
      <w:proofErr w:type="spellStart"/>
      <w:r w:rsidRPr="0029480A">
        <w:rPr>
          <w:sz w:val="24"/>
          <w:szCs w:val="24"/>
          <w:lang w:val="en-US"/>
        </w:rPr>
        <w:t>devolución</w:t>
      </w:r>
      <w:proofErr w:type="spellEnd"/>
      <w:r w:rsidRPr="0029480A">
        <w:rPr>
          <w:sz w:val="24"/>
          <w:szCs w:val="24"/>
          <w:lang w:val="en-US"/>
        </w:rPr>
        <w:t>): structural administrative defects that trigger the administrative gate and stop the pipeline before clinical or financial layers execute.</w:t>
      </w:r>
    </w:p>
    <w:p w14:paraId="04306814" w14:textId="77777777" w:rsidR="009A3D9D" w:rsidRPr="0029480A" w:rsidRDefault="00000000" w:rsidP="0029480A">
      <w:pPr>
        <w:pStyle w:val="Prrafodelista"/>
        <w:numPr>
          <w:ilvl w:val="0"/>
          <w:numId w:val="2"/>
        </w:numPr>
        <w:spacing w:after="80"/>
        <w:jc w:val="both"/>
        <w:rPr>
          <w:lang w:val="en-US"/>
        </w:rPr>
      </w:pPr>
      <w:r w:rsidRPr="0029480A">
        <w:rPr>
          <w:sz w:val="24"/>
          <w:szCs w:val="24"/>
          <w:lang w:val="en-US"/>
        </w:rPr>
        <w:t>5 cases escalated to human review: no applicable clinical practice guideline available for the primary diagnosis, causing clinical layer rules to return n/</w:t>
      </w:r>
      <w:proofErr w:type="gramStart"/>
      <w:r w:rsidRPr="0029480A">
        <w:rPr>
          <w:sz w:val="24"/>
          <w:szCs w:val="24"/>
          <w:lang w:val="en-US"/>
        </w:rPr>
        <w:t>a and</w:t>
      </w:r>
      <w:proofErr w:type="gramEnd"/>
      <w:r w:rsidRPr="0029480A">
        <w:rPr>
          <w:sz w:val="24"/>
          <w:szCs w:val="24"/>
          <w:lang w:val="en-US"/>
        </w:rPr>
        <w:t xml:space="preserve"> triggering mandatory auditor review.</w:t>
      </w:r>
    </w:p>
    <w:p w14:paraId="50158D19" w14:textId="77777777" w:rsidR="009A3D9D" w:rsidRPr="0029480A" w:rsidRDefault="00000000" w:rsidP="0029480A">
      <w:pPr>
        <w:spacing w:before="240" w:after="120"/>
        <w:jc w:val="both"/>
        <w:rPr>
          <w:lang w:val="en-US"/>
        </w:rPr>
      </w:pPr>
      <w:r w:rsidRPr="0029480A">
        <w:rPr>
          <w:b/>
          <w:bCs/>
          <w:sz w:val="24"/>
          <w:szCs w:val="24"/>
          <w:lang w:val="en-US"/>
        </w:rPr>
        <w:t>S1.4 Limitations of synthetic testing</w:t>
      </w:r>
    </w:p>
    <w:p w14:paraId="65D2DD02" w14:textId="77777777" w:rsidR="009A3D9D" w:rsidRPr="0029480A" w:rsidRDefault="00000000" w:rsidP="0029480A">
      <w:pPr>
        <w:spacing w:after="160" w:line="360" w:lineRule="auto"/>
        <w:jc w:val="both"/>
        <w:rPr>
          <w:lang w:val="en-US"/>
        </w:rPr>
      </w:pPr>
      <w:r w:rsidRPr="0029480A">
        <w:rPr>
          <w:sz w:val="24"/>
          <w:szCs w:val="24"/>
          <w:lang w:val="en-US"/>
        </w:rPr>
        <w:t xml:space="preserve">The synthetic dataset was constructed by the Arkangel AI technical team and reflects the team's understanding of possible billing scenarios rather than the actual distribution of claims in any specific health insurer. No real patient data or real provider records were used. As noted in the main manuscript, synthetic data-based testing introduces designer bias risk: evaluated scenarios </w:t>
      </w:r>
      <w:r w:rsidRPr="0029480A">
        <w:rPr>
          <w:sz w:val="24"/>
          <w:szCs w:val="24"/>
          <w:lang w:val="en-US"/>
        </w:rPr>
        <w:lastRenderedPageBreak/>
        <w:t>may not capture the variability and complexity of real-world claims. Empirical validation with genuine claims from Colombian EPS, using expert auditors as the reference standard, remains a necessary step before large-scale deployment.</w:t>
      </w:r>
    </w:p>
    <w:sectPr w:rsidR="009A3D9D" w:rsidRPr="0029480A">
      <w:pgSz w:w="11906" w:h="16838"/>
      <w:pgMar w:top="1418" w:right="1418" w:bottom="1418" w:left="1418"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20192E"/>
    <w:multiLevelType w:val="hybridMultilevel"/>
    <w:tmpl w:val="50229D80"/>
    <w:lvl w:ilvl="0" w:tplc="ACF01EBA">
      <w:start w:val="1"/>
      <w:numFmt w:val="bullet"/>
      <w:lvlText w:val="•"/>
      <w:lvlJc w:val="left"/>
      <w:pPr>
        <w:ind w:left="720" w:hanging="360"/>
      </w:pPr>
    </w:lvl>
    <w:lvl w:ilvl="1" w:tplc="27F071A4">
      <w:numFmt w:val="decimal"/>
      <w:lvlText w:val=""/>
      <w:lvlJc w:val="left"/>
    </w:lvl>
    <w:lvl w:ilvl="2" w:tplc="011CE624">
      <w:numFmt w:val="decimal"/>
      <w:lvlText w:val=""/>
      <w:lvlJc w:val="left"/>
    </w:lvl>
    <w:lvl w:ilvl="3" w:tplc="AEE28144">
      <w:numFmt w:val="decimal"/>
      <w:lvlText w:val=""/>
      <w:lvlJc w:val="left"/>
    </w:lvl>
    <w:lvl w:ilvl="4" w:tplc="A28E8ACE">
      <w:numFmt w:val="decimal"/>
      <w:lvlText w:val=""/>
      <w:lvlJc w:val="left"/>
    </w:lvl>
    <w:lvl w:ilvl="5" w:tplc="9446CA0E">
      <w:numFmt w:val="decimal"/>
      <w:lvlText w:val=""/>
      <w:lvlJc w:val="left"/>
    </w:lvl>
    <w:lvl w:ilvl="6" w:tplc="30F2143C">
      <w:numFmt w:val="decimal"/>
      <w:lvlText w:val=""/>
      <w:lvlJc w:val="left"/>
    </w:lvl>
    <w:lvl w:ilvl="7" w:tplc="A4E6BA3C">
      <w:numFmt w:val="decimal"/>
      <w:lvlText w:val=""/>
      <w:lvlJc w:val="left"/>
    </w:lvl>
    <w:lvl w:ilvl="8" w:tplc="15DC0C94">
      <w:numFmt w:val="decimal"/>
      <w:lvlText w:val=""/>
      <w:lvlJc w:val="left"/>
    </w:lvl>
  </w:abstractNum>
  <w:abstractNum w:abstractNumId="1" w15:restartNumberingAfterBreak="0">
    <w:nsid w:val="584D4FFC"/>
    <w:multiLevelType w:val="hybridMultilevel"/>
    <w:tmpl w:val="7C4A8AC0"/>
    <w:lvl w:ilvl="0" w:tplc="56D47B8C">
      <w:start w:val="1"/>
      <w:numFmt w:val="bullet"/>
      <w:lvlText w:val="●"/>
      <w:lvlJc w:val="left"/>
      <w:pPr>
        <w:ind w:left="720" w:hanging="360"/>
      </w:pPr>
    </w:lvl>
    <w:lvl w:ilvl="1" w:tplc="147C1C0C">
      <w:start w:val="1"/>
      <w:numFmt w:val="bullet"/>
      <w:lvlText w:val="○"/>
      <w:lvlJc w:val="left"/>
      <w:pPr>
        <w:ind w:left="1440" w:hanging="360"/>
      </w:pPr>
    </w:lvl>
    <w:lvl w:ilvl="2" w:tplc="51744518">
      <w:start w:val="1"/>
      <w:numFmt w:val="bullet"/>
      <w:lvlText w:val="■"/>
      <w:lvlJc w:val="left"/>
      <w:pPr>
        <w:ind w:left="2160" w:hanging="360"/>
      </w:pPr>
    </w:lvl>
    <w:lvl w:ilvl="3" w:tplc="3B602440">
      <w:start w:val="1"/>
      <w:numFmt w:val="bullet"/>
      <w:lvlText w:val="●"/>
      <w:lvlJc w:val="left"/>
      <w:pPr>
        <w:ind w:left="2880" w:hanging="360"/>
      </w:pPr>
    </w:lvl>
    <w:lvl w:ilvl="4" w:tplc="0A9A0D40">
      <w:start w:val="1"/>
      <w:numFmt w:val="bullet"/>
      <w:lvlText w:val="○"/>
      <w:lvlJc w:val="left"/>
      <w:pPr>
        <w:ind w:left="3600" w:hanging="360"/>
      </w:pPr>
    </w:lvl>
    <w:lvl w:ilvl="5" w:tplc="C85E690E">
      <w:start w:val="1"/>
      <w:numFmt w:val="bullet"/>
      <w:lvlText w:val="■"/>
      <w:lvlJc w:val="left"/>
      <w:pPr>
        <w:ind w:left="4320" w:hanging="360"/>
      </w:pPr>
    </w:lvl>
    <w:lvl w:ilvl="6" w:tplc="D9D0B114">
      <w:start w:val="1"/>
      <w:numFmt w:val="bullet"/>
      <w:lvlText w:val="●"/>
      <w:lvlJc w:val="left"/>
      <w:pPr>
        <w:ind w:left="5040" w:hanging="360"/>
      </w:pPr>
    </w:lvl>
    <w:lvl w:ilvl="7" w:tplc="C47E8F5C">
      <w:start w:val="1"/>
      <w:numFmt w:val="bullet"/>
      <w:lvlText w:val="●"/>
      <w:lvlJc w:val="left"/>
      <w:pPr>
        <w:ind w:left="5760" w:hanging="360"/>
      </w:pPr>
    </w:lvl>
    <w:lvl w:ilvl="8" w:tplc="2DA09D3A">
      <w:start w:val="1"/>
      <w:numFmt w:val="bullet"/>
      <w:lvlText w:val="●"/>
      <w:lvlJc w:val="left"/>
      <w:pPr>
        <w:ind w:left="6480" w:hanging="360"/>
      </w:pPr>
    </w:lvl>
  </w:abstractNum>
  <w:num w:numId="1" w16cid:durableId="2070810823">
    <w:abstractNumId w:val="1"/>
    <w:lvlOverride w:ilvl="0">
      <w:startOverride w:val="1"/>
    </w:lvlOverride>
  </w:num>
  <w:num w:numId="2" w16cid:durableId="49985598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D9D"/>
    <w:rsid w:val="0029480A"/>
    <w:rsid w:val="009A3D9D"/>
    <w:rsid w:val="00EB424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3C6426FB"/>
  <w15:docId w15:val="{1C78B087-D130-1147-82CA-BD28417CC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406</Words>
  <Characters>2233</Characters>
  <Application>Microsoft Office Word</Application>
  <DocSecurity>0</DocSecurity>
  <Lines>18</Lines>
  <Paragraphs>5</Paragraphs>
  <ScaleCrop>false</ScaleCrop>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Katherine Monsalve Barrientos</cp:lastModifiedBy>
  <cp:revision>2</cp:revision>
  <dcterms:created xsi:type="dcterms:W3CDTF">2026-05-22T17:18:00Z</dcterms:created>
  <dcterms:modified xsi:type="dcterms:W3CDTF">2026-05-27T15:31:00Z</dcterms:modified>
</cp:coreProperties>
</file>