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464C" w:rsidRDefault="0074464C">
      <w:pPr>
        <w:rPr>
          <w:b/>
          <w:bCs/>
        </w:rPr>
      </w:pPr>
      <w:r>
        <w:rPr>
          <w:b/>
          <w:bCs/>
        </w:rPr>
        <w:t>Supplementary Figure</w:t>
      </w:r>
      <w:r w:rsidR="00985727">
        <w:rPr>
          <w:b/>
          <w:bCs/>
        </w:rPr>
        <w:t>s</w:t>
      </w:r>
    </w:p>
    <w:p w:rsidR="0074464C" w:rsidRDefault="00985727">
      <w:pPr>
        <w:rPr>
          <w:b/>
          <w:bCs/>
        </w:rPr>
      </w:pPr>
      <w:r>
        <w:rPr>
          <w:b/>
          <w:bCs/>
          <w:noProof/>
        </w:rPr>
        <w:drawing>
          <wp:anchor distT="0" distB="0" distL="114300" distR="114300" simplePos="0" relativeHeight="251658240" behindDoc="0" locked="0" layoutInCell="1" allowOverlap="1">
            <wp:simplePos x="0" y="0"/>
            <wp:positionH relativeFrom="margin">
              <wp:posOffset>654050</wp:posOffset>
            </wp:positionH>
            <wp:positionV relativeFrom="margin">
              <wp:posOffset>324355</wp:posOffset>
            </wp:positionV>
            <wp:extent cx="4432300" cy="4876800"/>
            <wp:effectExtent l="0" t="0" r="0" b="0"/>
            <wp:wrapSquare wrapText="bothSides"/>
            <wp:docPr id="1860243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243229" name="Picture 1860243229"/>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32300" cy="4876800"/>
                    </a:xfrm>
                    <a:prstGeom prst="rect">
                      <a:avLst/>
                    </a:prstGeom>
                  </pic:spPr>
                </pic:pic>
              </a:graphicData>
            </a:graphic>
          </wp:anchor>
        </w:drawing>
      </w:r>
    </w:p>
    <w:p w:rsidR="0074464C" w:rsidRDefault="0074464C">
      <w:pPr>
        <w:rPr>
          <w:b/>
          <w:bCs/>
        </w:rPr>
      </w:pPr>
    </w:p>
    <w:p w:rsidR="0074464C" w:rsidRDefault="0074464C">
      <w:pPr>
        <w:rPr>
          <w:b/>
          <w:bCs/>
        </w:rPr>
      </w:pPr>
    </w:p>
    <w:p w:rsidR="0074464C" w:rsidRDefault="0074464C">
      <w:pPr>
        <w:rPr>
          <w:b/>
          <w:bCs/>
        </w:rPr>
      </w:pPr>
    </w:p>
    <w:p w:rsidR="0074464C" w:rsidRDefault="0074464C">
      <w:pPr>
        <w:rPr>
          <w:b/>
          <w:bCs/>
        </w:rPr>
      </w:pPr>
    </w:p>
    <w:p w:rsidR="0074464C" w:rsidRDefault="0074464C">
      <w:pPr>
        <w:rPr>
          <w:b/>
          <w:bCs/>
        </w:rPr>
      </w:pPr>
    </w:p>
    <w:p w:rsidR="0074464C" w:rsidRDefault="0074464C">
      <w:pPr>
        <w:rPr>
          <w:b/>
          <w:bCs/>
        </w:rPr>
      </w:pPr>
    </w:p>
    <w:p w:rsidR="0074464C" w:rsidRDefault="0074464C">
      <w:pPr>
        <w:rPr>
          <w:b/>
          <w:bCs/>
        </w:rPr>
      </w:pPr>
    </w:p>
    <w:p w:rsidR="0074464C" w:rsidRDefault="0074464C">
      <w:pPr>
        <w:rPr>
          <w:b/>
          <w:bCs/>
        </w:rPr>
      </w:pPr>
    </w:p>
    <w:p w:rsidR="0074464C" w:rsidRDefault="0074464C">
      <w:pPr>
        <w:rPr>
          <w:b/>
          <w:bCs/>
        </w:rPr>
      </w:pPr>
    </w:p>
    <w:p w:rsidR="0074464C" w:rsidRDefault="0074464C">
      <w:pPr>
        <w:rPr>
          <w:b/>
          <w:bCs/>
        </w:rPr>
      </w:pPr>
    </w:p>
    <w:p w:rsidR="0074464C" w:rsidRDefault="0074464C">
      <w:pPr>
        <w:rPr>
          <w:b/>
          <w:bCs/>
        </w:rPr>
      </w:pPr>
    </w:p>
    <w:p w:rsidR="0074464C" w:rsidRDefault="0074464C">
      <w:pPr>
        <w:rPr>
          <w:b/>
          <w:bCs/>
        </w:rPr>
      </w:pPr>
    </w:p>
    <w:p w:rsidR="0074464C" w:rsidRDefault="0074464C">
      <w:pPr>
        <w:rPr>
          <w:b/>
          <w:bCs/>
        </w:rPr>
      </w:pPr>
    </w:p>
    <w:p w:rsidR="0074464C" w:rsidRDefault="0074464C">
      <w:pPr>
        <w:rPr>
          <w:b/>
          <w:bCs/>
        </w:rPr>
      </w:pPr>
    </w:p>
    <w:p w:rsidR="0074464C" w:rsidRDefault="0074464C">
      <w:pPr>
        <w:rPr>
          <w:b/>
          <w:bCs/>
        </w:rPr>
      </w:pPr>
    </w:p>
    <w:p w:rsidR="0074464C" w:rsidRDefault="0074464C">
      <w:pPr>
        <w:rPr>
          <w:b/>
          <w:bCs/>
        </w:rPr>
      </w:pPr>
    </w:p>
    <w:p w:rsidR="0074464C" w:rsidRDefault="0074464C">
      <w:pPr>
        <w:rPr>
          <w:b/>
          <w:bCs/>
        </w:rPr>
      </w:pPr>
    </w:p>
    <w:p w:rsidR="0074464C" w:rsidRDefault="0074464C">
      <w:pPr>
        <w:rPr>
          <w:b/>
          <w:bCs/>
        </w:rPr>
      </w:pPr>
    </w:p>
    <w:p w:rsidR="0074464C" w:rsidRDefault="0074464C">
      <w:pPr>
        <w:rPr>
          <w:b/>
          <w:bCs/>
        </w:rPr>
      </w:pPr>
    </w:p>
    <w:p w:rsidR="0074464C" w:rsidRDefault="0074464C">
      <w:pPr>
        <w:rPr>
          <w:b/>
          <w:bCs/>
        </w:rPr>
      </w:pPr>
    </w:p>
    <w:p w:rsidR="0074464C" w:rsidRDefault="0074464C">
      <w:pPr>
        <w:rPr>
          <w:b/>
          <w:bCs/>
        </w:rPr>
      </w:pPr>
    </w:p>
    <w:p w:rsidR="0074464C" w:rsidRDefault="0074464C">
      <w:pPr>
        <w:rPr>
          <w:b/>
          <w:bCs/>
        </w:rPr>
      </w:pPr>
    </w:p>
    <w:p w:rsidR="00A7297D" w:rsidRDefault="00A7297D" w:rsidP="0074464C">
      <w:pPr>
        <w:rPr>
          <w:b/>
          <w:bCs/>
        </w:rPr>
      </w:pPr>
    </w:p>
    <w:p w:rsidR="0074464C" w:rsidRPr="002F5797" w:rsidRDefault="0074464C" w:rsidP="0074464C">
      <w:r>
        <w:rPr>
          <w:b/>
          <w:bCs/>
        </w:rPr>
        <w:t xml:space="preserve">Supplementary </w:t>
      </w:r>
      <w:r w:rsidRPr="002F5797">
        <w:rPr>
          <w:b/>
          <w:bCs/>
        </w:rPr>
        <w:t xml:space="preserve">Figure </w:t>
      </w:r>
      <w:r>
        <w:rPr>
          <w:b/>
          <w:bCs/>
        </w:rPr>
        <w:t>1</w:t>
      </w:r>
      <w:r w:rsidRPr="002F5797">
        <w:rPr>
          <w:b/>
          <w:bCs/>
        </w:rPr>
        <w:t xml:space="preserve">. Argon modulates mRNA expression of the TLR4 MyD88-dependent pathway. </w:t>
      </w:r>
      <w:r w:rsidRPr="002F5797">
        <w:t xml:space="preserve">mRNA expression levels of </w:t>
      </w:r>
      <w:r w:rsidRPr="002F5797">
        <w:rPr>
          <w:b/>
          <w:bCs/>
        </w:rPr>
        <w:t xml:space="preserve">(A) </w:t>
      </w:r>
      <w:r w:rsidRPr="002F5797">
        <w:t xml:space="preserve">TLR4 and </w:t>
      </w:r>
      <w:r w:rsidRPr="002F5797">
        <w:rPr>
          <w:b/>
          <w:bCs/>
        </w:rPr>
        <w:t>(</w:t>
      </w:r>
      <w:r>
        <w:rPr>
          <w:b/>
          <w:bCs/>
        </w:rPr>
        <w:t>B</w:t>
      </w:r>
      <w:r w:rsidRPr="002F5797">
        <w:rPr>
          <w:b/>
          <w:bCs/>
        </w:rPr>
        <w:t xml:space="preserve">) </w:t>
      </w:r>
      <w:r w:rsidRPr="002F5797">
        <w:t xml:space="preserve">its downstream mediator MyD88 in liver, distal ileum and distal colon tissue lysates were measured and compared between all experimental groups. N=6 per group. Data are presented as mean </w:t>
      </w:r>
      <m:oMath>
        <m:r>
          <w:rPr>
            <w:rFonts w:ascii="Cambria Math" w:hAnsi="Cambria Math"/>
          </w:rPr>
          <m:t>±</m:t>
        </m:r>
      </m:oMath>
      <w:r w:rsidRPr="002F5797">
        <w:t xml:space="preserve"> SEM and compared using one-way ANOVA with post-hoc Tukey test (*</w:t>
      </w:r>
      <w:r w:rsidRPr="002F5797">
        <w:rPr>
          <w:i/>
          <w:iCs/>
        </w:rPr>
        <w:t>p</w:t>
      </w:r>
      <w:r w:rsidRPr="002F5797">
        <w:t>&lt;0.05, **</w:t>
      </w:r>
      <w:r w:rsidRPr="002F5797">
        <w:rPr>
          <w:i/>
          <w:iCs/>
        </w:rPr>
        <w:t>p</w:t>
      </w:r>
      <w:r w:rsidRPr="002F5797">
        <w:t>&lt;0.01, ***</w:t>
      </w:r>
      <w:r w:rsidRPr="002F5797">
        <w:rPr>
          <w:i/>
          <w:iCs/>
        </w:rPr>
        <w:t>p</w:t>
      </w:r>
      <w:r w:rsidRPr="002F5797">
        <w:t>&lt;0.001, ****</w:t>
      </w:r>
      <w:r w:rsidRPr="002F5797">
        <w:rPr>
          <w:i/>
          <w:iCs/>
        </w:rPr>
        <w:t>p</w:t>
      </w:r>
      <w:r w:rsidRPr="002F5797">
        <w:t>&lt;0.0001).</w:t>
      </w:r>
    </w:p>
    <w:p w:rsidR="00DD19E9" w:rsidRDefault="00DD19E9" w:rsidP="00DD19E9">
      <w:pPr>
        <w:rPr>
          <w:b/>
          <w:bCs/>
        </w:rPr>
      </w:pPr>
    </w:p>
    <w:p w:rsidR="00A7297D" w:rsidRDefault="00A7297D" w:rsidP="00DD19E9">
      <w:pPr>
        <w:rPr>
          <w:b/>
          <w:bCs/>
        </w:rPr>
      </w:pPr>
    </w:p>
    <w:p w:rsidR="00A7297D" w:rsidRDefault="00A7297D" w:rsidP="00DD19E9">
      <w:pPr>
        <w:rPr>
          <w:b/>
          <w:bCs/>
        </w:rPr>
      </w:pPr>
    </w:p>
    <w:p w:rsidR="00A7297D" w:rsidRDefault="00A7297D" w:rsidP="00DD19E9">
      <w:pPr>
        <w:rPr>
          <w:b/>
          <w:bCs/>
        </w:rPr>
      </w:pPr>
    </w:p>
    <w:p w:rsidR="00A7297D" w:rsidRDefault="00A7297D" w:rsidP="00DD19E9">
      <w:pPr>
        <w:rPr>
          <w:b/>
          <w:bCs/>
        </w:rPr>
      </w:pPr>
    </w:p>
    <w:p w:rsidR="00A7297D" w:rsidRDefault="00A7297D" w:rsidP="00DD19E9">
      <w:pPr>
        <w:rPr>
          <w:b/>
          <w:bCs/>
        </w:rPr>
      </w:pPr>
    </w:p>
    <w:p w:rsidR="00A7297D" w:rsidRDefault="00A7297D" w:rsidP="00DD19E9">
      <w:pPr>
        <w:rPr>
          <w:b/>
          <w:bCs/>
        </w:rPr>
      </w:pPr>
    </w:p>
    <w:p w:rsidR="00A7297D" w:rsidRDefault="00A7297D" w:rsidP="00DD19E9">
      <w:pPr>
        <w:rPr>
          <w:b/>
          <w:bCs/>
        </w:rPr>
      </w:pPr>
    </w:p>
    <w:p w:rsidR="00A7297D" w:rsidRDefault="00A7297D" w:rsidP="00DD19E9">
      <w:pPr>
        <w:rPr>
          <w:b/>
          <w:bCs/>
        </w:rPr>
      </w:pPr>
    </w:p>
    <w:p w:rsidR="00A7297D" w:rsidRDefault="00A7297D" w:rsidP="00DD19E9">
      <w:pPr>
        <w:rPr>
          <w:b/>
          <w:bCs/>
        </w:rPr>
      </w:pPr>
    </w:p>
    <w:p w:rsidR="00A7297D" w:rsidRDefault="00A7297D" w:rsidP="00DD19E9">
      <w:pPr>
        <w:rPr>
          <w:b/>
          <w:bCs/>
        </w:rPr>
      </w:pPr>
    </w:p>
    <w:p w:rsidR="00A7297D" w:rsidRDefault="00A7297D" w:rsidP="00DD19E9">
      <w:pPr>
        <w:rPr>
          <w:b/>
          <w:bCs/>
        </w:rPr>
      </w:pPr>
    </w:p>
    <w:p w:rsidR="00A7297D" w:rsidRDefault="00A7297D" w:rsidP="00DD19E9">
      <w:pPr>
        <w:rPr>
          <w:b/>
          <w:bCs/>
        </w:rPr>
      </w:pPr>
    </w:p>
    <w:p w:rsidR="00DD19E9" w:rsidRPr="002F5797" w:rsidRDefault="00A7297D" w:rsidP="00DD19E9">
      <w:r>
        <w:rPr>
          <w:b/>
          <w:bCs/>
          <w:noProof/>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4521200" cy="3390900"/>
            <wp:effectExtent l="0" t="0" r="0" b="0"/>
            <wp:wrapSquare wrapText="bothSides"/>
            <wp:docPr id="20981064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106412" name="Picture 2098106412"/>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21200" cy="3390900"/>
                    </a:xfrm>
                    <a:prstGeom prst="rect">
                      <a:avLst/>
                    </a:prstGeom>
                  </pic:spPr>
                </pic:pic>
              </a:graphicData>
            </a:graphic>
          </wp:anchor>
        </w:drawing>
      </w:r>
      <w:r w:rsidR="00DD19E9">
        <w:rPr>
          <w:b/>
          <w:bCs/>
        </w:rPr>
        <w:t xml:space="preserve">Supplementary </w:t>
      </w:r>
      <w:r w:rsidR="00DD19E9" w:rsidRPr="002F5797">
        <w:rPr>
          <w:b/>
          <w:bCs/>
        </w:rPr>
        <w:t xml:space="preserve">Figure </w:t>
      </w:r>
      <w:r w:rsidR="00DD19E9">
        <w:rPr>
          <w:b/>
          <w:bCs/>
        </w:rPr>
        <w:t>2</w:t>
      </w:r>
      <w:r w:rsidR="00DD19E9" w:rsidRPr="002F5797">
        <w:rPr>
          <w:b/>
          <w:bCs/>
        </w:rPr>
        <w:t xml:space="preserve">. </w:t>
      </w:r>
      <w:r w:rsidR="00DD19E9">
        <w:rPr>
          <w:b/>
          <w:bCs/>
        </w:rPr>
        <w:t>Argon showed no overt signs of toxicity in neonatal mice</w:t>
      </w:r>
      <w:r w:rsidR="00DD19E9" w:rsidRPr="002F5797">
        <w:rPr>
          <w:b/>
          <w:bCs/>
        </w:rPr>
        <w:t xml:space="preserve">. </w:t>
      </w:r>
      <w:r w:rsidR="00DD19E9" w:rsidRPr="002F5797">
        <w:t xml:space="preserve">Argon inhalation is safe to administer and does not produce any deficit in cognitive motor function for breastfed (BF) control P9 pups (n=6-7 per group). </w:t>
      </w:r>
      <w:r w:rsidR="00DD19E9" w:rsidRPr="002F5797">
        <w:rPr>
          <w:b/>
          <w:bCs/>
        </w:rPr>
        <w:t>(A)</w:t>
      </w:r>
      <w:r w:rsidR="00DD19E9" w:rsidRPr="002F5797">
        <w:t xml:space="preserve"> The hindlimb foot angle test was performed by measuring the food angle using a line drawn from the mid-heel through the middle (longest) toe. Argon inhalation did not alter the hindlimb foot angle in breastfed control pups.  </w:t>
      </w:r>
      <w:r w:rsidR="00DD19E9" w:rsidRPr="002F5797">
        <w:rPr>
          <w:b/>
          <w:bCs/>
        </w:rPr>
        <w:t>(B)</w:t>
      </w:r>
      <w:r w:rsidR="00DD19E9" w:rsidRPr="002F5797">
        <w:t xml:space="preserve"> The hindlimb suspension test was performed to evaluate right/left limb strength and neuromuscular function. Argon inhalation did not alter the hindlimb suspension score in breastfed control pups. </w:t>
      </w:r>
      <w:r w:rsidR="00DD19E9" w:rsidRPr="002F5797">
        <w:rPr>
          <w:b/>
          <w:bCs/>
        </w:rPr>
        <w:t>(C)</w:t>
      </w:r>
      <w:r w:rsidR="00DD19E9" w:rsidRPr="002F5797">
        <w:t xml:space="preserve"> The surface righting test was performed to assess the motor ability of pups to turn over onto their feet from the supine position. Argon inhalation did not alter the time to turn over in breastfed control pups. Data was compared using Student’s t-test or Kolmogorov–Smirnov nonparametric test and presented as mean </w:t>
      </w:r>
      <m:oMath>
        <m:r>
          <w:rPr>
            <w:rFonts w:ascii="Cambria Math" w:hAnsi="Cambria Math"/>
          </w:rPr>
          <m:t>±</m:t>
        </m:r>
      </m:oMath>
      <w:r w:rsidR="00DD19E9" w:rsidRPr="002F5797">
        <w:t xml:space="preserve"> SEM.</w:t>
      </w:r>
    </w:p>
    <w:p w:rsidR="0074464C" w:rsidRPr="0074464C" w:rsidRDefault="0074464C">
      <w:pPr>
        <w:rPr>
          <w:b/>
          <w:bCs/>
        </w:rPr>
      </w:pPr>
    </w:p>
    <w:sectPr w:rsidR="0074464C" w:rsidRPr="007446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B3432"/>
    <w:multiLevelType w:val="multilevel"/>
    <w:tmpl w:val="39840792"/>
    <w:lvl w:ilvl="0">
      <w:start w:val="1"/>
      <w:numFmt w:val="decimal"/>
      <w:lvlText w:val="%1"/>
      <w:lvlJc w:val="left"/>
      <w:pPr>
        <w:tabs>
          <w:tab w:val="num" w:pos="-2700"/>
        </w:tabs>
        <w:ind w:left="-270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700"/>
        </w:tabs>
        <w:ind w:left="-2700" w:hanging="720"/>
      </w:pPr>
      <w:rPr>
        <w:rFonts w:ascii="Arial" w:hAnsi="Arial" w:hint="default"/>
        <w:b w:val="0"/>
        <w:i w:val="0"/>
        <w:sz w:val="32"/>
        <w:szCs w:val="32"/>
      </w:rPr>
    </w:lvl>
    <w:lvl w:ilvl="2">
      <w:start w:val="1"/>
      <w:numFmt w:val="decimal"/>
      <w:pStyle w:val="Heading3"/>
      <w:lvlText w:val="%1.%2.%3"/>
      <w:lvlJc w:val="left"/>
      <w:pPr>
        <w:tabs>
          <w:tab w:val="num" w:pos="-2700"/>
        </w:tabs>
        <w:ind w:left="-2700" w:hanging="720"/>
      </w:pPr>
      <w:rPr>
        <w:rFonts w:ascii="Arial" w:hAnsi="Arial" w:hint="default"/>
        <w:b w:val="0"/>
        <w:i w:val="0"/>
        <w:sz w:val="28"/>
        <w:szCs w:val="28"/>
      </w:rPr>
    </w:lvl>
    <w:lvl w:ilvl="3">
      <w:start w:val="1"/>
      <w:numFmt w:val="decimal"/>
      <w:pStyle w:val="Heading4"/>
      <w:lvlText w:val="%1.%2.%3.%4"/>
      <w:lvlJc w:val="left"/>
      <w:pPr>
        <w:tabs>
          <w:tab w:val="num" w:pos="-1980"/>
        </w:tabs>
        <w:ind w:left="-1980" w:hanging="1080"/>
      </w:pPr>
      <w:rPr>
        <w:rFonts w:ascii="Arial" w:hAnsi="Arial" w:hint="default"/>
        <w:b w:val="0"/>
        <w:i w:val="0"/>
        <w:sz w:val="28"/>
        <w:szCs w:val="28"/>
      </w:rPr>
    </w:lvl>
    <w:lvl w:ilvl="4">
      <w:start w:val="1"/>
      <w:numFmt w:val="decimal"/>
      <w:lvlText w:val="%1.%2.%3.%4.%5"/>
      <w:lvlJc w:val="left"/>
      <w:pPr>
        <w:tabs>
          <w:tab w:val="num" w:pos="180"/>
        </w:tabs>
        <w:ind w:left="180" w:hanging="1080"/>
      </w:pPr>
      <w:rPr>
        <w:rFonts w:hint="default"/>
      </w:rPr>
    </w:lvl>
    <w:lvl w:ilvl="5">
      <w:start w:val="1"/>
      <w:numFmt w:val="decimal"/>
      <w:lvlText w:val="%1.%2.%3.%4.%5.%6"/>
      <w:lvlJc w:val="left"/>
      <w:pPr>
        <w:tabs>
          <w:tab w:val="num" w:pos="540"/>
        </w:tabs>
        <w:ind w:left="396" w:hanging="93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1260"/>
        </w:tabs>
        <w:ind w:left="900" w:hanging="1080"/>
      </w:pPr>
      <w:rPr>
        <w:rFonts w:hint="default"/>
      </w:rPr>
    </w:lvl>
    <w:lvl w:ilvl="7">
      <w:start w:val="1"/>
      <w:numFmt w:val="decimal"/>
      <w:lvlText w:val="%1.%2.%3.%4.%5.%6.%7.%8"/>
      <w:lvlJc w:val="left"/>
      <w:pPr>
        <w:tabs>
          <w:tab w:val="num" w:pos="1620"/>
        </w:tabs>
        <w:ind w:left="1404" w:hanging="122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3.%4.%5.%6.%7.%8.%9"/>
      <w:lvlJc w:val="left"/>
      <w:pPr>
        <w:tabs>
          <w:tab w:val="num" w:pos="2340"/>
        </w:tabs>
        <w:ind w:left="1980" w:hanging="14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num w:numId="1" w16cid:durableId="1624579327">
    <w:abstractNumId w:val="0"/>
  </w:num>
  <w:num w:numId="2" w16cid:durableId="1074666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87E"/>
    <w:rsid w:val="002663D8"/>
    <w:rsid w:val="002B5177"/>
    <w:rsid w:val="003811B1"/>
    <w:rsid w:val="003A1C82"/>
    <w:rsid w:val="00563CD7"/>
    <w:rsid w:val="0074464C"/>
    <w:rsid w:val="008B2C44"/>
    <w:rsid w:val="00985727"/>
    <w:rsid w:val="009B087E"/>
    <w:rsid w:val="00A7297D"/>
    <w:rsid w:val="00C068F2"/>
    <w:rsid w:val="00DD19E9"/>
    <w:rsid w:val="00E445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57C8C"/>
  <w15:chartTrackingRefBased/>
  <w15:docId w15:val="{601A5F9B-10BF-B547-A1C1-F8BB85E4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C82"/>
    <w:pPr>
      <w:keepNext/>
      <w:keepLines/>
      <w:numPr>
        <w:ilvl w:val="2"/>
        <w:numId w:val="2"/>
      </w:numPr>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Heading3"/>
    <w:next w:val="BodyText"/>
    <w:link w:val="Heading4Char"/>
    <w:autoRedefine/>
    <w:qFormat/>
    <w:rsid w:val="003A1C82"/>
    <w:pPr>
      <w:keepLines w:val="0"/>
      <w:numPr>
        <w:ilvl w:val="3"/>
      </w:numPr>
      <w:tabs>
        <w:tab w:val="left" w:pos="1260"/>
      </w:tabs>
      <w:spacing w:before="240" w:after="120"/>
      <w:jc w:val="both"/>
      <w:outlineLvl w:val="3"/>
    </w:pPr>
    <w:rPr>
      <w:rFonts w:ascii="Times New Roman" w:eastAsia="Times New Roman" w:hAnsi="Times New Roman" w:cs="Arial"/>
      <w:b/>
      <w:bCs/>
      <w:iCs/>
      <w:color w:val="auto"/>
      <w:kern w:val="32"/>
      <w:lang w:val="en-US" w:eastAsia="en-CA"/>
      <w14:ligatures w14:val="none"/>
    </w:rPr>
  </w:style>
  <w:style w:type="paragraph" w:styleId="Heading5">
    <w:name w:val="heading 5"/>
    <w:basedOn w:val="Normal"/>
    <w:next w:val="Normal"/>
    <w:link w:val="Heading5Char"/>
    <w:uiPriority w:val="9"/>
    <w:semiHidden/>
    <w:unhideWhenUsed/>
    <w:qFormat/>
    <w:rsid w:val="009B087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B087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B087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B087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B087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A1C82"/>
    <w:rPr>
      <w:rFonts w:eastAsia="Times New Roman" w:cs="Arial"/>
      <w:b/>
      <w:bCs/>
      <w:iCs/>
      <w:kern w:val="32"/>
      <w:sz w:val="28"/>
      <w:szCs w:val="28"/>
      <w:lang w:val="en-US" w:eastAsia="en-CA"/>
      <w14:ligatures w14:val="none"/>
    </w:rPr>
  </w:style>
  <w:style w:type="character" w:customStyle="1" w:styleId="Heading3Char">
    <w:name w:val="Heading 3 Char"/>
    <w:basedOn w:val="DefaultParagraphFont"/>
    <w:link w:val="Heading3"/>
    <w:uiPriority w:val="9"/>
    <w:semiHidden/>
    <w:rsid w:val="003A1C82"/>
    <w:rPr>
      <w:rFonts w:asciiTheme="minorHAnsi" w:eastAsiaTheme="majorEastAsia" w:hAnsiTheme="minorHAnsi" w:cstheme="majorBidi"/>
      <w:color w:val="0F4761" w:themeColor="accent1" w:themeShade="BF"/>
      <w:sz w:val="28"/>
      <w:szCs w:val="28"/>
    </w:rPr>
  </w:style>
  <w:style w:type="paragraph" w:styleId="BodyText">
    <w:name w:val="Body Text"/>
    <w:basedOn w:val="Normal"/>
    <w:link w:val="BodyTextChar"/>
    <w:uiPriority w:val="99"/>
    <w:semiHidden/>
    <w:unhideWhenUsed/>
    <w:rsid w:val="003A1C82"/>
    <w:pPr>
      <w:spacing w:after="120"/>
    </w:pPr>
  </w:style>
  <w:style w:type="character" w:customStyle="1" w:styleId="BodyTextChar">
    <w:name w:val="Body Text Char"/>
    <w:basedOn w:val="DefaultParagraphFont"/>
    <w:link w:val="BodyText"/>
    <w:uiPriority w:val="99"/>
    <w:semiHidden/>
    <w:rsid w:val="003A1C82"/>
  </w:style>
  <w:style w:type="character" w:customStyle="1" w:styleId="Heading1Char">
    <w:name w:val="Heading 1 Char"/>
    <w:basedOn w:val="DefaultParagraphFont"/>
    <w:link w:val="Heading1"/>
    <w:uiPriority w:val="9"/>
    <w:rsid w:val="009B0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87E"/>
    <w:rPr>
      <w:rFonts w:asciiTheme="majorHAnsi" w:eastAsiaTheme="majorEastAsia" w:hAnsiTheme="majorHAnsi" w:cstheme="majorBidi"/>
      <w:color w:val="0F4761" w:themeColor="accent1" w:themeShade="BF"/>
      <w:sz w:val="32"/>
      <w:szCs w:val="32"/>
    </w:rPr>
  </w:style>
  <w:style w:type="character" w:customStyle="1" w:styleId="Heading5Char">
    <w:name w:val="Heading 5 Char"/>
    <w:basedOn w:val="DefaultParagraphFont"/>
    <w:link w:val="Heading5"/>
    <w:uiPriority w:val="9"/>
    <w:semiHidden/>
    <w:rsid w:val="009B087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B08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08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B08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08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B08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87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8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B08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087E"/>
    <w:rPr>
      <w:i/>
      <w:iCs/>
      <w:color w:val="404040" w:themeColor="text1" w:themeTint="BF"/>
    </w:rPr>
  </w:style>
  <w:style w:type="paragraph" w:styleId="ListParagraph">
    <w:name w:val="List Paragraph"/>
    <w:basedOn w:val="Normal"/>
    <w:uiPriority w:val="34"/>
    <w:qFormat/>
    <w:rsid w:val="009B087E"/>
    <w:pPr>
      <w:ind w:left="720"/>
      <w:contextualSpacing/>
    </w:pPr>
  </w:style>
  <w:style w:type="character" w:styleId="IntenseEmphasis">
    <w:name w:val="Intense Emphasis"/>
    <w:basedOn w:val="DefaultParagraphFont"/>
    <w:uiPriority w:val="21"/>
    <w:qFormat/>
    <w:rsid w:val="009B087E"/>
    <w:rPr>
      <w:i/>
      <w:iCs/>
      <w:color w:val="0F4761" w:themeColor="accent1" w:themeShade="BF"/>
    </w:rPr>
  </w:style>
  <w:style w:type="paragraph" w:styleId="IntenseQuote">
    <w:name w:val="Intense Quote"/>
    <w:basedOn w:val="Normal"/>
    <w:next w:val="Normal"/>
    <w:link w:val="IntenseQuoteChar"/>
    <w:uiPriority w:val="30"/>
    <w:qFormat/>
    <w:rsid w:val="009B0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87E"/>
    <w:rPr>
      <w:i/>
      <w:iCs/>
      <w:color w:val="0F4761" w:themeColor="accent1" w:themeShade="BF"/>
    </w:rPr>
  </w:style>
  <w:style w:type="character" w:styleId="IntenseReference">
    <w:name w:val="Intense Reference"/>
    <w:basedOn w:val="DefaultParagraphFont"/>
    <w:uiPriority w:val="32"/>
    <w:qFormat/>
    <w:rsid w:val="009B087E"/>
    <w:rPr>
      <w:b/>
      <w:bCs/>
      <w:smallCaps/>
      <w:color w:val="0F4761" w:themeColor="accent1" w:themeShade="BF"/>
      <w:spacing w:val="5"/>
    </w:rPr>
  </w:style>
  <w:style w:type="table" w:styleId="TableGrid">
    <w:name w:val="Table Grid"/>
    <w:basedOn w:val="TableNormal"/>
    <w:rsid w:val="0074464C"/>
    <w:pPr>
      <w:spacing w:line="480" w:lineRule="auto"/>
      <w:jc w:val="both"/>
    </w:pPr>
    <w:rPr>
      <w:rFonts w:eastAsia="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2025-12-01T18:56:00Z</dcterms:created>
  <dcterms:modified xsi:type="dcterms:W3CDTF">2026-03-31T18:30:00Z</dcterms:modified>
</cp:coreProperties>
</file>