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40D53D" w14:textId="08718970" w:rsidR="00861E6E" w:rsidRPr="00DE4EAE" w:rsidRDefault="00861E6E" w:rsidP="00861E6E">
      <w:pPr>
        <w:spacing w:line="480" w:lineRule="auto"/>
        <w:jc w:val="center"/>
        <w:rPr>
          <w:rFonts w:eastAsiaTheme="minorEastAsia"/>
          <w:b/>
          <w:bCs/>
          <w:sz w:val="32"/>
          <w:szCs w:val="32"/>
          <w:lang w:eastAsia="zh-CN"/>
        </w:rPr>
      </w:pPr>
      <w:r w:rsidRPr="00DE4EAE">
        <w:rPr>
          <w:rFonts w:eastAsiaTheme="minorEastAsia"/>
          <w:b/>
          <w:bCs/>
          <w:sz w:val="32"/>
          <w:szCs w:val="32"/>
          <w:lang w:eastAsia="zh-CN"/>
        </w:rPr>
        <w:t>Supplementary Information</w:t>
      </w:r>
    </w:p>
    <w:p w14:paraId="7F863969" w14:textId="77777777" w:rsidR="00861E6E" w:rsidRPr="00D1743E" w:rsidRDefault="00861E6E" w:rsidP="00861E6E">
      <w:pPr>
        <w:snapToGrid w:val="0"/>
        <w:spacing w:afterLines="100" w:after="312" w:line="480" w:lineRule="auto"/>
        <w:jc w:val="center"/>
        <w:rPr>
          <w:b/>
          <w:noProof/>
          <w:sz w:val="21"/>
          <w:szCs w:val="21"/>
        </w:rPr>
      </w:pPr>
    </w:p>
    <w:p w14:paraId="425F869F" w14:textId="245BA1A2" w:rsidR="00A13A79" w:rsidRPr="00D1743E" w:rsidRDefault="00A13A79" w:rsidP="00A13A79">
      <w:pPr>
        <w:adjustRightInd w:val="0"/>
        <w:snapToGrid w:val="0"/>
        <w:spacing w:afterLines="50" w:after="156" w:line="480" w:lineRule="auto"/>
        <w:jc w:val="both"/>
        <w:rPr>
          <w:b/>
          <w:noProof/>
          <w:sz w:val="21"/>
          <w:szCs w:val="21"/>
        </w:rPr>
      </w:pPr>
      <w:r w:rsidRPr="00D1743E">
        <w:rPr>
          <w:b/>
          <w:noProof/>
          <w:sz w:val="21"/>
          <w:szCs w:val="21"/>
        </w:rPr>
        <w:t>Wuxing Hua</w:t>
      </w:r>
      <w:r w:rsidRPr="00D1743E">
        <w:rPr>
          <w:rFonts w:eastAsia="AFKXN W+ Whitney"/>
          <w:b/>
          <w:bCs/>
          <w:sz w:val="21"/>
          <w:szCs w:val="21"/>
          <w:vertAlign w:val="superscript"/>
        </w:rPr>
        <w:t>1,2</w:t>
      </w:r>
      <w:r w:rsidRPr="00D1743E">
        <w:rPr>
          <w:b/>
          <w:sz w:val="21"/>
          <w:szCs w:val="21"/>
          <w:vertAlign w:val="superscript"/>
        </w:rPr>
        <w:t>†</w:t>
      </w:r>
      <w:r w:rsidRPr="00D1743E">
        <w:rPr>
          <w:b/>
          <w:noProof/>
          <w:sz w:val="21"/>
          <w:szCs w:val="21"/>
        </w:rPr>
        <w:t>, Huan Li</w:t>
      </w:r>
      <w:r w:rsidRPr="00D1743E">
        <w:rPr>
          <w:b/>
          <w:noProof/>
          <w:sz w:val="21"/>
          <w:szCs w:val="21"/>
          <w:vertAlign w:val="superscript"/>
        </w:rPr>
        <w:t>3</w:t>
      </w:r>
      <w:r w:rsidRPr="00D1743E">
        <w:rPr>
          <w:b/>
          <w:sz w:val="21"/>
          <w:szCs w:val="21"/>
          <w:vertAlign w:val="superscript"/>
        </w:rPr>
        <w:t>†</w:t>
      </w:r>
      <w:r w:rsidRPr="00D1743E">
        <w:rPr>
          <w:b/>
          <w:noProof/>
          <w:sz w:val="21"/>
          <w:szCs w:val="21"/>
        </w:rPr>
        <w:t>, Chun Pei</w:t>
      </w:r>
      <w:r w:rsidR="00F13DAF" w:rsidRPr="00D1743E">
        <w:rPr>
          <w:b/>
          <w:noProof/>
          <w:sz w:val="21"/>
          <w:szCs w:val="21"/>
          <w:vertAlign w:val="superscript"/>
        </w:rPr>
        <w:t>2</w:t>
      </w:r>
      <w:r w:rsidRPr="00D1743E">
        <w:rPr>
          <w:b/>
          <w:sz w:val="21"/>
          <w:szCs w:val="21"/>
          <w:vertAlign w:val="superscript"/>
        </w:rPr>
        <w:t>†</w:t>
      </w:r>
      <w:r w:rsidRPr="00D1743E">
        <w:rPr>
          <w:b/>
          <w:noProof/>
          <w:sz w:val="21"/>
          <w:szCs w:val="21"/>
        </w:rPr>
        <w:t>, Jingyi Xia</w:t>
      </w:r>
      <w:r w:rsidRPr="00D1743E">
        <w:rPr>
          <w:b/>
          <w:noProof/>
          <w:sz w:val="21"/>
          <w:szCs w:val="21"/>
          <w:vertAlign w:val="superscript"/>
        </w:rPr>
        <w:t>1</w:t>
      </w:r>
      <w:r w:rsidRPr="00D1743E">
        <w:rPr>
          <w:b/>
          <w:noProof/>
          <w:sz w:val="21"/>
          <w:szCs w:val="21"/>
        </w:rPr>
        <w:t>, Yafei Sun</w:t>
      </w:r>
      <w:r w:rsidRPr="00D1743E">
        <w:rPr>
          <w:b/>
          <w:noProof/>
          <w:sz w:val="21"/>
          <w:szCs w:val="21"/>
          <w:vertAlign w:val="superscript"/>
        </w:rPr>
        <w:t>2</w:t>
      </w:r>
      <w:r w:rsidRPr="00D1743E">
        <w:rPr>
          <w:b/>
          <w:noProof/>
          <w:sz w:val="21"/>
          <w:szCs w:val="21"/>
        </w:rPr>
        <w:t>, Chen Zhang</w:t>
      </w:r>
      <w:r w:rsidRPr="00D1743E">
        <w:rPr>
          <w:b/>
          <w:noProof/>
          <w:sz w:val="21"/>
          <w:szCs w:val="21"/>
          <w:vertAlign w:val="superscript"/>
        </w:rPr>
        <w:t>4</w:t>
      </w:r>
      <w:r w:rsidRPr="00D1743E">
        <w:rPr>
          <w:b/>
          <w:noProof/>
          <w:sz w:val="21"/>
          <w:szCs w:val="21"/>
        </w:rPr>
        <w:t>, Wei Lv</w:t>
      </w:r>
      <w:r w:rsidRPr="00D1743E">
        <w:rPr>
          <w:b/>
          <w:noProof/>
          <w:sz w:val="21"/>
          <w:szCs w:val="21"/>
          <w:vertAlign w:val="superscript"/>
        </w:rPr>
        <w:t>5</w:t>
      </w:r>
      <w:r w:rsidRPr="00D1743E">
        <w:rPr>
          <w:b/>
          <w:noProof/>
          <w:sz w:val="21"/>
          <w:szCs w:val="21"/>
        </w:rPr>
        <w:t>, Ying Tao</w:t>
      </w:r>
      <w:r w:rsidRPr="00D1743E">
        <w:rPr>
          <w:b/>
          <w:noProof/>
          <w:sz w:val="21"/>
          <w:szCs w:val="21"/>
          <w:vertAlign w:val="superscript"/>
        </w:rPr>
        <w:t>1</w:t>
      </w:r>
      <w:r w:rsidRPr="00D1743E">
        <w:rPr>
          <w:b/>
          <w:noProof/>
          <w:sz w:val="21"/>
          <w:szCs w:val="21"/>
        </w:rPr>
        <w:t>, Yan Jiao</w:t>
      </w:r>
      <w:r w:rsidR="00F13DAF" w:rsidRPr="00D1743E">
        <w:rPr>
          <w:b/>
          <w:noProof/>
          <w:sz w:val="21"/>
          <w:szCs w:val="21"/>
          <w:vertAlign w:val="superscript"/>
        </w:rPr>
        <w:t>3</w:t>
      </w:r>
      <w:r w:rsidRPr="00D1743E">
        <w:rPr>
          <w:b/>
          <w:noProof/>
          <w:sz w:val="21"/>
          <w:szCs w:val="21"/>
        </w:rPr>
        <w:t>,</w:t>
      </w:r>
      <w:r w:rsidRPr="00D1743E">
        <w:rPr>
          <w:b/>
          <w:noProof/>
          <w:sz w:val="21"/>
          <w:szCs w:val="21"/>
          <w:vertAlign w:val="superscript"/>
        </w:rPr>
        <w:t xml:space="preserve"> </w:t>
      </w:r>
      <w:r w:rsidRPr="00D1743E">
        <w:rPr>
          <w:b/>
          <w:noProof/>
          <w:sz w:val="21"/>
          <w:szCs w:val="21"/>
        </w:rPr>
        <w:t>Bingsen Zhang</w:t>
      </w:r>
      <w:r w:rsidRPr="00D1743E">
        <w:rPr>
          <w:b/>
          <w:noProof/>
          <w:sz w:val="21"/>
          <w:szCs w:val="21"/>
          <w:vertAlign w:val="superscript"/>
        </w:rPr>
        <w:t>6</w:t>
      </w:r>
      <w:r w:rsidRPr="00D1743E">
        <w:rPr>
          <w:b/>
          <w:noProof/>
          <w:sz w:val="21"/>
          <w:szCs w:val="21"/>
        </w:rPr>
        <w:t>, Shi-Zhang Qiao</w:t>
      </w:r>
      <w:r w:rsidRPr="00D1743E">
        <w:rPr>
          <w:b/>
          <w:noProof/>
          <w:sz w:val="21"/>
          <w:szCs w:val="21"/>
          <w:vertAlign w:val="superscript"/>
        </w:rPr>
        <w:t>3</w:t>
      </w:r>
      <w:r w:rsidRPr="00D1743E">
        <w:rPr>
          <w:b/>
          <w:noProof/>
          <w:sz w:val="21"/>
          <w:szCs w:val="21"/>
        </w:rPr>
        <w:t>, Ying Wan</w:t>
      </w:r>
      <w:r w:rsidRPr="00D1743E">
        <w:rPr>
          <w:b/>
          <w:noProof/>
          <w:sz w:val="21"/>
          <w:szCs w:val="21"/>
          <w:vertAlign w:val="superscript"/>
        </w:rPr>
        <w:t>2</w:t>
      </w:r>
      <w:r w:rsidRPr="00D1743E">
        <w:rPr>
          <w:b/>
          <w:noProof/>
          <w:sz w:val="21"/>
          <w:szCs w:val="21"/>
        </w:rPr>
        <w:t>* and Quan-Hong Yang</w:t>
      </w:r>
      <w:r w:rsidRPr="00D1743E">
        <w:rPr>
          <w:b/>
          <w:noProof/>
          <w:sz w:val="21"/>
          <w:szCs w:val="21"/>
          <w:vertAlign w:val="superscript"/>
        </w:rPr>
        <w:t>1</w:t>
      </w:r>
      <w:r w:rsidRPr="00D1743E">
        <w:rPr>
          <w:b/>
          <w:noProof/>
          <w:sz w:val="21"/>
          <w:szCs w:val="21"/>
        </w:rPr>
        <w:t>*</w:t>
      </w:r>
    </w:p>
    <w:p w14:paraId="6BE117FD" w14:textId="65BC4F89" w:rsidR="00E56086" w:rsidRPr="00D1743E" w:rsidRDefault="00E56086" w:rsidP="00E56086">
      <w:pPr>
        <w:adjustRightInd w:val="0"/>
        <w:snapToGrid w:val="0"/>
        <w:spacing w:afterLines="50" w:after="156" w:line="480" w:lineRule="auto"/>
        <w:rPr>
          <w:b/>
          <w:noProof/>
          <w:sz w:val="21"/>
          <w:szCs w:val="21"/>
        </w:rPr>
      </w:pPr>
    </w:p>
    <w:p w14:paraId="3037B587" w14:textId="65DD703D" w:rsidR="00AD65FE" w:rsidRPr="00D1743E" w:rsidRDefault="00AD65FE" w:rsidP="00861E6E">
      <w:pPr>
        <w:snapToGrid w:val="0"/>
        <w:spacing w:afterLines="100" w:after="312" w:line="480" w:lineRule="auto"/>
        <w:jc w:val="both"/>
        <w:rPr>
          <w:bCs/>
          <w:noProof/>
          <w:sz w:val="21"/>
          <w:szCs w:val="21"/>
        </w:rPr>
      </w:pPr>
    </w:p>
    <w:p w14:paraId="7B27B364" w14:textId="77777777" w:rsidR="008549C2" w:rsidRPr="00D1743E" w:rsidRDefault="008549C2" w:rsidP="00861E6E">
      <w:pPr>
        <w:snapToGrid w:val="0"/>
        <w:spacing w:afterLines="100" w:after="312" w:line="480" w:lineRule="auto"/>
        <w:jc w:val="both"/>
        <w:rPr>
          <w:bCs/>
          <w:noProof/>
          <w:sz w:val="21"/>
          <w:szCs w:val="21"/>
        </w:rPr>
      </w:pPr>
    </w:p>
    <w:p w14:paraId="530845D3" w14:textId="1F024EAF" w:rsidR="0017705B" w:rsidRPr="00D1743E" w:rsidRDefault="0017705B" w:rsidP="0017705B">
      <w:pPr>
        <w:snapToGrid w:val="0"/>
        <w:spacing w:line="360" w:lineRule="auto"/>
        <w:jc w:val="both"/>
        <w:rPr>
          <w:sz w:val="21"/>
          <w:szCs w:val="21"/>
          <w:lang w:val="en-GB"/>
        </w:rPr>
      </w:pPr>
      <w:r w:rsidRPr="00D1743E">
        <w:rPr>
          <w:sz w:val="21"/>
          <w:szCs w:val="21"/>
          <w:vertAlign w:val="superscript"/>
          <w:lang w:val="en-GB"/>
        </w:rPr>
        <w:t>1</w:t>
      </w:r>
      <w:r w:rsidRPr="00D1743E">
        <w:rPr>
          <w:sz w:val="21"/>
          <w:szCs w:val="21"/>
          <w:lang w:val="en-GB"/>
        </w:rPr>
        <w:t>Nanoyang Group, State Key Laboratory of Chemical Engineering, School of Chemical Engineering and Technology, Tianjin University, Tianjin 300350, China;</w:t>
      </w:r>
    </w:p>
    <w:p w14:paraId="4DFE35DD" w14:textId="36914214" w:rsidR="0017705B" w:rsidRPr="00D1743E" w:rsidRDefault="0017705B" w:rsidP="0017705B">
      <w:pPr>
        <w:snapToGrid w:val="0"/>
        <w:spacing w:line="360" w:lineRule="auto"/>
        <w:jc w:val="both"/>
        <w:rPr>
          <w:sz w:val="21"/>
          <w:szCs w:val="21"/>
          <w:lang w:val="en-GB"/>
        </w:rPr>
      </w:pPr>
      <w:r w:rsidRPr="00D1743E">
        <w:rPr>
          <w:sz w:val="21"/>
          <w:szCs w:val="21"/>
          <w:vertAlign w:val="superscript"/>
          <w:lang w:val="en-GB"/>
        </w:rPr>
        <w:t>2</w:t>
      </w:r>
      <w:r w:rsidRPr="00D1743E">
        <w:rPr>
          <w:sz w:val="21"/>
          <w:szCs w:val="21"/>
          <w:lang w:val="en-GB"/>
        </w:rPr>
        <w:t>Key Laboratory of Resource Chemistry of Ministry of Education, Shanghai Key Laboratory of Rare Earth Functional Materials, Department of Chemistry, Shanghai Normal University, Shanghai 200234, China;</w:t>
      </w:r>
    </w:p>
    <w:p w14:paraId="425E9185" w14:textId="7DA0BD13" w:rsidR="0017705B" w:rsidRPr="00D1743E" w:rsidRDefault="0017705B" w:rsidP="0017705B">
      <w:pPr>
        <w:snapToGrid w:val="0"/>
        <w:spacing w:line="360" w:lineRule="auto"/>
        <w:jc w:val="both"/>
        <w:rPr>
          <w:bCs/>
          <w:sz w:val="21"/>
          <w:szCs w:val="21"/>
        </w:rPr>
      </w:pPr>
      <w:r w:rsidRPr="00D1743E">
        <w:rPr>
          <w:bCs/>
          <w:sz w:val="21"/>
          <w:szCs w:val="21"/>
          <w:vertAlign w:val="superscript"/>
          <w:lang w:val="en-GB"/>
        </w:rPr>
        <w:t>3</w:t>
      </w:r>
      <w:r w:rsidRPr="00D1743E">
        <w:rPr>
          <w:bCs/>
          <w:sz w:val="21"/>
          <w:szCs w:val="21"/>
        </w:rPr>
        <w:t>School of Chemical Engineering and Advanced Materials, The University of Adelaide, Adelaide, SA 5005, Australia;</w:t>
      </w:r>
    </w:p>
    <w:p w14:paraId="241856F3" w14:textId="54CC61BF" w:rsidR="00433CAF" w:rsidRDefault="0017705B" w:rsidP="0017705B">
      <w:pPr>
        <w:snapToGrid w:val="0"/>
        <w:spacing w:line="360" w:lineRule="auto"/>
        <w:jc w:val="both"/>
        <w:rPr>
          <w:sz w:val="21"/>
          <w:szCs w:val="21"/>
          <w:lang w:val="en-GB"/>
        </w:rPr>
      </w:pPr>
      <w:r w:rsidRPr="00D1743E">
        <w:rPr>
          <w:sz w:val="21"/>
          <w:szCs w:val="21"/>
          <w:vertAlign w:val="superscript"/>
          <w:lang w:val="en-GB"/>
        </w:rPr>
        <w:t>4</w:t>
      </w:r>
      <w:r w:rsidRPr="00D1743E">
        <w:rPr>
          <w:sz w:val="21"/>
          <w:szCs w:val="21"/>
          <w:lang w:val="en-GB"/>
        </w:rPr>
        <w:t>School of Marine Science and Technology, Tianjin University, Tianjin 300072, China;</w:t>
      </w:r>
    </w:p>
    <w:p w14:paraId="71F23A70" w14:textId="785D0867" w:rsidR="0017705B" w:rsidRPr="00D1743E" w:rsidRDefault="0017705B" w:rsidP="0017705B">
      <w:pPr>
        <w:snapToGrid w:val="0"/>
        <w:spacing w:line="360" w:lineRule="auto"/>
        <w:jc w:val="both"/>
        <w:rPr>
          <w:sz w:val="21"/>
          <w:szCs w:val="21"/>
        </w:rPr>
      </w:pPr>
      <w:r w:rsidRPr="00D1743E">
        <w:rPr>
          <w:sz w:val="21"/>
          <w:szCs w:val="21"/>
          <w:vertAlign w:val="superscript"/>
          <w:lang w:val="en-GB"/>
        </w:rPr>
        <w:t>5</w:t>
      </w:r>
      <w:r w:rsidRPr="00D1743E">
        <w:rPr>
          <w:sz w:val="21"/>
          <w:szCs w:val="21"/>
          <w:lang w:val="en-GB"/>
        </w:rPr>
        <w:t>Shenzhen Key Laboratory for Graphene-based Materials and Engineering Laboratory for Functionalized Carbon Materials, Graduate School at Shenzhen, Tsinghua University, Shenzhen 518055, China</w:t>
      </w:r>
      <w:r w:rsidRPr="00D1743E">
        <w:rPr>
          <w:sz w:val="21"/>
          <w:szCs w:val="21"/>
        </w:rPr>
        <w:t>;</w:t>
      </w:r>
    </w:p>
    <w:p w14:paraId="732AE924" w14:textId="1A826A81" w:rsidR="0017705B" w:rsidRPr="00D1743E" w:rsidRDefault="0017705B" w:rsidP="0017705B">
      <w:pPr>
        <w:snapToGrid w:val="0"/>
        <w:spacing w:line="360" w:lineRule="auto"/>
        <w:jc w:val="both"/>
        <w:rPr>
          <w:bCs/>
          <w:sz w:val="21"/>
          <w:szCs w:val="21"/>
        </w:rPr>
      </w:pPr>
      <w:r w:rsidRPr="00D1743E">
        <w:rPr>
          <w:bCs/>
          <w:sz w:val="21"/>
          <w:szCs w:val="21"/>
          <w:vertAlign w:val="superscript"/>
        </w:rPr>
        <w:t>6</w:t>
      </w:r>
      <w:r w:rsidRPr="00D1743E">
        <w:rPr>
          <w:bCs/>
          <w:sz w:val="21"/>
          <w:szCs w:val="21"/>
        </w:rPr>
        <w:t>Shenyang National Laboratory for Materials Science, Institute of Metal Research, Chinese Academy of Sciences, Shenyang 110016, China.</w:t>
      </w:r>
    </w:p>
    <w:p w14:paraId="1B861469" w14:textId="77777777" w:rsidR="0017705B" w:rsidRPr="00D1743E" w:rsidRDefault="0017705B" w:rsidP="0017705B">
      <w:pPr>
        <w:snapToGrid w:val="0"/>
        <w:spacing w:line="360" w:lineRule="auto"/>
        <w:jc w:val="both"/>
        <w:rPr>
          <w:sz w:val="21"/>
          <w:szCs w:val="21"/>
          <w:lang w:val="en-GB"/>
        </w:rPr>
      </w:pPr>
      <w:r w:rsidRPr="00D1743E">
        <w:rPr>
          <w:sz w:val="21"/>
          <w:szCs w:val="21"/>
          <w:vertAlign w:val="superscript"/>
          <w:lang w:val="en-GB"/>
        </w:rPr>
        <w:t>†</w:t>
      </w:r>
      <w:r w:rsidRPr="00D1743E">
        <w:rPr>
          <w:sz w:val="21"/>
          <w:szCs w:val="21"/>
          <w:lang w:val="en-GB"/>
        </w:rPr>
        <w:t xml:space="preserve">These authors are equal main contributors. </w:t>
      </w:r>
    </w:p>
    <w:p w14:paraId="001013C0" w14:textId="2E3DA65B" w:rsidR="007913C3" w:rsidRDefault="0017705B" w:rsidP="0017705B">
      <w:pPr>
        <w:snapToGrid w:val="0"/>
        <w:spacing w:line="360" w:lineRule="auto"/>
        <w:jc w:val="both"/>
        <w:rPr>
          <w:sz w:val="21"/>
          <w:szCs w:val="21"/>
          <w:lang w:val="en-GB"/>
        </w:rPr>
      </w:pPr>
      <w:r w:rsidRPr="00D1743E">
        <w:rPr>
          <w:sz w:val="21"/>
          <w:szCs w:val="21"/>
          <w:lang w:val="en-GB"/>
        </w:rPr>
        <w:t xml:space="preserve">Corresponding E-mails: </w:t>
      </w:r>
      <w:hyperlink r:id="rId8" w:history="1">
        <w:r w:rsidRPr="00D1743E">
          <w:rPr>
            <w:rStyle w:val="a8"/>
            <w:color w:val="0000FF"/>
            <w:sz w:val="21"/>
            <w:szCs w:val="21"/>
          </w:rPr>
          <w:t>ywan@shnu.edu.cn</w:t>
        </w:r>
      </w:hyperlink>
      <w:r w:rsidRPr="00D1743E">
        <w:rPr>
          <w:sz w:val="21"/>
          <w:szCs w:val="21"/>
        </w:rPr>
        <w:t xml:space="preserve">; </w:t>
      </w:r>
      <w:hyperlink r:id="rId9" w:history="1">
        <w:r w:rsidRPr="00D1743E">
          <w:rPr>
            <w:rStyle w:val="a8"/>
            <w:color w:val="0000FF"/>
            <w:sz w:val="21"/>
            <w:szCs w:val="21"/>
          </w:rPr>
          <w:t>qhyangcn@tju.edu.cn</w:t>
        </w:r>
      </w:hyperlink>
      <w:r w:rsidRPr="00D1743E">
        <w:rPr>
          <w:sz w:val="21"/>
          <w:szCs w:val="21"/>
          <w:lang w:val="en-GB"/>
        </w:rPr>
        <w:t>.</w:t>
      </w:r>
    </w:p>
    <w:p w14:paraId="0E23C13C" w14:textId="77777777" w:rsidR="007913C3" w:rsidRDefault="007913C3">
      <w:pPr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br w:type="page"/>
      </w:r>
    </w:p>
    <w:p w14:paraId="4AFEDBA8" w14:textId="77777777" w:rsidR="0017705B" w:rsidRPr="00D1743E" w:rsidRDefault="0017705B" w:rsidP="0017705B">
      <w:pPr>
        <w:snapToGrid w:val="0"/>
        <w:spacing w:line="360" w:lineRule="auto"/>
        <w:jc w:val="both"/>
        <w:rPr>
          <w:sz w:val="21"/>
          <w:szCs w:val="21"/>
          <w:lang w:val="en-GB"/>
        </w:rPr>
      </w:pPr>
    </w:p>
    <w:p w14:paraId="7BC0066F" w14:textId="3047CA58" w:rsidR="00D70837" w:rsidRPr="00D1743E" w:rsidRDefault="006B2879" w:rsidP="009D6F7E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noProof/>
          <w:sz w:val="21"/>
          <w:szCs w:val="21"/>
          <w:lang w:eastAsia="zh-CN"/>
        </w:rPr>
        <w:drawing>
          <wp:inline distT="0" distB="0" distL="0" distR="0" wp14:anchorId="4D2A588D" wp14:editId="1315331A">
            <wp:extent cx="4320000" cy="2063779"/>
            <wp:effectExtent l="0" t="0" r="0" b="0"/>
            <wp:docPr id="924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AEC7A954-ECC0-4084-BA8B-74EF8C4516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AEC7A954-ECC0-4084-BA8B-74EF8C4516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063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3C6F0" w14:textId="68DB5783" w:rsidR="00D70837" w:rsidRPr="00D1743E" w:rsidRDefault="00D70837" w:rsidP="007E247C">
      <w:pPr>
        <w:spacing w:line="480" w:lineRule="auto"/>
        <w:jc w:val="both"/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7A12F4" w:rsidRPr="00D1743E">
        <w:rPr>
          <w:rFonts w:eastAsiaTheme="minorEastAsia"/>
          <w:b/>
          <w:bCs/>
          <w:sz w:val="21"/>
          <w:szCs w:val="21"/>
          <w:lang w:eastAsia="zh-CN"/>
        </w:rPr>
        <w:t>1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="00941317" w:rsidRPr="00D1743E">
        <w:rPr>
          <w:rFonts w:eastAsiaTheme="minorEastAsia"/>
          <w:b/>
          <w:bCs/>
          <w:sz w:val="21"/>
          <w:szCs w:val="21"/>
          <w:lang w:eastAsia="zh-CN"/>
        </w:rPr>
        <w:t xml:space="preserve"> </w:t>
      </w:r>
      <w:r w:rsidRPr="00D1743E">
        <w:rPr>
          <w:rFonts w:eastAsiaTheme="minorEastAsia"/>
          <w:bCs/>
          <w:sz w:val="21"/>
          <w:szCs w:val="21"/>
          <w:lang w:eastAsia="zh-CN"/>
        </w:rPr>
        <w:t>The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 </w:t>
      </w:r>
      <w:r w:rsidRPr="00D1743E">
        <w:rPr>
          <w:sz w:val="21"/>
          <w:szCs w:val="21"/>
        </w:rPr>
        <w:t>detail fabrication process</w:t>
      </w:r>
      <w:r w:rsidRPr="00D1743E">
        <w:rPr>
          <w:rFonts w:eastAsiaTheme="minorEastAsia"/>
          <w:color w:val="000000" w:themeColor="text1"/>
          <w:kern w:val="24"/>
          <w:sz w:val="21"/>
          <w:szCs w:val="21"/>
        </w:rPr>
        <w:t xml:space="preserve"> </w:t>
      </w: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t xml:space="preserve">of </w:t>
      </w:r>
      <w:r w:rsidRPr="00D1743E">
        <w:rPr>
          <w:rFonts w:eastAsiaTheme="minorEastAsia"/>
          <w:color w:val="000000" w:themeColor="text1"/>
          <w:kern w:val="24"/>
          <w:sz w:val="21"/>
          <w:szCs w:val="21"/>
        </w:rPr>
        <w:t>In</w:t>
      </w:r>
      <w:r w:rsidRPr="00D1743E">
        <w:rPr>
          <w:rFonts w:eastAsiaTheme="minorEastAsia"/>
          <w:color w:val="000000" w:themeColor="text1"/>
          <w:kern w:val="24"/>
          <w:sz w:val="21"/>
          <w:szCs w:val="21"/>
          <w:vertAlign w:val="subscript"/>
        </w:rPr>
        <w:t>2</w:t>
      </w:r>
      <w:r w:rsidRPr="00D1743E">
        <w:rPr>
          <w:rFonts w:eastAsiaTheme="minorEastAsia"/>
          <w:color w:val="000000" w:themeColor="text1"/>
          <w:kern w:val="24"/>
          <w:sz w:val="21"/>
          <w:szCs w:val="21"/>
        </w:rPr>
        <w:t>O</w:t>
      </w:r>
      <w:r w:rsidRPr="00D1743E">
        <w:rPr>
          <w:rFonts w:eastAsiaTheme="minorEastAsia"/>
          <w:color w:val="000000" w:themeColor="text1"/>
          <w:kern w:val="24"/>
          <w:sz w:val="21"/>
          <w:szCs w:val="21"/>
          <w:vertAlign w:val="subscript"/>
        </w:rPr>
        <w:t>3</w:t>
      </w:r>
      <w:r w:rsidR="006A021A" w:rsidRPr="00D1743E">
        <w:rPr>
          <w:rFonts w:eastAsiaTheme="minorEastAsia"/>
          <w:color w:val="000000" w:themeColor="text1"/>
          <w:kern w:val="24"/>
          <w:sz w:val="21"/>
          <w:szCs w:val="21"/>
        </w:rPr>
        <w:t>-G-CNT/S</w:t>
      </w:r>
      <w:r w:rsidRPr="00D1743E">
        <w:rPr>
          <w:rFonts w:eastAsiaTheme="minorEastAsia"/>
          <w:color w:val="000000" w:themeColor="text1"/>
          <w:kern w:val="24"/>
          <w:sz w:val="21"/>
          <w:szCs w:val="21"/>
        </w:rPr>
        <w:t xml:space="preserve"> </w:t>
      </w:r>
      <w:r w:rsidR="00C679A5" w:rsidRPr="00D1743E">
        <w:rPr>
          <w:rFonts w:eastAsiaTheme="minorEastAsia"/>
          <w:color w:val="000000" w:themeColor="text1"/>
          <w:kern w:val="24"/>
          <w:sz w:val="21"/>
          <w:szCs w:val="21"/>
        </w:rPr>
        <w:t>hydrogel</w:t>
      </w: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t>.</w:t>
      </w:r>
    </w:p>
    <w:p w14:paraId="5CFE4531" w14:textId="28780354" w:rsidR="007A12F4" w:rsidRPr="00D1743E" w:rsidRDefault="007A12F4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1F2470E1" w14:textId="77777777" w:rsidR="00C279FE" w:rsidRPr="00D1743E" w:rsidRDefault="00C279FE" w:rsidP="004817D4">
      <w:pPr>
        <w:spacing w:line="480" w:lineRule="auto"/>
        <w:jc w:val="both"/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</w:p>
    <w:p w14:paraId="2BC037F0" w14:textId="2E5D8897" w:rsidR="00C279FE" w:rsidRPr="00D1743E" w:rsidRDefault="007A12F4" w:rsidP="00D70837">
      <w:pPr>
        <w:spacing w:line="480" w:lineRule="auto"/>
        <w:jc w:val="center"/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noProof/>
          <w:sz w:val="21"/>
          <w:szCs w:val="21"/>
        </w:rPr>
        <w:drawing>
          <wp:inline distT="0" distB="0" distL="0" distR="0" wp14:anchorId="554DDAD3" wp14:editId="26D0C5EB">
            <wp:extent cx="4320000" cy="1858338"/>
            <wp:effectExtent l="0" t="0" r="44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85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5FB68" w14:textId="1BF1DB55" w:rsidR="007A12F4" w:rsidRPr="00D1743E" w:rsidRDefault="007A12F4" w:rsidP="007A12F4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2.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TGA curves of the (a) CNT/S and (b) G-In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hybrids.</w:t>
      </w:r>
    </w:p>
    <w:p w14:paraId="027EE673" w14:textId="6D4BAB47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5AF7A3DE" w14:textId="69566705" w:rsidR="00DB6744" w:rsidRPr="00D1743E" w:rsidRDefault="00DB6744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783D9DEE" wp14:editId="1DD9FAB8">
            <wp:extent cx="5274310" cy="2392680"/>
            <wp:effectExtent l="0" t="0" r="254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9748B" w14:textId="41B92E42" w:rsidR="00DB6744" w:rsidRPr="00D1743E" w:rsidRDefault="00DB6744" w:rsidP="00690BBD">
      <w:pPr>
        <w:spacing w:line="480" w:lineRule="auto"/>
        <w:jc w:val="both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3.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(a) The rate performance of In</w:t>
      </w:r>
      <w:r w:rsidRPr="00D1743E">
        <w:rPr>
          <w:rFonts w:eastAsiaTheme="minorEastAsia"/>
          <w:bCs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-catalyzed batteries after introducing different </w:t>
      </w:r>
      <w:r w:rsidRPr="00D1743E">
        <w:rPr>
          <w:sz w:val="21"/>
          <w:szCs w:val="21"/>
        </w:rPr>
        <w:t>content</w:t>
      </w:r>
      <w:r w:rsidRPr="00D1743E">
        <w:rPr>
          <w:rFonts w:eastAsiaTheme="minorEastAsia"/>
          <w:sz w:val="21"/>
          <w:szCs w:val="21"/>
          <w:lang w:eastAsia="zh-CN"/>
        </w:rPr>
        <w:t xml:space="preserve"> of In</w:t>
      </w:r>
      <w:r w:rsidRPr="00D1743E">
        <w:rPr>
          <w:rFonts w:eastAsiaTheme="minorEastAsia"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sz w:val="21"/>
          <w:szCs w:val="21"/>
          <w:lang w:eastAsia="zh-CN"/>
        </w:rPr>
        <w:t>O</w:t>
      </w:r>
      <w:r w:rsidRPr="00D1743E">
        <w:rPr>
          <w:rFonts w:eastAsiaTheme="minorEastAsia"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</w:t>
      </w:r>
      <w:r w:rsidRPr="00D1743E">
        <w:rPr>
          <w:sz w:val="21"/>
          <w:szCs w:val="21"/>
        </w:rPr>
        <w:t>in the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>-based cathode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and (b) their charge and discharge profiles at 0.5 C.</w:t>
      </w:r>
    </w:p>
    <w:p w14:paraId="60D8F1F4" w14:textId="77777777" w:rsidR="00DB6744" w:rsidRPr="00D1743E" w:rsidRDefault="00DB6744" w:rsidP="00E42C49">
      <w:pPr>
        <w:spacing w:line="360" w:lineRule="auto"/>
        <w:ind w:firstLineChars="100" w:firstLine="210"/>
        <w:jc w:val="both"/>
        <w:rPr>
          <w:rFonts w:eastAsiaTheme="minorEastAsia"/>
          <w:kern w:val="24"/>
          <w:sz w:val="21"/>
          <w:szCs w:val="21"/>
          <w:lang w:val="en-US" w:eastAsia="zh-CN"/>
        </w:rPr>
      </w:pP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The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-based cathodes are prepared by mixing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-G-CNT/S powder (95 wt%) and poly (vinylidene fluoride) (5 wt%), and the</w:t>
      </w:r>
      <w:r w:rsidRPr="00D1743E">
        <w:rPr>
          <w:sz w:val="21"/>
          <w:szCs w:val="21"/>
        </w:rPr>
        <w:t xml:space="preserve"> 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total mass of the cathode is ~ 1.2 mg. Therefore, the mass of the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-G-CNT/S powder in the cathode is ~ 1.14 mg (1.2*0.95). The ratio of CNT/S and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-G in the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-G-CNT/S powder is 9:1, and the contents of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 xml:space="preserve"> in the G-In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 xml:space="preserve"> hybrids are 15, 25 and 35 wt%. Therefore, the contents of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 xml:space="preserve"> in the In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kern w:val="24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kern w:val="24"/>
          <w:sz w:val="21"/>
          <w:szCs w:val="21"/>
          <w:lang w:val="en-US" w:eastAsia="zh-CN"/>
        </w:rPr>
        <w:t>-based cathodes are ~1.7 % (1.14*0.1*0.15*100%), 2.8 % (1.14*0.1*0.25*100%) and 4.0 % (1.14*0.1*0.35*100%).</w:t>
      </w:r>
    </w:p>
    <w:p w14:paraId="32BB0FD2" w14:textId="2CFAA5DD" w:rsidR="00DB6744" w:rsidRPr="00D1743E" w:rsidRDefault="00DB6744" w:rsidP="00E42C49">
      <w:pPr>
        <w:spacing w:line="360" w:lineRule="auto"/>
        <w:ind w:firstLineChars="100" w:firstLine="210"/>
        <w:jc w:val="both"/>
        <w:rPr>
          <w:rFonts w:eastAsiaTheme="minorEastAsia"/>
          <w:kern w:val="24"/>
          <w:sz w:val="21"/>
          <w:szCs w:val="21"/>
          <w:lang w:val="en-US" w:eastAsia="zh-CN"/>
        </w:rPr>
      </w:pPr>
      <w:r w:rsidRPr="00D1743E">
        <w:rPr>
          <w:sz w:val="21"/>
          <w:szCs w:val="21"/>
        </w:rPr>
        <w:t>The mass fraction of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catalyst in cathode were optimized in order to study the performance of catalyst-based battery in comparison to that free of catalyst. With only 2.8 %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in the cathode, the battery gives the highest capacity at various rates (Supplementary Fig. 3a). The cathode with 4.0 %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shows the lowest overpotential among the three batteries (Supplementary Fig. 3b), which is attributed to the enhanced redox of the </w:t>
      </w:r>
      <w:r w:rsidRPr="00D1743E">
        <w:rPr>
          <w:sz w:val="21"/>
          <w:szCs w:val="21"/>
          <w:lang w:val="en-GB"/>
        </w:rPr>
        <w:t>Li</w:t>
      </w:r>
      <w:r w:rsidRPr="00D1743E">
        <w:rPr>
          <w:sz w:val="21"/>
          <w:szCs w:val="21"/>
          <w:vertAlign w:val="subscript"/>
          <w:lang w:val="en-GB"/>
        </w:rPr>
        <w:t>2</w:t>
      </w:r>
      <w:r w:rsidRPr="00D1743E">
        <w:rPr>
          <w:sz w:val="21"/>
          <w:szCs w:val="21"/>
          <w:lang w:val="en-GB"/>
        </w:rPr>
        <w:t>S</w:t>
      </w:r>
      <w:r w:rsidRPr="00D1743E">
        <w:rPr>
          <w:sz w:val="21"/>
          <w:szCs w:val="21"/>
          <w:vertAlign w:val="subscript"/>
          <w:lang w:val="en-GB"/>
        </w:rPr>
        <w:t>n</w:t>
      </w:r>
      <w:r w:rsidRPr="00D1743E">
        <w:rPr>
          <w:sz w:val="21"/>
          <w:szCs w:val="21"/>
        </w:rPr>
        <w:t>. Considering that additional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could lead to a drop of the capacity and energy density, the 2.8 wt%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in the cathode was used in this work.</w:t>
      </w:r>
    </w:p>
    <w:p w14:paraId="0AF6AFE4" w14:textId="4E7433E4" w:rsidR="00DB6744" w:rsidRPr="00D1743E" w:rsidRDefault="00DB6744" w:rsidP="00E42C49">
      <w:pPr>
        <w:spacing w:line="360" w:lineRule="auto"/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3EA76FF8" w14:textId="77777777" w:rsidR="00DB6744" w:rsidRPr="00D1743E" w:rsidRDefault="00DB6744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</w:p>
    <w:p w14:paraId="069A9F4B" w14:textId="77777777" w:rsidR="00355438" w:rsidRPr="00D1743E" w:rsidRDefault="00355438" w:rsidP="00355438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noProof/>
          <w:sz w:val="21"/>
          <w:szCs w:val="21"/>
          <w:lang w:eastAsia="zh-CN"/>
        </w:rPr>
        <w:drawing>
          <wp:inline distT="0" distB="0" distL="0" distR="0" wp14:anchorId="0119B15B" wp14:editId="64699992">
            <wp:extent cx="4320000" cy="2720674"/>
            <wp:effectExtent l="0" t="0" r="4445" b="3810"/>
            <wp:docPr id="10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229D740E-60FC-4091-B899-381CC3BF48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229D740E-60FC-4091-B899-381CC3BF48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1307" t="2656" r="498"/>
                    <a:stretch/>
                  </pic:blipFill>
                  <pic:spPr>
                    <a:xfrm>
                      <a:off x="0" y="0"/>
                      <a:ext cx="4320000" cy="2720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DC361" w14:textId="45F8181E" w:rsidR="00355438" w:rsidRPr="00D1743E" w:rsidRDefault="00355438" w:rsidP="007E247C">
      <w:pPr>
        <w:spacing w:line="480" w:lineRule="auto"/>
        <w:jc w:val="both"/>
        <w:rPr>
          <w:sz w:val="21"/>
          <w:szCs w:val="21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4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sz w:val="21"/>
          <w:szCs w:val="21"/>
        </w:rPr>
        <w:t xml:space="preserve"> ADF-STEM image</w:t>
      </w:r>
      <w:r w:rsidRPr="00D1743E">
        <w:rPr>
          <w:rFonts w:eastAsiaTheme="minorEastAsia"/>
          <w:sz w:val="21"/>
          <w:szCs w:val="21"/>
          <w:lang w:eastAsia="zh-CN"/>
        </w:rPr>
        <w:t>s</w:t>
      </w:r>
      <w:r w:rsidRPr="00D1743E">
        <w:rPr>
          <w:sz w:val="21"/>
          <w:szCs w:val="21"/>
        </w:rPr>
        <w:t xml:space="preserve"> of (a) G-In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</w:t>
      </w:r>
      <w:bookmarkStart w:id="0" w:name="OLE_LINK3"/>
      <w:r w:rsidRPr="00D1743E">
        <w:rPr>
          <w:sz w:val="21"/>
          <w:szCs w:val="21"/>
        </w:rPr>
        <w:t>hybrids</w:t>
      </w:r>
      <w:bookmarkEnd w:id="0"/>
      <w:r w:rsidRPr="00D1743E">
        <w:rPr>
          <w:sz w:val="21"/>
          <w:szCs w:val="21"/>
        </w:rPr>
        <w:t>; (b) ADF-STEM image</w:t>
      </w:r>
      <w:r w:rsidRPr="00D1743E">
        <w:rPr>
          <w:rFonts w:eastAsiaTheme="minorEastAsia"/>
          <w:sz w:val="21"/>
          <w:szCs w:val="21"/>
          <w:lang w:eastAsia="zh-CN"/>
        </w:rPr>
        <w:t>s</w:t>
      </w:r>
      <w:r w:rsidRPr="00D1743E">
        <w:rPr>
          <w:sz w:val="21"/>
          <w:szCs w:val="21"/>
        </w:rPr>
        <w:t xml:space="preserve"> and (c) the </w:t>
      </w:r>
      <w:bookmarkStart w:id="1" w:name="_Hlk26627584"/>
      <w:r w:rsidRPr="00D1743E">
        <w:rPr>
          <w:sz w:val="21"/>
          <w:szCs w:val="21"/>
        </w:rPr>
        <w:t>corresponding EDX</w:t>
      </w:r>
      <w:r w:rsidRPr="00D1743E">
        <w:rPr>
          <w:rFonts w:eastAsiaTheme="minorEastAsia"/>
          <w:sz w:val="21"/>
          <w:szCs w:val="21"/>
          <w:lang w:eastAsia="zh-CN"/>
        </w:rPr>
        <w:t xml:space="preserve"> </w:t>
      </w:r>
      <w:r w:rsidRPr="00D1743E">
        <w:rPr>
          <w:sz w:val="21"/>
          <w:szCs w:val="21"/>
        </w:rPr>
        <w:t>elemental mapping images of G-In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Pr="00D1743E">
        <w:rPr>
          <w:sz w:val="21"/>
          <w:szCs w:val="21"/>
        </w:rPr>
        <w:t xml:space="preserve"> hybrids</w:t>
      </w:r>
      <w:bookmarkEnd w:id="1"/>
      <w:r w:rsidRPr="00D1743E">
        <w:rPr>
          <w:sz w:val="21"/>
          <w:szCs w:val="21"/>
        </w:rPr>
        <w:t>;</w:t>
      </w:r>
      <w:r w:rsidRPr="00D1743E">
        <w:rPr>
          <w:rFonts w:eastAsiaTheme="minorEastAsia"/>
          <w:iCs/>
          <w:sz w:val="21"/>
          <w:szCs w:val="21"/>
          <w:lang w:eastAsia="zh-CN"/>
        </w:rPr>
        <w:t xml:space="preserve"> SEM images of 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(d) pure CNT; (e) CNT/S and (f) </w:t>
      </w:r>
      <w:r w:rsidR="00B60D49" w:rsidRPr="00D1743E">
        <w:rPr>
          <w:rFonts w:eastAsiaTheme="minorEastAsia"/>
          <w:color w:val="000000" w:themeColor="text1"/>
          <w:kern w:val="24"/>
          <w:sz w:val="21"/>
          <w:szCs w:val="21"/>
        </w:rPr>
        <w:t>In</w:t>
      </w:r>
      <w:r w:rsidR="00B60D49" w:rsidRPr="00D1743E">
        <w:rPr>
          <w:rFonts w:eastAsiaTheme="minorEastAsia"/>
          <w:color w:val="000000" w:themeColor="text1"/>
          <w:kern w:val="24"/>
          <w:sz w:val="21"/>
          <w:szCs w:val="21"/>
          <w:vertAlign w:val="subscript"/>
        </w:rPr>
        <w:t>2</w:t>
      </w:r>
      <w:r w:rsidR="00B60D49" w:rsidRPr="00D1743E">
        <w:rPr>
          <w:rFonts w:eastAsiaTheme="minorEastAsia"/>
          <w:color w:val="000000" w:themeColor="text1"/>
          <w:kern w:val="24"/>
          <w:sz w:val="21"/>
          <w:szCs w:val="21"/>
        </w:rPr>
        <w:t>O</w:t>
      </w:r>
      <w:r w:rsidR="00B60D49" w:rsidRPr="00D1743E">
        <w:rPr>
          <w:rFonts w:eastAsiaTheme="minorEastAsia"/>
          <w:color w:val="000000" w:themeColor="text1"/>
          <w:kern w:val="24"/>
          <w:sz w:val="21"/>
          <w:szCs w:val="21"/>
          <w:vertAlign w:val="subscript"/>
        </w:rPr>
        <w:t>3</w:t>
      </w:r>
      <w:r w:rsidR="00B60D49" w:rsidRPr="00D1743E">
        <w:rPr>
          <w:rFonts w:eastAsiaTheme="minorEastAsia"/>
          <w:color w:val="000000" w:themeColor="text1"/>
          <w:kern w:val="24"/>
          <w:sz w:val="21"/>
          <w:szCs w:val="21"/>
        </w:rPr>
        <w:t>-G-CNT/S</w:t>
      </w:r>
      <w:r w:rsidRPr="00D1743E">
        <w:rPr>
          <w:rFonts w:eastAsiaTheme="minorEastAsia"/>
          <w:color w:val="000000" w:themeColor="text1"/>
          <w:kern w:val="24"/>
          <w:sz w:val="21"/>
          <w:szCs w:val="21"/>
        </w:rPr>
        <w:t xml:space="preserve"> </w:t>
      </w:r>
      <w:r w:rsidR="00ED3F83" w:rsidRPr="00D1743E">
        <w:rPr>
          <w:rFonts w:eastAsiaTheme="minorEastAsia"/>
          <w:color w:val="000000" w:themeColor="text1"/>
          <w:kern w:val="24"/>
          <w:sz w:val="21"/>
          <w:szCs w:val="21"/>
        </w:rPr>
        <w:t>hybrids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.</w:t>
      </w:r>
    </w:p>
    <w:p w14:paraId="7A9D56D9" w14:textId="781C51D7" w:rsidR="008F32A9" w:rsidRPr="00D1743E" w:rsidRDefault="008F32A9">
      <w:pPr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sz w:val="21"/>
          <w:szCs w:val="21"/>
          <w:lang w:eastAsia="zh-CN"/>
        </w:rPr>
        <w:br w:type="page"/>
      </w:r>
    </w:p>
    <w:p w14:paraId="19FC7A6A" w14:textId="77777777" w:rsidR="00B6492B" w:rsidRPr="00D1743E" w:rsidRDefault="00B6492B" w:rsidP="00B6492B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noProof/>
          <w:sz w:val="21"/>
          <w:szCs w:val="21"/>
          <w:lang w:eastAsia="zh-CN"/>
        </w:rPr>
        <w:lastRenderedPageBreak/>
        <w:drawing>
          <wp:inline distT="0" distB="0" distL="0" distR="0" wp14:anchorId="79C4038B" wp14:editId="51DEE354">
            <wp:extent cx="2880000" cy="2485279"/>
            <wp:effectExtent l="0" t="0" r="0" b="0"/>
            <wp:docPr id="30" name="图片 3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B30017CA-6CDE-4C61-96F2-8D95B52E373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B30017CA-6CDE-4C61-96F2-8D95B52E373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485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0E97C" w14:textId="04C9B72E" w:rsidR="00B6492B" w:rsidRPr="00D1743E" w:rsidRDefault="00B6492B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5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XRD patterns of Pure sulfur, CNT and CNT/S hybrids.</w:t>
      </w:r>
    </w:p>
    <w:p w14:paraId="0639FDA3" w14:textId="55C79A7B" w:rsidR="008F32A9" w:rsidRPr="00D1743E" w:rsidRDefault="008F32A9">
      <w:pPr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sz w:val="21"/>
          <w:szCs w:val="21"/>
          <w:lang w:eastAsia="zh-CN"/>
        </w:rPr>
        <w:br w:type="page"/>
      </w:r>
    </w:p>
    <w:p w14:paraId="1B3DF801" w14:textId="6CDA688E" w:rsidR="00B6492B" w:rsidRPr="00D1743E" w:rsidRDefault="00AE5857" w:rsidP="00B6492B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noProof/>
          <w:sz w:val="21"/>
          <w:szCs w:val="21"/>
          <w:lang w:eastAsia="zh-CN"/>
        </w:rPr>
        <w:lastRenderedPageBreak/>
        <w:drawing>
          <wp:inline distT="0" distB="0" distL="0" distR="0" wp14:anchorId="4A1BA377" wp14:editId="1BB6BE04">
            <wp:extent cx="4487055" cy="1962937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689" cy="1975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5FF224" w14:textId="134352D5" w:rsidR="00B6492B" w:rsidRPr="00D1743E" w:rsidRDefault="00B6492B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6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Nitrogen adsoption-desorption isotherms of (a) Pure CNT, (b) CNT/S hybrids.</w:t>
      </w:r>
    </w:p>
    <w:p w14:paraId="749F80B6" w14:textId="36C5F648" w:rsidR="008F32A9" w:rsidRPr="00D1743E" w:rsidRDefault="008F32A9">
      <w:pPr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sz w:val="21"/>
          <w:szCs w:val="21"/>
          <w:lang w:eastAsia="zh-CN"/>
        </w:rPr>
        <w:br w:type="page"/>
      </w:r>
    </w:p>
    <w:p w14:paraId="68DCB67E" w14:textId="7A8A0C2B" w:rsidR="00B6492B" w:rsidRPr="00D1743E" w:rsidRDefault="004C0D09" w:rsidP="00B6492B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1D01B600" wp14:editId="6F30C3A2">
            <wp:extent cx="2880000" cy="4734439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4734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1E60C" w14:textId="1EFC800A" w:rsidR="00B6492B" w:rsidRPr="00D1743E" w:rsidRDefault="00B6492B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7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Raman spectra of G</w:t>
      </w:r>
      <w:r w:rsidR="004C0D09" w:rsidRPr="00D1743E">
        <w:rPr>
          <w:rFonts w:eastAsiaTheme="minorEastAsia"/>
          <w:bCs/>
          <w:sz w:val="21"/>
          <w:szCs w:val="21"/>
          <w:lang w:eastAsia="zh-CN"/>
        </w:rPr>
        <w:t>raphene</w:t>
      </w:r>
      <w:r w:rsidRPr="00D1743E">
        <w:rPr>
          <w:rFonts w:eastAsiaTheme="minorEastAsia"/>
          <w:bCs/>
          <w:sz w:val="21"/>
          <w:szCs w:val="21"/>
          <w:lang w:eastAsia="zh-CN"/>
        </w:rPr>
        <w:t>, pure In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and G-In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hybrid.</w:t>
      </w:r>
    </w:p>
    <w:p w14:paraId="3EF3583D" w14:textId="28941377" w:rsidR="008F32A9" w:rsidRPr="00D1743E" w:rsidRDefault="008F32A9">
      <w:pPr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sz w:val="21"/>
          <w:szCs w:val="21"/>
          <w:lang w:eastAsia="zh-CN"/>
        </w:rPr>
        <w:br w:type="page"/>
      </w:r>
    </w:p>
    <w:p w14:paraId="41ECF099" w14:textId="77777777" w:rsidR="00B6492B" w:rsidRPr="00D1743E" w:rsidRDefault="00B6492B" w:rsidP="00B6492B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07407783" wp14:editId="5D638F08">
            <wp:extent cx="2880000" cy="2615718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61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6F9F8" w14:textId="4A2D039A" w:rsidR="00B6492B" w:rsidRPr="00D1743E" w:rsidRDefault="00B6492B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8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XRD patterns of pure In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and G-In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eastAsia="zh-CN"/>
        </w:rPr>
        <w:t>.</w:t>
      </w:r>
    </w:p>
    <w:p w14:paraId="75BF9F48" w14:textId="59AAB990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0B87EEE5" w14:textId="318BC39B" w:rsidR="000C4227" w:rsidRPr="00D1743E" w:rsidRDefault="006F71E5" w:rsidP="000C4227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noProof/>
          <w:sz w:val="21"/>
          <w:szCs w:val="21"/>
          <w:lang w:eastAsia="zh-CN"/>
        </w:rPr>
        <w:lastRenderedPageBreak/>
        <w:drawing>
          <wp:inline distT="0" distB="0" distL="0" distR="0" wp14:anchorId="59DBEA2C" wp14:editId="03DF45E3">
            <wp:extent cx="5400000" cy="1627824"/>
            <wp:effectExtent l="0" t="0" r="0" b="0"/>
            <wp:docPr id="4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000C49E1-6B71-47BE-AAE9-BCE964B4B4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000C49E1-6B71-47BE-AAE9-BCE964B4B4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62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485AE" w14:textId="5E3637CC" w:rsidR="000C4227" w:rsidRPr="00D1743E" w:rsidRDefault="000C4227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9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Magnification of the (a, b) cathodic and (c) </w:t>
      </w:r>
      <w:r w:rsidRPr="00D1743E">
        <w:rPr>
          <w:rStyle w:val="fontstyle01"/>
          <w:rFonts w:ascii="Times New Roman" w:eastAsiaTheme="minorEastAsia" w:hAnsi="Times New Roman"/>
          <w:color w:val="auto"/>
          <w:sz w:val="21"/>
          <w:szCs w:val="21"/>
          <w:lang w:eastAsia="zh-CN"/>
        </w:rPr>
        <w:t>oxidation peaks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of the t</w:t>
      </w:r>
      <w:r w:rsidR="006A65C2" w:rsidRPr="00D1743E">
        <w:rPr>
          <w:rFonts w:eastAsiaTheme="minorEastAsia"/>
          <w:bCs/>
          <w:sz w:val="21"/>
          <w:szCs w:val="21"/>
          <w:lang w:eastAsia="zh-CN"/>
        </w:rPr>
        <w:t>wo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batteries.</w:t>
      </w:r>
    </w:p>
    <w:p w14:paraId="15FDE560" w14:textId="0B55232C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62A5B8FE" w14:textId="0E60487F" w:rsidR="000C4227" w:rsidRPr="00D1743E" w:rsidRDefault="00667F14" w:rsidP="000C4227">
      <w:pPr>
        <w:spacing w:line="480" w:lineRule="auto"/>
        <w:ind w:leftChars="200" w:left="480"/>
        <w:jc w:val="center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1EC9FA2B" wp14:editId="5541B036">
            <wp:extent cx="2880000" cy="2353653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53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6DF7D" w14:textId="1A0965A3" w:rsidR="000C4227" w:rsidRPr="00D1743E" w:rsidRDefault="000C4227" w:rsidP="007E247C">
      <w:pPr>
        <w:spacing w:line="480" w:lineRule="auto"/>
        <w:jc w:val="both"/>
        <w:rPr>
          <w:sz w:val="21"/>
          <w:szCs w:val="21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10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</w:t>
      </w:r>
      <w:r w:rsidRPr="00D1743E">
        <w:rPr>
          <w:sz w:val="21"/>
          <w:szCs w:val="21"/>
        </w:rPr>
        <w:t>Tafel plots corresponding to the oxidation of Li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S to the Li</w:t>
      </w:r>
      <w:r w:rsidR="006A65C2" w:rsidRPr="00D1743E">
        <w:rPr>
          <w:sz w:val="21"/>
          <w:szCs w:val="21"/>
          <w:vertAlign w:val="subscript"/>
        </w:rPr>
        <w:t>2</w:t>
      </w:r>
      <w:r w:rsidR="006A65C2" w:rsidRPr="00D1743E">
        <w:rPr>
          <w:sz w:val="21"/>
          <w:szCs w:val="21"/>
        </w:rPr>
        <w:t>S</w:t>
      </w:r>
      <w:r w:rsidR="006A65C2" w:rsidRPr="00D1743E">
        <w:rPr>
          <w:sz w:val="21"/>
          <w:szCs w:val="21"/>
          <w:vertAlign w:val="subscript"/>
        </w:rPr>
        <w:t>n</w:t>
      </w:r>
      <w:r w:rsidRPr="00D1743E">
        <w:rPr>
          <w:sz w:val="21"/>
          <w:szCs w:val="21"/>
        </w:rPr>
        <w:t>.</w:t>
      </w:r>
    </w:p>
    <w:p w14:paraId="24A87183" w14:textId="2B7F3FB7" w:rsidR="008F32A9" w:rsidRPr="00D1743E" w:rsidRDefault="008F32A9">
      <w:pPr>
        <w:rPr>
          <w:sz w:val="21"/>
          <w:szCs w:val="21"/>
        </w:rPr>
      </w:pPr>
      <w:r w:rsidRPr="00D1743E">
        <w:rPr>
          <w:sz w:val="21"/>
          <w:szCs w:val="21"/>
        </w:rPr>
        <w:br w:type="page"/>
      </w:r>
    </w:p>
    <w:p w14:paraId="3D4DA394" w14:textId="3997FA02" w:rsidR="000C4227" w:rsidRPr="00D1743E" w:rsidRDefault="00443908" w:rsidP="000C4227">
      <w:pPr>
        <w:spacing w:line="480" w:lineRule="auto"/>
        <w:jc w:val="center"/>
        <w:rPr>
          <w:sz w:val="21"/>
          <w:szCs w:val="21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165EE097" wp14:editId="0AAD6A32">
            <wp:extent cx="3621975" cy="3114393"/>
            <wp:effectExtent l="0" t="0" r="0" b="0"/>
            <wp:docPr id="5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3D38BA3F-9AC5-4FB3-ACC9-859C38EF7D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3D38BA3F-9AC5-4FB3-ACC9-859C38EF7D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48317" cy="313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9420D" w14:textId="35E24A26" w:rsidR="000C4227" w:rsidRPr="00D1743E" w:rsidRDefault="000C4227" w:rsidP="007E247C">
      <w:pPr>
        <w:spacing w:line="480" w:lineRule="auto"/>
        <w:jc w:val="both"/>
        <w:rPr>
          <w:iCs/>
          <w:sz w:val="21"/>
          <w:szCs w:val="21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1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1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</w:t>
      </w:r>
      <w:r w:rsidR="00F64FC4" w:rsidRPr="00D1743E">
        <w:rPr>
          <w:sz w:val="21"/>
          <w:szCs w:val="21"/>
        </w:rPr>
        <w:t>The difference in activation energy</w:t>
      </w:r>
      <w:r w:rsidR="00F64FC4" w:rsidRPr="00D1743E">
        <w:rPr>
          <w:color w:val="FF0000"/>
          <w:sz w:val="21"/>
          <w:szCs w:val="21"/>
        </w:rPr>
        <w:t xml:space="preserve"> </w:t>
      </w:r>
      <w:r w:rsidR="00F64FC4" w:rsidRPr="00D1743E">
        <w:rPr>
          <w:rStyle w:val="fontstyle01"/>
          <w:rFonts w:ascii="Times New Roman" w:hAnsi="Times New Roman"/>
          <w:sz w:val="21"/>
          <w:szCs w:val="21"/>
        </w:rPr>
        <w:t>between</w:t>
      </w:r>
      <w:r w:rsidRPr="00D1743E">
        <w:rPr>
          <w:rStyle w:val="fontstyle01"/>
          <w:rFonts w:ascii="Times New Roman" w:hAnsi="Times New Roman"/>
          <w:iCs/>
          <w:sz w:val="21"/>
          <w:szCs w:val="21"/>
        </w:rPr>
        <w:t xml:space="preserve"> two cathodes: </w:t>
      </w:r>
      <w:r w:rsidR="00F64FC4" w:rsidRPr="00D1743E">
        <w:rPr>
          <w:rStyle w:val="fontstyle01"/>
          <w:rFonts w:ascii="Times New Roman" w:hAnsi="Times New Roman"/>
          <w:iCs/>
          <w:sz w:val="21"/>
          <w:szCs w:val="21"/>
        </w:rPr>
        <w:t>t</w:t>
      </w:r>
      <w:r w:rsidRPr="00D1743E">
        <w:rPr>
          <w:rStyle w:val="fontstyle01"/>
          <w:rFonts w:ascii="Times New Roman" w:hAnsi="Times New Roman"/>
          <w:iCs/>
          <w:sz w:val="21"/>
          <w:szCs w:val="21"/>
        </w:rPr>
        <w:t>he In</w:t>
      </w:r>
      <w:r w:rsidRPr="00D1743E">
        <w:rPr>
          <w:rStyle w:val="fontstyle01"/>
          <w:rFonts w:ascii="Times New Roman" w:hAnsi="Times New Roman"/>
          <w:iCs/>
          <w:sz w:val="21"/>
          <w:szCs w:val="21"/>
          <w:vertAlign w:val="subscript"/>
        </w:rPr>
        <w:t>2</w:t>
      </w:r>
      <w:r w:rsidRPr="00D1743E">
        <w:rPr>
          <w:rStyle w:val="fontstyle01"/>
          <w:rFonts w:ascii="Times New Roman" w:hAnsi="Times New Roman"/>
          <w:iCs/>
          <w:sz w:val="21"/>
          <w:szCs w:val="21"/>
        </w:rPr>
        <w:t>O</w:t>
      </w:r>
      <w:r w:rsidRPr="00D1743E">
        <w:rPr>
          <w:rStyle w:val="fontstyle01"/>
          <w:rFonts w:ascii="Times New Roman" w:hAnsi="Times New Roman"/>
          <w:iCs/>
          <w:sz w:val="21"/>
          <w:szCs w:val="21"/>
          <w:vertAlign w:val="subscript"/>
        </w:rPr>
        <w:t>3</w:t>
      </w:r>
      <w:r w:rsidR="00F64FC4" w:rsidRPr="00D1743E">
        <w:rPr>
          <w:rStyle w:val="fontstyle01"/>
          <w:rFonts w:ascii="Times New Roman" w:hAnsi="Times New Roman"/>
          <w:iCs/>
          <w:sz w:val="21"/>
          <w:szCs w:val="21"/>
        </w:rPr>
        <w:t>-</w:t>
      </w:r>
      <w:r w:rsidR="002D6198" w:rsidRPr="00D1743E">
        <w:rPr>
          <w:rStyle w:val="fontstyle01"/>
          <w:rFonts w:ascii="Times New Roman" w:hAnsi="Times New Roman"/>
          <w:iCs/>
          <w:sz w:val="21"/>
          <w:szCs w:val="21"/>
        </w:rPr>
        <w:t>catalyzed</w:t>
      </w:r>
      <w:r w:rsidR="00F64FC4" w:rsidRPr="00D1743E">
        <w:rPr>
          <w:rStyle w:val="fontstyle01"/>
          <w:rFonts w:ascii="Times New Roman" w:hAnsi="Times New Roman"/>
          <w:iCs/>
          <w:sz w:val="21"/>
          <w:szCs w:val="21"/>
        </w:rPr>
        <w:t xml:space="preserve"> cathode</w:t>
      </w:r>
      <w:r w:rsidRPr="00D1743E">
        <w:rPr>
          <w:rStyle w:val="fontstyle01"/>
          <w:rFonts w:ascii="Times New Roman" w:hAnsi="Times New Roman"/>
          <w:iCs/>
          <w:sz w:val="21"/>
          <w:szCs w:val="21"/>
        </w:rPr>
        <w:t xml:space="preserve"> shows lower energy </w:t>
      </w:r>
      <w:bookmarkStart w:id="2" w:name="OLE_LINK4"/>
      <w:bookmarkStart w:id="3" w:name="OLE_LINK5"/>
      <w:r w:rsidRPr="00D1743E">
        <w:rPr>
          <w:rStyle w:val="fontstyle01"/>
          <w:rFonts w:ascii="Times New Roman" w:hAnsi="Times New Roman"/>
          <w:iCs/>
          <w:sz w:val="21"/>
          <w:szCs w:val="21"/>
        </w:rPr>
        <w:t>barrier</w:t>
      </w:r>
      <w:bookmarkEnd w:id="2"/>
      <w:bookmarkEnd w:id="3"/>
      <w:r w:rsidRPr="00D1743E">
        <w:rPr>
          <w:rStyle w:val="fontstyle01"/>
          <w:rFonts w:ascii="Times New Roman" w:hAnsi="Times New Roman"/>
          <w:iCs/>
          <w:sz w:val="21"/>
          <w:szCs w:val="21"/>
        </w:rPr>
        <w:t xml:space="preserve"> for the conversion from Li</w:t>
      </w:r>
      <w:r w:rsidRPr="00D1743E">
        <w:rPr>
          <w:rStyle w:val="fontstyle01"/>
          <w:rFonts w:ascii="Times New Roman" w:hAnsi="Times New Roman"/>
          <w:iCs/>
          <w:sz w:val="21"/>
          <w:szCs w:val="21"/>
          <w:vertAlign w:val="subscript"/>
        </w:rPr>
        <w:t>2</w:t>
      </w:r>
      <w:r w:rsidRPr="00D1743E">
        <w:rPr>
          <w:rStyle w:val="fontstyle01"/>
          <w:rFonts w:ascii="Times New Roman" w:hAnsi="Times New Roman"/>
          <w:iCs/>
          <w:sz w:val="21"/>
          <w:szCs w:val="21"/>
        </w:rPr>
        <w:t>S to Li</w:t>
      </w:r>
      <w:r w:rsidR="00E8442D" w:rsidRPr="00D1743E">
        <w:rPr>
          <w:rStyle w:val="fontstyle01"/>
          <w:rFonts w:ascii="Times New Roman" w:hAnsi="Times New Roman"/>
          <w:iCs/>
          <w:sz w:val="21"/>
          <w:szCs w:val="21"/>
          <w:vertAlign w:val="subscript"/>
        </w:rPr>
        <w:t>2</w:t>
      </w:r>
      <w:r w:rsidR="00E8442D" w:rsidRPr="00D1743E">
        <w:rPr>
          <w:rStyle w:val="fontstyle01"/>
          <w:rFonts w:ascii="Times New Roman" w:hAnsi="Times New Roman"/>
          <w:iCs/>
          <w:sz w:val="21"/>
          <w:szCs w:val="21"/>
        </w:rPr>
        <w:t>S</w:t>
      </w:r>
      <w:r w:rsidR="00E8442D" w:rsidRPr="00D1743E">
        <w:rPr>
          <w:rStyle w:val="fontstyle01"/>
          <w:rFonts w:ascii="Times New Roman" w:hAnsi="Times New Roman"/>
          <w:iCs/>
          <w:sz w:val="21"/>
          <w:szCs w:val="21"/>
          <w:vertAlign w:val="subscript"/>
        </w:rPr>
        <w:t>n</w:t>
      </w:r>
      <w:r w:rsidRPr="00D1743E">
        <w:rPr>
          <w:rStyle w:val="fontstyle01"/>
          <w:rFonts w:ascii="Times New Roman" w:hAnsi="Times New Roman"/>
          <w:iCs/>
          <w:sz w:val="21"/>
          <w:szCs w:val="21"/>
        </w:rPr>
        <w:t>.</w:t>
      </w:r>
    </w:p>
    <w:p w14:paraId="5A4F1680" w14:textId="086DEFCC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6BAB0784" w14:textId="2DF16DA2" w:rsidR="001054DE" w:rsidRPr="00D1743E" w:rsidRDefault="00505ACB" w:rsidP="001054DE">
      <w:pPr>
        <w:spacing w:line="480" w:lineRule="auto"/>
        <w:jc w:val="center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2207B951" wp14:editId="79230E58">
            <wp:extent cx="2880000" cy="27253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72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C4D63" w14:textId="42BBD3B0" w:rsidR="001054DE" w:rsidRPr="00D1743E" w:rsidRDefault="001054DE" w:rsidP="007E247C">
      <w:pPr>
        <w:spacing w:line="480" w:lineRule="auto"/>
        <w:jc w:val="both"/>
        <w:rPr>
          <w:rFonts w:eastAsiaTheme="minorEastAsia"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1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2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. </w:t>
      </w:r>
      <w:r w:rsidRPr="00D1743E">
        <w:rPr>
          <w:rFonts w:eastAsiaTheme="minorEastAsia"/>
          <w:sz w:val="21"/>
          <w:szCs w:val="21"/>
          <w:lang w:eastAsia="zh-CN"/>
        </w:rPr>
        <w:t>Electrochemical impedance spectroscopy (EIS) of the t</w:t>
      </w:r>
      <w:r w:rsidR="00E8442D" w:rsidRPr="00D1743E">
        <w:rPr>
          <w:rFonts w:eastAsiaTheme="minorEastAsia"/>
          <w:sz w:val="21"/>
          <w:szCs w:val="21"/>
          <w:lang w:eastAsia="zh-CN"/>
        </w:rPr>
        <w:t>wo</w:t>
      </w:r>
      <w:r w:rsidRPr="00D1743E">
        <w:rPr>
          <w:rFonts w:eastAsiaTheme="minorEastAsia"/>
          <w:sz w:val="21"/>
          <w:szCs w:val="21"/>
          <w:lang w:eastAsia="zh-CN"/>
        </w:rPr>
        <w:t xml:space="preserve"> batteries.</w:t>
      </w:r>
    </w:p>
    <w:p w14:paraId="31872E04" w14:textId="009D6FFE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  <w:br w:type="page"/>
      </w:r>
    </w:p>
    <w:p w14:paraId="5CA05728" w14:textId="6DE9911D" w:rsidR="00C27802" w:rsidRPr="00D1743E" w:rsidRDefault="005D2CAE" w:rsidP="00C27802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3470EA2A" wp14:editId="17E791EB">
            <wp:extent cx="5274310" cy="2331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52956" w14:textId="48A43E04" w:rsidR="008C25A8" w:rsidRPr="00D1743E" w:rsidRDefault="00C27802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1</w:t>
      </w:r>
      <w:r w:rsidR="00DB6744" w:rsidRPr="00D1743E">
        <w:rPr>
          <w:rFonts w:eastAsiaTheme="minorEastAsia"/>
          <w:b/>
          <w:bCs/>
          <w:sz w:val="21"/>
          <w:szCs w:val="21"/>
          <w:lang w:eastAsia="zh-CN"/>
        </w:rPr>
        <w:t>3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. </w:t>
      </w:r>
      <w:r w:rsidRPr="00D1743E">
        <w:rPr>
          <w:rFonts w:eastAsiaTheme="minorEastAsia"/>
          <w:bCs/>
          <w:sz w:val="21"/>
          <w:szCs w:val="21"/>
          <w:lang w:eastAsia="zh-CN"/>
        </w:rPr>
        <w:t>Potentiostatic discharge curves of a Li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S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8</w:t>
      </w:r>
      <w:r w:rsidRPr="00D1743E">
        <w:rPr>
          <w:rFonts w:eastAsiaTheme="minorEastAsia"/>
          <w:bCs/>
          <w:sz w:val="21"/>
          <w:szCs w:val="21"/>
          <w:lang w:eastAsia="zh-CN"/>
        </w:rPr>
        <w:t>/tetraglyme solution at 2.05</w:t>
      </w:r>
      <w:r w:rsidR="007C5A0B" w:rsidRPr="00D1743E">
        <w:rPr>
          <w:rFonts w:eastAsiaTheme="minorEastAsia"/>
          <w:bCs/>
          <w:sz w:val="21"/>
          <w:szCs w:val="21"/>
          <w:lang w:eastAsia="zh-CN"/>
        </w:rPr>
        <w:t xml:space="preserve"> 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V on </w:t>
      </w:r>
      <w:r w:rsidR="00E24778" w:rsidRPr="00D1743E">
        <w:rPr>
          <w:rFonts w:eastAsiaTheme="minorEastAsia"/>
          <w:bCs/>
          <w:sz w:val="21"/>
          <w:szCs w:val="21"/>
          <w:lang w:eastAsia="zh-CN"/>
        </w:rPr>
        <w:t xml:space="preserve">(a) </w:t>
      </w:r>
      <w:r w:rsidRPr="00D1743E">
        <w:rPr>
          <w:rFonts w:eastAsiaTheme="minorEastAsia"/>
          <w:bCs/>
          <w:sz w:val="21"/>
          <w:szCs w:val="21"/>
          <w:lang w:eastAsia="zh-CN"/>
        </w:rPr>
        <w:t>G-In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2</w:t>
      </w:r>
      <w:r w:rsidRPr="00D1743E">
        <w:rPr>
          <w:rFonts w:eastAsiaTheme="minorEastAsia"/>
          <w:bCs/>
          <w:sz w:val="21"/>
          <w:szCs w:val="21"/>
          <w:lang w:eastAsia="zh-CN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eastAsia="zh-CN"/>
        </w:rPr>
        <w:t>3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and (b) </w:t>
      </w:r>
      <w:r w:rsidR="00E24778" w:rsidRPr="00D1743E">
        <w:rPr>
          <w:rFonts w:eastAsiaTheme="minorEastAsia"/>
          <w:bCs/>
          <w:sz w:val="21"/>
          <w:szCs w:val="21"/>
          <w:lang w:eastAsia="zh-CN"/>
        </w:rPr>
        <w:t xml:space="preserve">Graphene </w:t>
      </w:r>
      <w:r w:rsidRPr="00D1743E">
        <w:rPr>
          <w:rFonts w:eastAsiaTheme="minorEastAsia"/>
          <w:bCs/>
          <w:sz w:val="21"/>
          <w:szCs w:val="21"/>
          <w:lang w:eastAsia="zh-CN"/>
        </w:rPr>
        <w:t>surfaces.</w:t>
      </w:r>
    </w:p>
    <w:p w14:paraId="401A3592" w14:textId="0E7485E8" w:rsidR="008F32A9" w:rsidRPr="00D1743E" w:rsidRDefault="008F32A9">
      <w:pPr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sz w:val="21"/>
          <w:szCs w:val="21"/>
          <w:lang w:eastAsia="zh-CN"/>
        </w:rPr>
        <w:br w:type="page"/>
      </w:r>
    </w:p>
    <w:p w14:paraId="0D1B11C8" w14:textId="05116A15" w:rsidR="00C279FE" w:rsidRPr="00D1743E" w:rsidRDefault="000554D6" w:rsidP="00D70837">
      <w:pPr>
        <w:spacing w:line="480" w:lineRule="auto"/>
        <w:jc w:val="center"/>
        <w:rPr>
          <w:rFonts w:eastAsiaTheme="minorEastAsia"/>
          <w:color w:val="000000" w:themeColor="text1"/>
          <w:kern w:val="24"/>
          <w:sz w:val="21"/>
          <w:szCs w:val="21"/>
          <w:lang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081F48C0" wp14:editId="277D1B0A">
            <wp:extent cx="2867326" cy="2265967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08288" cy="229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BA4C0" w14:textId="24464688" w:rsidR="00CC5AA6" w:rsidRPr="00D1743E" w:rsidRDefault="00960269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1</w:t>
      </w:r>
      <w:r w:rsidR="006E5186" w:rsidRPr="00D1743E">
        <w:rPr>
          <w:rFonts w:eastAsiaTheme="minorEastAsia"/>
          <w:b/>
          <w:bCs/>
          <w:sz w:val="21"/>
          <w:szCs w:val="21"/>
          <w:lang w:eastAsia="zh-CN"/>
        </w:rPr>
        <w:t>4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. </w:t>
      </w:r>
      <w:r w:rsidR="00CC5AA6" w:rsidRPr="00D1743E">
        <w:rPr>
          <w:rFonts w:eastAsiaTheme="minorEastAsia"/>
          <w:bCs/>
          <w:sz w:val="21"/>
          <w:szCs w:val="21"/>
          <w:lang w:eastAsia="zh-CN"/>
        </w:rPr>
        <w:t>Magnification of the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 xml:space="preserve"> charge voltage profiles of the In</w:t>
      </w:r>
      <w:r w:rsidR="00CC5AA6" w:rsidRPr="00D1743E">
        <w:rPr>
          <w:rFonts w:eastAsiaTheme="minorEastAsia"/>
          <w:bCs/>
          <w:sz w:val="21"/>
          <w:szCs w:val="21"/>
          <w:vertAlign w:val="subscript"/>
          <w:lang w:val="en-US" w:eastAsia="zh-CN"/>
        </w:rPr>
        <w:t>2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>O</w:t>
      </w:r>
      <w:r w:rsidR="00CC5AA6" w:rsidRPr="00D1743E">
        <w:rPr>
          <w:rFonts w:eastAsiaTheme="minorEastAsia"/>
          <w:bCs/>
          <w:sz w:val="21"/>
          <w:szCs w:val="21"/>
          <w:vertAlign w:val="subscript"/>
          <w:lang w:val="en-US" w:eastAsia="zh-CN"/>
        </w:rPr>
        <w:t>3</w:t>
      </w:r>
      <w:r w:rsidR="00E8442D" w:rsidRPr="00D1743E">
        <w:rPr>
          <w:rFonts w:eastAsiaTheme="minorEastAsia"/>
          <w:bCs/>
          <w:sz w:val="21"/>
          <w:szCs w:val="21"/>
          <w:lang w:val="en-US" w:eastAsia="zh-CN"/>
        </w:rPr>
        <w:t>-</w:t>
      </w:r>
      <w:r w:rsidR="006471D7" w:rsidRPr="00D1743E">
        <w:rPr>
          <w:rFonts w:eastAsiaTheme="minorEastAsia"/>
          <w:bCs/>
          <w:sz w:val="21"/>
          <w:szCs w:val="21"/>
          <w:lang w:val="en-US" w:eastAsia="zh-CN"/>
        </w:rPr>
        <w:t>catalyzed</w:t>
      </w:r>
      <w:r w:rsidR="00E8442D" w:rsidRPr="00D1743E">
        <w:rPr>
          <w:rFonts w:eastAsiaTheme="minorEastAsia"/>
          <w:bCs/>
          <w:sz w:val="21"/>
          <w:szCs w:val="21"/>
          <w:lang w:val="en-US" w:eastAsia="zh-CN"/>
        </w:rPr>
        <w:t xml:space="preserve"> and 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>In</w:t>
      </w:r>
      <w:r w:rsidR="00CC5AA6" w:rsidRPr="00D1743E">
        <w:rPr>
          <w:rFonts w:eastAsiaTheme="minorEastAsia"/>
          <w:bCs/>
          <w:sz w:val="21"/>
          <w:szCs w:val="21"/>
          <w:vertAlign w:val="subscript"/>
          <w:lang w:val="en-US" w:eastAsia="zh-CN"/>
        </w:rPr>
        <w:t>2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>O</w:t>
      </w:r>
      <w:r w:rsidR="00CC5AA6" w:rsidRPr="00D1743E">
        <w:rPr>
          <w:rFonts w:eastAsiaTheme="minorEastAsia"/>
          <w:bCs/>
          <w:sz w:val="21"/>
          <w:szCs w:val="21"/>
          <w:vertAlign w:val="subscript"/>
          <w:lang w:val="en-US" w:eastAsia="zh-CN"/>
        </w:rPr>
        <w:t>3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>-</w:t>
      </w:r>
      <w:r w:rsidR="00E8442D" w:rsidRPr="00D1743E">
        <w:rPr>
          <w:rFonts w:eastAsiaTheme="minorEastAsia"/>
          <w:bCs/>
          <w:sz w:val="21"/>
          <w:szCs w:val="21"/>
          <w:lang w:val="en-US" w:eastAsia="zh-CN"/>
        </w:rPr>
        <w:t>f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 xml:space="preserve">ree </w:t>
      </w:r>
      <w:r w:rsidR="00BA6646" w:rsidRPr="00D1743E">
        <w:rPr>
          <w:rFonts w:eastAsiaTheme="minorEastAsia"/>
          <w:bCs/>
          <w:sz w:val="21"/>
          <w:szCs w:val="21"/>
          <w:lang w:val="en-US" w:eastAsia="zh-CN"/>
        </w:rPr>
        <w:t>batteries</w:t>
      </w:r>
      <w:r w:rsidR="00CC5AA6" w:rsidRPr="00D1743E">
        <w:rPr>
          <w:rFonts w:eastAsiaTheme="minorEastAsia"/>
          <w:bCs/>
          <w:sz w:val="21"/>
          <w:szCs w:val="21"/>
          <w:lang w:val="en-US" w:eastAsia="zh-CN"/>
        </w:rPr>
        <w:t>.</w:t>
      </w:r>
    </w:p>
    <w:p w14:paraId="0213946D" w14:textId="240881D5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val="en-US"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val="en-US" w:eastAsia="zh-CN"/>
        </w:rPr>
        <w:br w:type="page"/>
      </w:r>
    </w:p>
    <w:p w14:paraId="265C9BBF" w14:textId="3812BFAD" w:rsidR="00384FF5" w:rsidRPr="00D1743E" w:rsidRDefault="00EB422E" w:rsidP="00D70837">
      <w:pPr>
        <w:spacing w:line="480" w:lineRule="auto"/>
        <w:jc w:val="center"/>
        <w:rPr>
          <w:rFonts w:eastAsiaTheme="minorEastAsia"/>
          <w:color w:val="000000" w:themeColor="text1"/>
          <w:kern w:val="24"/>
          <w:sz w:val="21"/>
          <w:szCs w:val="21"/>
          <w:lang w:val="en-US"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42501994" wp14:editId="6BD42A41">
            <wp:extent cx="2880000" cy="2237496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3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86765" w14:textId="1524E553" w:rsidR="00D3057D" w:rsidRPr="00D1743E" w:rsidRDefault="00384FF5" w:rsidP="007E247C">
      <w:pPr>
        <w:spacing w:line="480" w:lineRule="auto"/>
        <w:jc w:val="both"/>
        <w:rPr>
          <w:rFonts w:eastAsiaTheme="minorEastAsia"/>
          <w:color w:val="000000" w:themeColor="text1"/>
          <w:kern w:val="24"/>
          <w:sz w:val="21"/>
          <w:szCs w:val="21"/>
          <w:lang w:val="en-US"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960269" w:rsidRPr="00D1743E">
        <w:rPr>
          <w:rFonts w:eastAsiaTheme="minorEastAsia"/>
          <w:b/>
          <w:bCs/>
          <w:sz w:val="21"/>
          <w:szCs w:val="21"/>
          <w:lang w:eastAsia="zh-CN"/>
        </w:rPr>
        <w:t>1</w:t>
      </w:r>
      <w:r w:rsidR="006E5186" w:rsidRPr="00D1743E">
        <w:rPr>
          <w:rFonts w:eastAsiaTheme="minorEastAsia"/>
          <w:b/>
          <w:bCs/>
          <w:sz w:val="21"/>
          <w:szCs w:val="21"/>
          <w:lang w:eastAsia="zh-CN"/>
        </w:rPr>
        <w:t>5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</w:t>
      </w:r>
      <w:r w:rsidRPr="00D1743E">
        <w:rPr>
          <w:sz w:val="21"/>
          <w:szCs w:val="21"/>
        </w:rPr>
        <w:t xml:space="preserve">Galvanostatic charge-discharge profiles of the </w:t>
      </w:r>
      <w:r w:rsidR="0004667A" w:rsidRPr="00D1743E">
        <w:rPr>
          <w:sz w:val="21"/>
          <w:szCs w:val="21"/>
        </w:rPr>
        <w:t>In</w:t>
      </w:r>
      <w:r w:rsidR="0004667A" w:rsidRPr="00D1743E">
        <w:rPr>
          <w:sz w:val="21"/>
          <w:szCs w:val="21"/>
          <w:vertAlign w:val="subscript"/>
        </w:rPr>
        <w:t>2</w:t>
      </w:r>
      <w:r w:rsidR="0004667A" w:rsidRPr="00D1743E">
        <w:rPr>
          <w:sz w:val="21"/>
          <w:szCs w:val="21"/>
        </w:rPr>
        <w:t>O</w:t>
      </w:r>
      <w:r w:rsidR="0004667A" w:rsidRPr="00D1743E">
        <w:rPr>
          <w:sz w:val="21"/>
          <w:szCs w:val="21"/>
          <w:vertAlign w:val="subscript"/>
        </w:rPr>
        <w:t>3</w:t>
      </w:r>
      <w:r w:rsidR="0004667A" w:rsidRPr="00D1743E">
        <w:rPr>
          <w:sz w:val="21"/>
          <w:szCs w:val="21"/>
        </w:rPr>
        <w:t>-</w:t>
      </w:r>
      <w:r w:rsidR="00E8442D" w:rsidRPr="00D1743E">
        <w:rPr>
          <w:sz w:val="21"/>
          <w:szCs w:val="21"/>
        </w:rPr>
        <w:t>f</w:t>
      </w:r>
      <w:r w:rsidR="0004667A" w:rsidRPr="00D1743E">
        <w:rPr>
          <w:sz w:val="21"/>
          <w:szCs w:val="21"/>
        </w:rPr>
        <w:t xml:space="preserve">ree </w:t>
      </w:r>
      <w:r w:rsidRPr="00D1743E">
        <w:rPr>
          <w:sz w:val="21"/>
          <w:szCs w:val="21"/>
        </w:rPr>
        <w:t>batter</w:t>
      </w:r>
      <w:r w:rsidR="00E8442D" w:rsidRPr="00D1743E">
        <w:rPr>
          <w:sz w:val="21"/>
          <w:szCs w:val="21"/>
        </w:rPr>
        <w:t>y</w:t>
      </w:r>
      <w:r w:rsidRPr="00D1743E">
        <w:rPr>
          <w:sz w:val="21"/>
          <w:szCs w:val="21"/>
        </w:rPr>
        <w:t xml:space="preserve"> at various current rates</w:t>
      </w:r>
      <w:r w:rsidR="00F95E48" w:rsidRPr="00D1743E">
        <w:rPr>
          <w:sz w:val="21"/>
          <w:szCs w:val="21"/>
        </w:rPr>
        <w:t>.</w:t>
      </w:r>
    </w:p>
    <w:p w14:paraId="1ABBE8C8" w14:textId="6E5D78A6" w:rsidR="008F32A9" w:rsidRPr="00D1743E" w:rsidRDefault="008F32A9">
      <w:pPr>
        <w:rPr>
          <w:rFonts w:eastAsiaTheme="minorEastAsia"/>
          <w:color w:val="000000" w:themeColor="text1"/>
          <w:kern w:val="24"/>
          <w:sz w:val="21"/>
          <w:szCs w:val="21"/>
          <w:lang w:val="en-US" w:eastAsia="zh-CN"/>
        </w:rPr>
      </w:pPr>
      <w:r w:rsidRPr="00D1743E">
        <w:rPr>
          <w:rFonts w:eastAsiaTheme="minorEastAsia"/>
          <w:color w:val="000000" w:themeColor="text1"/>
          <w:kern w:val="24"/>
          <w:sz w:val="21"/>
          <w:szCs w:val="21"/>
          <w:lang w:val="en-US" w:eastAsia="zh-CN"/>
        </w:rPr>
        <w:br w:type="page"/>
      </w:r>
    </w:p>
    <w:p w14:paraId="0BC12D50" w14:textId="71A65775" w:rsidR="007207D7" w:rsidRPr="00D1743E" w:rsidRDefault="003C028D" w:rsidP="00D70837">
      <w:pPr>
        <w:spacing w:line="480" w:lineRule="auto"/>
        <w:jc w:val="center"/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noProof/>
          <w:sz w:val="21"/>
          <w:szCs w:val="21"/>
          <w:lang w:eastAsia="zh-CN"/>
        </w:rPr>
        <w:lastRenderedPageBreak/>
        <w:drawing>
          <wp:inline distT="0" distB="0" distL="0" distR="0" wp14:anchorId="15761CD1" wp14:editId="1EDE797B">
            <wp:extent cx="4635278" cy="2598345"/>
            <wp:effectExtent l="0" t="0" r="0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C6E4FA62-A332-4B66-96D8-ADD233CCA0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C6E4FA62-A332-4B66-96D8-ADD233CCA0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39050" cy="2600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4172E" w14:textId="37B8C885" w:rsidR="007207D7" w:rsidRPr="00D1743E" w:rsidRDefault="007207D7" w:rsidP="007E247C">
      <w:pPr>
        <w:spacing w:line="480" w:lineRule="auto"/>
        <w:jc w:val="both"/>
        <w:rPr>
          <w:bCs/>
          <w:sz w:val="21"/>
          <w:szCs w:val="21"/>
          <w:lang w:val="en-US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41A41" w:rsidRPr="00D1743E">
        <w:rPr>
          <w:rFonts w:eastAsiaTheme="minorEastAsia"/>
          <w:b/>
          <w:bCs/>
          <w:sz w:val="21"/>
          <w:szCs w:val="21"/>
          <w:lang w:eastAsia="zh-CN"/>
        </w:rPr>
        <w:t>1</w:t>
      </w:r>
      <w:r w:rsidR="006E5186" w:rsidRPr="00D1743E">
        <w:rPr>
          <w:rFonts w:eastAsiaTheme="minorEastAsia"/>
          <w:b/>
          <w:bCs/>
          <w:sz w:val="21"/>
          <w:szCs w:val="21"/>
          <w:lang w:eastAsia="zh-CN"/>
        </w:rPr>
        <w:t>6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 xml:space="preserve"> </w:t>
      </w:r>
      <w:r w:rsidRPr="00D1743E">
        <w:rPr>
          <w:rFonts w:eastAsiaTheme="minorEastAsia"/>
          <w:bCs/>
          <w:sz w:val="21"/>
          <w:szCs w:val="21"/>
          <w:lang w:val="en-US"/>
        </w:rPr>
        <w:t xml:space="preserve">SEM images of 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 xml:space="preserve">(a), (b) </w:t>
      </w:r>
      <w:r w:rsidR="00694BDB" w:rsidRPr="00D1743E">
        <w:rPr>
          <w:rFonts w:eastAsiaTheme="minorEastAsia"/>
          <w:bCs/>
          <w:sz w:val="21"/>
          <w:szCs w:val="21"/>
          <w:lang w:val="en-US"/>
        </w:rPr>
        <w:t>In</w:t>
      </w:r>
      <w:r w:rsidR="00694BDB" w:rsidRPr="00D1743E">
        <w:rPr>
          <w:rFonts w:eastAsiaTheme="minorEastAsia"/>
          <w:bCs/>
          <w:sz w:val="21"/>
          <w:szCs w:val="21"/>
          <w:vertAlign w:val="subscript"/>
          <w:lang w:val="en-US"/>
        </w:rPr>
        <w:t>2</w:t>
      </w:r>
      <w:r w:rsidR="00694BDB" w:rsidRPr="00D1743E">
        <w:rPr>
          <w:rFonts w:eastAsiaTheme="minorEastAsia"/>
          <w:bCs/>
          <w:sz w:val="21"/>
          <w:szCs w:val="21"/>
          <w:lang w:val="en-US"/>
        </w:rPr>
        <w:t>O</w:t>
      </w:r>
      <w:r w:rsidR="00694BDB" w:rsidRPr="00D1743E">
        <w:rPr>
          <w:rFonts w:eastAsiaTheme="minorEastAsia"/>
          <w:bCs/>
          <w:sz w:val="21"/>
          <w:szCs w:val="21"/>
          <w:vertAlign w:val="subscript"/>
          <w:lang w:val="en-US"/>
        </w:rPr>
        <w:t>3</w:t>
      </w:r>
      <w:r w:rsidR="00694BDB" w:rsidRPr="00D1743E">
        <w:rPr>
          <w:rFonts w:eastAsiaTheme="minorEastAsia"/>
          <w:bCs/>
          <w:sz w:val="21"/>
          <w:szCs w:val="21"/>
          <w:lang w:val="en-US"/>
        </w:rPr>
        <w:t>-</w:t>
      </w:r>
      <w:r w:rsidR="00E8442D" w:rsidRPr="00D1743E">
        <w:rPr>
          <w:rFonts w:eastAsiaTheme="minorEastAsia"/>
          <w:bCs/>
          <w:sz w:val="21"/>
          <w:szCs w:val="21"/>
          <w:lang w:val="en-US"/>
        </w:rPr>
        <w:t>f</w:t>
      </w:r>
      <w:r w:rsidR="00694BDB" w:rsidRPr="00D1743E">
        <w:rPr>
          <w:rFonts w:eastAsiaTheme="minorEastAsia"/>
          <w:bCs/>
          <w:sz w:val="21"/>
          <w:szCs w:val="21"/>
          <w:lang w:val="en-US"/>
        </w:rPr>
        <w:t>ree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 xml:space="preserve"> </w:t>
      </w:r>
      <w:r w:rsidRPr="00D1743E">
        <w:rPr>
          <w:rFonts w:eastAsiaTheme="minorEastAsia"/>
          <w:bCs/>
          <w:sz w:val="21"/>
          <w:szCs w:val="21"/>
          <w:lang w:val="en-US"/>
        </w:rPr>
        <w:t xml:space="preserve">and 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 xml:space="preserve">(c), (d) </w:t>
      </w:r>
      <w:r w:rsidRPr="00D1743E">
        <w:rPr>
          <w:rFonts w:eastAsiaTheme="minorEastAsia"/>
          <w:bCs/>
          <w:sz w:val="21"/>
          <w:szCs w:val="21"/>
          <w:lang w:val="en-US"/>
        </w:rPr>
        <w:t>In</w:t>
      </w:r>
      <w:r w:rsidRPr="00D1743E">
        <w:rPr>
          <w:rFonts w:eastAsiaTheme="minorEastAsia"/>
          <w:bCs/>
          <w:sz w:val="21"/>
          <w:szCs w:val="21"/>
          <w:vertAlign w:val="subscript"/>
          <w:lang w:val="en-US"/>
        </w:rPr>
        <w:t>2</w:t>
      </w:r>
      <w:r w:rsidRPr="00D1743E">
        <w:rPr>
          <w:rFonts w:eastAsiaTheme="minorEastAsia"/>
          <w:bCs/>
          <w:sz w:val="21"/>
          <w:szCs w:val="21"/>
          <w:lang w:val="en-US"/>
        </w:rPr>
        <w:t>O</w:t>
      </w:r>
      <w:r w:rsidRPr="00D1743E">
        <w:rPr>
          <w:rFonts w:eastAsiaTheme="minorEastAsia"/>
          <w:bCs/>
          <w:sz w:val="21"/>
          <w:szCs w:val="21"/>
          <w:vertAlign w:val="subscript"/>
          <w:lang w:val="en-US"/>
        </w:rPr>
        <w:t>3</w:t>
      </w:r>
      <w:r w:rsidR="001223F2" w:rsidRPr="00D1743E">
        <w:rPr>
          <w:rFonts w:eastAsiaTheme="minorEastAsia"/>
          <w:bCs/>
          <w:sz w:val="21"/>
          <w:szCs w:val="21"/>
          <w:lang w:val="en-US"/>
        </w:rPr>
        <w:t>-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>based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</w:t>
      </w:r>
      <w:r w:rsidRPr="00D1743E">
        <w:rPr>
          <w:rFonts w:eastAsiaTheme="minorEastAsia"/>
          <w:bCs/>
          <w:sz w:val="21"/>
          <w:szCs w:val="21"/>
          <w:lang w:val="en-US"/>
        </w:rPr>
        <w:t>cathodes after 100 cycles at 0.5 C</w:t>
      </w:r>
      <w:r w:rsidR="003C028D" w:rsidRPr="00D1743E">
        <w:rPr>
          <w:rFonts w:eastAsiaTheme="minorEastAsia"/>
          <w:bCs/>
          <w:sz w:val="21"/>
          <w:szCs w:val="21"/>
          <w:lang w:val="en-US" w:eastAsia="zh-CN"/>
        </w:rPr>
        <w:t xml:space="preserve">; (e, f) 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>SEM images of</w:t>
      </w:r>
      <w:r w:rsidR="003C028D" w:rsidRPr="00D1743E">
        <w:rPr>
          <w:rFonts w:eastAsiaTheme="minorEastAsia"/>
          <w:bCs/>
          <w:sz w:val="21"/>
          <w:szCs w:val="21"/>
          <w:lang w:val="en-US" w:eastAsia="zh-CN"/>
        </w:rPr>
        <w:t xml:space="preserve"> 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>In</w:t>
      </w:r>
      <w:r w:rsidR="003C028D" w:rsidRPr="00D1743E">
        <w:rPr>
          <w:rFonts w:eastAsiaTheme="minorEastAsia"/>
          <w:bCs/>
          <w:sz w:val="21"/>
          <w:szCs w:val="21"/>
          <w:vertAlign w:val="subscript"/>
          <w:lang w:val="en-US"/>
        </w:rPr>
        <w:t>2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>O</w:t>
      </w:r>
      <w:r w:rsidR="003C028D" w:rsidRPr="00D1743E">
        <w:rPr>
          <w:rFonts w:eastAsiaTheme="minorEastAsia"/>
          <w:bCs/>
          <w:sz w:val="21"/>
          <w:szCs w:val="21"/>
          <w:vertAlign w:val="subscript"/>
          <w:lang w:val="en-US"/>
        </w:rPr>
        <w:t>3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>-based</w:t>
      </w:r>
      <w:r w:rsidR="003C028D" w:rsidRPr="00D1743E">
        <w:rPr>
          <w:rFonts w:eastAsiaTheme="minorEastAsia"/>
          <w:bCs/>
          <w:sz w:val="21"/>
          <w:szCs w:val="21"/>
          <w:lang w:val="en-US" w:eastAsia="zh-CN"/>
        </w:rPr>
        <w:t xml:space="preserve"> </w:t>
      </w:r>
      <w:r w:rsidR="003C028D" w:rsidRPr="00D1743E">
        <w:rPr>
          <w:rFonts w:eastAsiaTheme="minorEastAsia"/>
          <w:bCs/>
          <w:sz w:val="21"/>
          <w:szCs w:val="21"/>
          <w:lang w:val="en-US"/>
        </w:rPr>
        <w:t>cathodes after 1000 cycles with irreversible sulfates on the surface.</w:t>
      </w:r>
    </w:p>
    <w:p w14:paraId="7ECE6F00" w14:textId="35C0DFEE" w:rsidR="008F32A9" w:rsidRPr="00D1743E" w:rsidRDefault="008F32A9">
      <w:pPr>
        <w:rPr>
          <w:bCs/>
          <w:sz w:val="21"/>
          <w:szCs w:val="21"/>
          <w:lang w:val="en-US"/>
        </w:rPr>
      </w:pPr>
      <w:r w:rsidRPr="00D1743E">
        <w:rPr>
          <w:bCs/>
          <w:sz w:val="21"/>
          <w:szCs w:val="21"/>
          <w:lang w:val="en-US"/>
        </w:rPr>
        <w:br w:type="page"/>
      </w:r>
    </w:p>
    <w:p w14:paraId="7C90A37A" w14:textId="26D279B2" w:rsidR="00D3057D" w:rsidRPr="00D1743E" w:rsidRDefault="00EF48A9" w:rsidP="007207D7">
      <w:pPr>
        <w:spacing w:line="480" w:lineRule="auto"/>
        <w:jc w:val="center"/>
        <w:rPr>
          <w:bCs/>
          <w:sz w:val="21"/>
          <w:szCs w:val="21"/>
          <w:lang w:val="en-US"/>
        </w:rPr>
      </w:pPr>
      <w:r w:rsidRPr="00D1743E">
        <w:rPr>
          <w:bCs/>
          <w:noProof/>
          <w:sz w:val="21"/>
          <w:szCs w:val="21"/>
          <w:lang w:val="en-US"/>
        </w:rPr>
        <w:lastRenderedPageBreak/>
        <w:drawing>
          <wp:inline distT="0" distB="0" distL="0" distR="0" wp14:anchorId="73935EBA" wp14:editId="0269C1DA">
            <wp:extent cx="3877643" cy="2034500"/>
            <wp:effectExtent l="0" t="0" r="0" b="4445"/>
            <wp:docPr id="9227" name="图片 9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7" name="图片11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5307" cy="203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1251A" w14:textId="51D34CB0" w:rsidR="00EF286C" w:rsidRPr="00D1743E" w:rsidRDefault="00EF286C" w:rsidP="007E247C">
      <w:pPr>
        <w:spacing w:line="480" w:lineRule="auto"/>
        <w:jc w:val="both"/>
        <w:rPr>
          <w:sz w:val="21"/>
          <w:szCs w:val="21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</w:t>
      </w:r>
      <w:r w:rsidR="007207D7" w:rsidRPr="00D1743E">
        <w:rPr>
          <w:rFonts w:eastAsiaTheme="minorEastAsia"/>
          <w:b/>
          <w:bCs/>
          <w:sz w:val="21"/>
          <w:szCs w:val="21"/>
          <w:lang w:val="en-US" w:eastAsia="zh-CN"/>
        </w:rPr>
        <w:t xml:space="preserve"> Figure 1</w:t>
      </w:r>
      <w:r w:rsidR="006E5186" w:rsidRPr="00D1743E">
        <w:rPr>
          <w:rFonts w:eastAsiaTheme="minorEastAsia"/>
          <w:b/>
          <w:bCs/>
          <w:sz w:val="21"/>
          <w:szCs w:val="21"/>
          <w:lang w:val="en-US" w:eastAsia="zh-CN"/>
        </w:rPr>
        <w:t>7</w:t>
      </w:r>
      <w:r w:rsidRPr="00D1743E">
        <w:rPr>
          <w:rFonts w:eastAsiaTheme="minorEastAsia"/>
          <w:b/>
          <w:bCs/>
          <w:sz w:val="21"/>
          <w:szCs w:val="21"/>
          <w:lang w:val="en-US" w:eastAsia="zh-CN"/>
        </w:rPr>
        <w:t>.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</w:t>
      </w:r>
      <w:r w:rsidRPr="00D1743E">
        <w:rPr>
          <w:sz w:val="21"/>
          <w:szCs w:val="21"/>
        </w:rPr>
        <w:t>Cycling performance of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="007C27F2" w:rsidRPr="00D1743E">
        <w:rPr>
          <w:sz w:val="21"/>
          <w:szCs w:val="21"/>
        </w:rPr>
        <w:t>-</w:t>
      </w:r>
      <w:r w:rsidR="001223F2" w:rsidRPr="00D1743E">
        <w:rPr>
          <w:sz w:val="21"/>
          <w:szCs w:val="21"/>
        </w:rPr>
        <w:t>catalyzed</w:t>
      </w:r>
      <w:r w:rsidRPr="00D1743E">
        <w:rPr>
          <w:sz w:val="21"/>
          <w:szCs w:val="21"/>
        </w:rPr>
        <w:t xml:space="preserve"> </w:t>
      </w:r>
      <w:r w:rsidR="00264E63" w:rsidRPr="00D1743E">
        <w:rPr>
          <w:sz w:val="21"/>
          <w:szCs w:val="21"/>
        </w:rPr>
        <w:t xml:space="preserve">battery </w:t>
      </w:r>
      <w:r w:rsidRPr="00D1743E">
        <w:rPr>
          <w:sz w:val="21"/>
          <w:szCs w:val="21"/>
        </w:rPr>
        <w:t xml:space="preserve">with </w:t>
      </w:r>
      <w:r w:rsidR="00DE68C6" w:rsidRPr="00D1743E">
        <w:rPr>
          <w:rFonts w:eastAsiaTheme="minorEastAsia"/>
          <w:sz w:val="21"/>
          <w:szCs w:val="21"/>
          <w:lang w:eastAsia="zh-CN"/>
        </w:rPr>
        <w:t xml:space="preserve">a </w:t>
      </w:r>
      <w:r w:rsidRPr="00D1743E">
        <w:rPr>
          <w:sz w:val="21"/>
          <w:szCs w:val="21"/>
        </w:rPr>
        <w:t>high sulfur loading</w:t>
      </w:r>
      <w:r w:rsidR="00DE68C6" w:rsidRPr="00D1743E">
        <w:rPr>
          <w:sz w:val="21"/>
          <w:szCs w:val="21"/>
        </w:rPr>
        <w:t xml:space="preserve"> </w:t>
      </w:r>
      <w:r w:rsidR="00131975" w:rsidRPr="00D1743E">
        <w:rPr>
          <w:sz w:val="21"/>
          <w:szCs w:val="21"/>
        </w:rPr>
        <w:t>and a low electrolyte/sulfur ratio (8 μL mg</w:t>
      </w:r>
      <w:r w:rsidR="00131975" w:rsidRPr="00D1743E">
        <w:rPr>
          <w:sz w:val="21"/>
          <w:szCs w:val="21"/>
          <w:vertAlign w:val="superscript"/>
        </w:rPr>
        <w:t>-1</w:t>
      </w:r>
      <w:r w:rsidR="00131975" w:rsidRPr="00D1743E">
        <w:rPr>
          <w:sz w:val="21"/>
          <w:szCs w:val="21"/>
        </w:rPr>
        <w:t>)</w:t>
      </w:r>
      <w:r w:rsidRPr="00D1743E">
        <w:rPr>
          <w:sz w:val="21"/>
          <w:szCs w:val="21"/>
        </w:rPr>
        <w:t>.</w:t>
      </w:r>
    </w:p>
    <w:p w14:paraId="6F891E4D" w14:textId="265A4990" w:rsidR="008F32A9" w:rsidRPr="00D1743E" w:rsidRDefault="008F32A9">
      <w:pPr>
        <w:rPr>
          <w:sz w:val="21"/>
          <w:szCs w:val="21"/>
        </w:rPr>
      </w:pPr>
      <w:r w:rsidRPr="00D1743E">
        <w:rPr>
          <w:sz w:val="21"/>
          <w:szCs w:val="21"/>
        </w:rPr>
        <w:br w:type="page"/>
      </w:r>
    </w:p>
    <w:p w14:paraId="5239C42D" w14:textId="0EF76039" w:rsidR="00EF286C" w:rsidRPr="00D1743E" w:rsidRDefault="003A4A8F" w:rsidP="009F6C2F">
      <w:pPr>
        <w:spacing w:line="480" w:lineRule="auto"/>
        <w:jc w:val="center"/>
        <w:rPr>
          <w:rFonts w:eastAsiaTheme="minorEastAsia"/>
          <w:iCs/>
          <w:sz w:val="21"/>
          <w:szCs w:val="21"/>
          <w:lang w:val="en-US"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433323BA" wp14:editId="5A274422">
            <wp:extent cx="3442656" cy="2826327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53762" cy="283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7E464" w14:textId="2A77FBD4" w:rsidR="00EF286C" w:rsidRPr="00115E0F" w:rsidRDefault="00EF286C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</w:t>
      </w:r>
      <w:r w:rsidR="00DA49AE" w:rsidRPr="00D1743E">
        <w:rPr>
          <w:rFonts w:eastAsiaTheme="minorEastAsia"/>
          <w:b/>
          <w:bCs/>
          <w:sz w:val="21"/>
          <w:szCs w:val="21"/>
          <w:lang w:eastAsia="zh-CN"/>
        </w:rPr>
        <w:t xml:space="preserve"> Figure </w:t>
      </w:r>
      <w:r w:rsidR="006E5186" w:rsidRPr="00D1743E">
        <w:rPr>
          <w:rFonts w:eastAsiaTheme="minorEastAsia"/>
          <w:b/>
          <w:bCs/>
          <w:sz w:val="21"/>
          <w:szCs w:val="21"/>
          <w:lang w:eastAsia="zh-CN"/>
        </w:rPr>
        <w:t>18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Typical galvanostatic charge-discharge profiles of the </w:t>
      </w:r>
      <w:r w:rsidRPr="00D1743E">
        <w:rPr>
          <w:sz w:val="21"/>
          <w:szCs w:val="21"/>
        </w:rPr>
        <w:t>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="007C27F2" w:rsidRPr="00D1743E">
        <w:rPr>
          <w:sz w:val="21"/>
          <w:szCs w:val="21"/>
        </w:rPr>
        <w:t>-</w:t>
      </w:r>
      <w:bookmarkStart w:id="4" w:name="OLE_LINK6"/>
      <w:r w:rsidR="001223F2" w:rsidRPr="00D1743E">
        <w:rPr>
          <w:sz w:val="21"/>
          <w:szCs w:val="21"/>
        </w:rPr>
        <w:t>catalyzed</w:t>
      </w:r>
      <w:r w:rsidRPr="00D1743E">
        <w:rPr>
          <w:sz w:val="21"/>
          <w:szCs w:val="21"/>
        </w:rPr>
        <w:t xml:space="preserve"> </w:t>
      </w:r>
      <w:bookmarkEnd w:id="4"/>
      <w:r w:rsidRPr="00D1743E">
        <w:rPr>
          <w:rFonts w:eastAsiaTheme="minorEastAsia"/>
          <w:sz w:val="21"/>
          <w:szCs w:val="21"/>
          <w:lang w:eastAsia="zh-CN"/>
        </w:rPr>
        <w:t xml:space="preserve">battery </w:t>
      </w:r>
      <w:r w:rsidRPr="00D1743E">
        <w:rPr>
          <w:sz w:val="21"/>
          <w:szCs w:val="21"/>
        </w:rPr>
        <w:t xml:space="preserve">with </w:t>
      </w:r>
      <w:r w:rsidR="00115E0F">
        <w:rPr>
          <w:sz w:val="21"/>
          <w:szCs w:val="21"/>
        </w:rPr>
        <w:t xml:space="preserve">a </w:t>
      </w:r>
      <w:r w:rsidRPr="00D1743E">
        <w:rPr>
          <w:sz w:val="21"/>
          <w:szCs w:val="21"/>
        </w:rPr>
        <w:t xml:space="preserve">high sulfur loading of </w:t>
      </w:r>
      <w:r w:rsidRPr="00D1743E">
        <w:rPr>
          <w:rFonts w:eastAsiaTheme="minorEastAsia"/>
          <w:sz w:val="21"/>
          <w:szCs w:val="21"/>
          <w:lang w:eastAsia="zh-CN"/>
        </w:rPr>
        <w:t>9.0</w:t>
      </w:r>
      <w:r w:rsidRPr="00D1743E">
        <w:rPr>
          <w:sz w:val="21"/>
          <w:szCs w:val="21"/>
        </w:rPr>
        <w:t xml:space="preserve"> mg cm</w:t>
      </w:r>
      <w:r w:rsidRPr="00D1743E">
        <w:rPr>
          <w:sz w:val="21"/>
          <w:szCs w:val="21"/>
          <w:vertAlign w:val="superscript"/>
        </w:rPr>
        <w:t>-2</w:t>
      </w:r>
      <w:r w:rsidR="00115E0F">
        <w:rPr>
          <w:sz w:val="21"/>
          <w:szCs w:val="21"/>
          <w:vertAlign w:val="superscript"/>
        </w:rPr>
        <w:t xml:space="preserve"> </w:t>
      </w:r>
      <w:r w:rsidR="00115E0F" w:rsidRPr="00115E0F">
        <w:rPr>
          <w:color w:val="000000"/>
          <w:sz w:val="21"/>
          <w:szCs w:val="21"/>
        </w:rPr>
        <w:t>and a low electrolyte/sulfur ratio (8 μL mg</w:t>
      </w:r>
      <w:r w:rsidR="00115E0F" w:rsidRPr="00115E0F">
        <w:rPr>
          <w:color w:val="000000"/>
          <w:sz w:val="21"/>
          <w:szCs w:val="21"/>
          <w:vertAlign w:val="superscript"/>
        </w:rPr>
        <w:t>-1</w:t>
      </w:r>
      <w:r w:rsidR="00115E0F" w:rsidRPr="00115E0F">
        <w:rPr>
          <w:color w:val="000000"/>
          <w:sz w:val="21"/>
          <w:szCs w:val="21"/>
        </w:rPr>
        <w:t>)</w:t>
      </w:r>
      <w:r w:rsidRPr="00115E0F">
        <w:rPr>
          <w:rFonts w:eastAsiaTheme="minorEastAsia"/>
          <w:sz w:val="21"/>
          <w:szCs w:val="21"/>
          <w:lang w:eastAsia="zh-CN"/>
        </w:rPr>
        <w:t>.</w:t>
      </w:r>
    </w:p>
    <w:p w14:paraId="4E719556" w14:textId="4EA5715B" w:rsidR="008F32A9" w:rsidRPr="00D1743E" w:rsidRDefault="008F32A9">
      <w:pPr>
        <w:rPr>
          <w:rFonts w:eastAsiaTheme="minorEastAsia"/>
          <w:iCs/>
          <w:sz w:val="21"/>
          <w:szCs w:val="21"/>
          <w:lang w:val="en-US" w:eastAsia="zh-CN"/>
        </w:rPr>
      </w:pPr>
      <w:r w:rsidRPr="00D1743E">
        <w:rPr>
          <w:rFonts w:eastAsiaTheme="minorEastAsia"/>
          <w:iCs/>
          <w:sz w:val="21"/>
          <w:szCs w:val="21"/>
          <w:lang w:val="en-US" w:eastAsia="zh-CN"/>
        </w:rPr>
        <w:br w:type="page"/>
      </w:r>
    </w:p>
    <w:p w14:paraId="1204607F" w14:textId="2EFB8117" w:rsidR="00281DAD" w:rsidRPr="00D1743E" w:rsidRDefault="00281DAD" w:rsidP="007207D7">
      <w:pPr>
        <w:spacing w:line="480" w:lineRule="auto"/>
        <w:jc w:val="center"/>
        <w:rPr>
          <w:rFonts w:eastAsiaTheme="minorEastAsia"/>
          <w:iCs/>
          <w:sz w:val="21"/>
          <w:szCs w:val="21"/>
          <w:lang w:eastAsia="zh-CN"/>
        </w:rPr>
      </w:pPr>
      <w:r w:rsidRPr="00D1743E">
        <w:rPr>
          <w:rFonts w:eastAsiaTheme="minorEastAsia"/>
          <w:iCs/>
          <w:noProof/>
          <w:sz w:val="21"/>
          <w:szCs w:val="21"/>
          <w:lang w:eastAsia="zh-CN"/>
        </w:rPr>
        <w:lastRenderedPageBreak/>
        <w:drawing>
          <wp:inline distT="0" distB="0" distL="0" distR="0" wp14:anchorId="01941F4F" wp14:editId="5C4BEF23">
            <wp:extent cx="2880000" cy="5492222"/>
            <wp:effectExtent l="0" t="0" r="0" b="0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0C90C1A9-AACD-4C69-8593-AD421F9801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0C90C1A9-AACD-4C69-8593-AD421F9801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549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899CC" w14:textId="504128D1" w:rsidR="00994EFE" w:rsidRPr="00D1743E" w:rsidRDefault="00DA4A66" w:rsidP="007E247C">
      <w:pPr>
        <w:spacing w:line="480" w:lineRule="auto"/>
        <w:jc w:val="both"/>
        <w:rPr>
          <w:sz w:val="21"/>
          <w:szCs w:val="21"/>
        </w:rPr>
      </w:pPr>
      <w:bookmarkStart w:id="5" w:name="OLE_LINK7"/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6E5186" w:rsidRPr="00D1743E">
        <w:rPr>
          <w:rFonts w:eastAsiaTheme="minorEastAsia"/>
          <w:b/>
          <w:bCs/>
          <w:sz w:val="21"/>
          <w:szCs w:val="21"/>
          <w:lang w:eastAsia="zh-CN"/>
        </w:rPr>
        <w:t>19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bookmarkEnd w:id="5"/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 </w:t>
      </w:r>
      <w:r w:rsidR="00281DAD" w:rsidRPr="00D1743E">
        <w:rPr>
          <w:i/>
          <w:iCs/>
          <w:sz w:val="21"/>
          <w:szCs w:val="21"/>
        </w:rPr>
        <w:t>In-situ</w:t>
      </w:r>
      <w:r w:rsidR="00281DAD" w:rsidRPr="00D1743E">
        <w:rPr>
          <w:sz w:val="21"/>
          <w:szCs w:val="21"/>
        </w:rPr>
        <w:t xml:space="preserve"> Raman </w:t>
      </w:r>
      <w:bookmarkStart w:id="6" w:name="_Hlk28423663"/>
      <w:r w:rsidR="00281DAD" w:rsidRPr="00D1743E">
        <w:rPr>
          <w:sz w:val="21"/>
          <w:szCs w:val="21"/>
        </w:rPr>
        <w:t xml:space="preserve">measurements </w:t>
      </w:r>
      <w:bookmarkEnd w:id="6"/>
      <w:r w:rsidR="00281DAD" w:rsidRPr="00D1743E">
        <w:rPr>
          <w:sz w:val="21"/>
          <w:szCs w:val="21"/>
        </w:rPr>
        <w:t>of a In</w:t>
      </w:r>
      <w:r w:rsidR="00281DAD" w:rsidRPr="00D1743E">
        <w:rPr>
          <w:sz w:val="21"/>
          <w:szCs w:val="21"/>
          <w:vertAlign w:val="subscript"/>
        </w:rPr>
        <w:t>2</w:t>
      </w:r>
      <w:r w:rsidR="00281DAD" w:rsidRPr="00D1743E">
        <w:rPr>
          <w:sz w:val="21"/>
          <w:szCs w:val="21"/>
        </w:rPr>
        <w:t>O</w:t>
      </w:r>
      <w:r w:rsidR="00281DAD" w:rsidRPr="00D1743E">
        <w:rPr>
          <w:sz w:val="21"/>
          <w:szCs w:val="21"/>
          <w:vertAlign w:val="subscript"/>
        </w:rPr>
        <w:t>3</w:t>
      </w:r>
      <w:r w:rsidR="007C27F2" w:rsidRPr="00D1743E">
        <w:rPr>
          <w:sz w:val="21"/>
          <w:szCs w:val="21"/>
        </w:rPr>
        <w:t>-</w:t>
      </w:r>
      <w:r w:rsidR="001223F2" w:rsidRPr="00D1743E">
        <w:rPr>
          <w:sz w:val="21"/>
          <w:szCs w:val="21"/>
        </w:rPr>
        <w:t>catalyzed</w:t>
      </w:r>
      <w:r w:rsidR="00281DAD" w:rsidRPr="00D1743E">
        <w:rPr>
          <w:sz w:val="21"/>
          <w:szCs w:val="21"/>
        </w:rPr>
        <w:t xml:space="preserve"> electrode in different regions at 1.7</w:t>
      </w:r>
      <w:r w:rsidR="00D82F0D" w:rsidRPr="00D1743E">
        <w:rPr>
          <w:sz w:val="21"/>
          <w:szCs w:val="21"/>
        </w:rPr>
        <w:t>0</w:t>
      </w:r>
      <w:r w:rsidR="00281DAD" w:rsidRPr="00D1743E">
        <w:rPr>
          <w:sz w:val="21"/>
          <w:szCs w:val="21"/>
        </w:rPr>
        <w:t xml:space="preserve"> V.</w:t>
      </w:r>
    </w:p>
    <w:p w14:paraId="6B6E689A" w14:textId="41E92EDA" w:rsidR="00994EFE" w:rsidRPr="00D1743E" w:rsidRDefault="00994EFE" w:rsidP="00994EFE">
      <w:pPr>
        <w:spacing w:line="480" w:lineRule="auto"/>
        <w:jc w:val="both"/>
        <w:rPr>
          <w:sz w:val="21"/>
          <w:szCs w:val="21"/>
          <w:lang w:val="en-US"/>
        </w:rPr>
      </w:pPr>
      <w:r w:rsidRPr="00D1743E">
        <w:rPr>
          <w:sz w:val="21"/>
          <w:szCs w:val="21"/>
        </w:rPr>
        <w:br w:type="page"/>
      </w:r>
      <w:r w:rsidR="002111E4" w:rsidRPr="00D1743E">
        <w:rPr>
          <w:noProof/>
          <w:sz w:val="21"/>
          <w:szCs w:val="21"/>
          <w:lang w:val="en-US"/>
        </w:rPr>
        <w:lastRenderedPageBreak/>
        <w:drawing>
          <wp:inline distT="0" distB="0" distL="0" distR="0" wp14:anchorId="1A273045" wp14:editId="5EBB7A52">
            <wp:extent cx="5274310" cy="3913505"/>
            <wp:effectExtent l="0" t="0" r="2540" b="0"/>
            <wp:docPr id="2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42C04C7C-A802-4342-8C29-533B7582F3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42C04C7C-A802-4342-8C29-533B7582F3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20.</w:t>
      </w:r>
      <w:r w:rsidRPr="00D1743E">
        <w:rPr>
          <w:b/>
          <w:bCs/>
          <w:sz w:val="21"/>
          <w:szCs w:val="21"/>
        </w:rPr>
        <w:t xml:space="preserve"> </w:t>
      </w:r>
      <w:r w:rsidRPr="00D1743E">
        <w:rPr>
          <w:sz w:val="21"/>
          <w:szCs w:val="21"/>
        </w:rPr>
        <w:t>(a, b)</w:t>
      </w:r>
      <w:r w:rsidRPr="00D1743E">
        <w:rPr>
          <w:i/>
          <w:iCs/>
          <w:sz w:val="21"/>
          <w:szCs w:val="21"/>
        </w:rPr>
        <w:t xml:space="preserve"> </w:t>
      </w:r>
      <w:r w:rsidR="00471C70" w:rsidRPr="00D1743E">
        <w:rPr>
          <w:iCs/>
          <w:sz w:val="21"/>
          <w:szCs w:val="21"/>
          <w:lang w:val="en-US" w:eastAsia="zh-CN"/>
        </w:rPr>
        <w:t xml:space="preserve">Detailed </w:t>
      </w:r>
      <w:r w:rsidRPr="00D1743E">
        <w:rPr>
          <w:i/>
          <w:iCs/>
          <w:sz w:val="21"/>
          <w:szCs w:val="21"/>
          <w:lang w:val="en-US"/>
        </w:rPr>
        <w:t>In-situ</w:t>
      </w:r>
      <w:r w:rsidRPr="00D1743E">
        <w:rPr>
          <w:sz w:val="21"/>
          <w:szCs w:val="21"/>
          <w:lang w:val="en-US"/>
        </w:rPr>
        <w:t xml:space="preserve"> Raman </w:t>
      </w:r>
      <w:r w:rsidR="00471C70" w:rsidRPr="00D1743E">
        <w:rPr>
          <w:sz w:val="21"/>
          <w:szCs w:val="21"/>
          <w:lang w:val="en-US"/>
        </w:rPr>
        <w:t xml:space="preserve">Results </w:t>
      </w:r>
      <w:r w:rsidRPr="00D1743E">
        <w:rPr>
          <w:sz w:val="21"/>
          <w:szCs w:val="21"/>
          <w:lang w:val="en-US"/>
        </w:rPr>
        <w:t>of an In</w:t>
      </w:r>
      <w:r w:rsidRPr="00D1743E">
        <w:rPr>
          <w:sz w:val="21"/>
          <w:szCs w:val="21"/>
          <w:vertAlign w:val="subscript"/>
          <w:lang w:val="en-US"/>
        </w:rPr>
        <w:t>2</w:t>
      </w:r>
      <w:r w:rsidRPr="00D1743E">
        <w:rPr>
          <w:sz w:val="21"/>
          <w:szCs w:val="21"/>
          <w:lang w:val="en-US"/>
        </w:rPr>
        <w:t>O</w:t>
      </w:r>
      <w:r w:rsidRPr="00D1743E">
        <w:rPr>
          <w:sz w:val="21"/>
          <w:szCs w:val="21"/>
          <w:vertAlign w:val="subscript"/>
          <w:lang w:val="en-US"/>
        </w:rPr>
        <w:t>3</w:t>
      </w:r>
      <w:r w:rsidRPr="00D1743E">
        <w:rPr>
          <w:sz w:val="21"/>
          <w:szCs w:val="21"/>
          <w:lang w:val="en-US"/>
        </w:rPr>
        <w:t>-catalyzed battery and (c) the corresponding charge-discharge potentials of the detected substances; (d) A complete cycle of the sulfur redox with In</w:t>
      </w:r>
      <w:r w:rsidRPr="00D1743E">
        <w:rPr>
          <w:sz w:val="21"/>
          <w:szCs w:val="21"/>
          <w:vertAlign w:val="subscript"/>
          <w:lang w:val="en-US"/>
        </w:rPr>
        <w:t>2</w:t>
      </w:r>
      <w:r w:rsidRPr="00D1743E">
        <w:rPr>
          <w:sz w:val="21"/>
          <w:szCs w:val="21"/>
          <w:lang w:val="en-US"/>
        </w:rPr>
        <w:t>O</w:t>
      </w:r>
      <w:r w:rsidRPr="00D1743E">
        <w:rPr>
          <w:sz w:val="21"/>
          <w:szCs w:val="21"/>
          <w:vertAlign w:val="subscript"/>
          <w:lang w:val="en-US"/>
        </w:rPr>
        <w:t>3</w:t>
      </w:r>
      <w:r w:rsidRPr="00D1743E">
        <w:rPr>
          <w:sz w:val="21"/>
          <w:szCs w:val="21"/>
          <w:lang w:val="en-US"/>
        </w:rPr>
        <w:t xml:space="preserve"> catalyst; (e, f) </w:t>
      </w:r>
      <w:r w:rsidRPr="00D1743E">
        <w:rPr>
          <w:i/>
          <w:iCs/>
          <w:sz w:val="21"/>
          <w:szCs w:val="21"/>
          <w:lang w:val="en-US"/>
        </w:rPr>
        <w:t xml:space="preserve">In-situ </w:t>
      </w:r>
      <w:r w:rsidRPr="00D1743E">
        <w:rPr>
          <w:sz w:val="21"/>
          <w:szCs w:val="21"/>
          <w:lang w:val="en-US"/>
        </w:rPr>
        <w:t>Raman measurements of an In</w:t>
      </w:r>
      <w:r w:rsidRPr="00D1743E">
        <w:rPr>
          <w:sz w:val="21"/>
          <w:szCs w:val="21"/>
          <w:vertAlign w:val="subscript"/>
          <w:lang w:val="en-US"/>
        </w:rPr>
        <w:t>2</w:t>
      </w:r>
      <w:r w:rsidRPr="00D1743E">
        <w:rPr>
          <w:sz w:val="21"/>
          <w:szCs w:val="21"/>
          <w:lang w:val="en-US"/>
        </w:rPr>
        <w:t>O</w:t>
      </w:r>
      <w:r w:rsidRPr="00D1743E">
        <w:rPr>
          <w:sz w:val="21"/>
          <w:szCs w:val="21"/>
          <w:vertAlign w:val="subscript"/>
          <w:lang w:val="en-US"/>
        </w:rPr>
        <w:t>3</w:t>
      </w:r>
      <w:r w:rsidRPr="00D1743E">
        <w:rPr>
          <w:sz w:val="21"/>
          <w:szCs w:val="21"/>
          <w:lang w:val="en-US"/>
        </w:rPr>
        <w:t xml:space="preserve">-free battery and (g) the corresponding charge-discharge profile; (h) An incomplete cycle of the sulfur redox </w:t>
      </w:r>
      <w:r w:rsidR="00B94D36" w:rsidRPr="00D1743E">
        <w:rPr>
          <w:sz w:val="21"/>
          <w:szCs w:val="21"/>
          <w:lang w:val="en-US"/>
        </w:rPr>
        <w:t>free of</w:t>
      </w:r>
      <w:r w:rsidRPr="00D1743E">
        <w:rPr>
          <w:sz w:val="21"/>
          <w:szCs w:val="21"/>
          <w:lang w:val="en-US"/>
        </w:rPr>
        <w:t xml:space="preserve"> In</w:t>
      </w:r>
      <w:r w:rsidRPr="00D1743E">
        <w:rPr>
          <w:sz w:val="21"/>
          <w:szCs w:val="21"/>
          <w:vertAlign w:val="subscript"/>
          <w:lang w:val="en-US"/>
        </w:rPr>
        <w:t>2</w:t>
      </w:r>
      <w:r w:rsidRPr="00D1743E">
        <w:rPr>
          <w:sz w:val="21"/>
          <w:szCs w:val="21"/>
          <w:lang w:val="en-US"/>
        </w:rPr>
        <w:t>O</w:t>
      </w:r>
      <w:r w:rsidRPr="00D1743E">
        <w:rPr>
          <w:sz w:val="21"/>
          <w:szCs w:val="21"/>
          <w:vertAlign w:val="subscript"/>
          <w:lang w:val="en-US"/>
        </w:rPr>
        <w:t>3</w:t>
      </w:r>
      <w:r w:rsidRPr="00D1743E">
        <w:rPr>
          <w:sz w:val="21"/>
          <w:szCs w:val="21"/>
          <w:lang w:val="en-US"/>
        </w:rPr>
        <w:t xml:space="preserve"> catalyst.</w:t>
      </w:r>
    </w:p>
    <w:p w14:paraId="7B6AEE34" w14:textId="61F3FCE9" w:rsidR="00281DAD" w:rsidRPr="00D1743E" w:rsidRDefault="00281DAD" w:rsidP="007E247C">
      <w:pPr>
        <w:spacing w:line="480" w:lineRule="auto"/>
        <w:jc w:val="both"/>
        <w:rPr>
          <w:rFonts w:eastAsiaTheme="minorEastAsia"/>
          <w:iCs/>
          <w:sz w:val="21"/>
          <w:szCs w:val="21"/>
          <w:lang w:eastAsia="zh-CN"/>
        </w:rPr>
      </w:pPr>
    </w:p>
    <w:p w14:paraId="55B04B61" w14:textId="17F5F24B" w:rsidR="008F32A9" w:rsidRPr="00D1743E" w:rsidRDefault="008F32A9">
      <w:pPr>
        <w:rPr>
          <w:rFonts w:eastAsiaTheme="minorEastAsia"/>
          <w:iCs/>
          <w:sz w:val="21"/>
          <w:szCs w:val="21"/>
          <w:lang w:eastAsia="zh-CN"/>
        </w:rPr>
      </w:pPr>
      <w:r w:rsidRPr="00D1743E">
        <w:rPr>
          <w:rFonts w:eastAsiaTheme="minorEastAsia"/>
          <w:iCs/>
          <w:sz w:val="21"/>
          <w:szCs w:val="21"/>
          <w:lang w:eastAsia="zh-CN"/>
        </w:rPr>
        <w:br w:type="page"/>
      </w:r>
    </w:p>
    <w:p w14:paraId="309A08B3" w14:textId="4C379D9F" w:rsidR="00944B94" w:rsidRPr="00D1743E" w:rsidRDefault="0058000C" w:rsidP="00944B94">
      <w:pPr>
        <w:spacing w:line="480" w:lineRule="auto"/>
        <w:jc w:val="center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0CA6BBED" wp14:editId="63727984">
            <wp:extent cx="3572271" cy="30480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82988" cy="305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C837C" w14:textId="51D72471" w:rsidR="00944B94" w:rsidRPr="00D1743E" w:rsidRDefault="00944B94" w:rsidP="007E247C">
      <w:pPr>
        <w:spacing w:line="480" w:lineRule="auto"/>
        <w:jc w:val="both"/>
        <w:rPr>
          <w:rFonts w:eastAsiaTheme="minorEastAsia"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5D2D4F" w:rsidRPr="00D1743E">
        <w:rPr>
          <w:rFonts w:eastAsiaTheme="minorEastAsia"/>
          <w:b/>
          <w:bCs/>
          <w:sz w:val="21"/>
          <w:szCs w:val="21"/>
          <w:lang w:eastAsia="zh-CN"/>
        </w:rPr>
        <w:t>2</w:t>
      </w:r>
      <w:r w:rsidR="006F5680" w:rsidRPr="00D1743E">
        <w:rPr>
          <w:rFonts w:eastAsiaTheme="minorEastAsia"/>
          <w:b/>
          <w:bCs/>
          <w:sz w:val="21"/>
          <w:szCs w:val="21"/>
          <w:lang w:eastAsia="zh-CN"/>
        </w:rPr>
        <w:t>1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Typical galvanostatic charge-discharge profiles of the </w:t>
      </w:r>
      <w:r w:rsidRPr="00D1743E">
        <w:rPr>
          <w:sz w:val="21"/>
          <w:szCs w:val="21"/>
        </w:rPr>
        <w:t>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="007C27F2" w:rsidRPr="00D1743E">
        <w:rPr>
          <w:sz w:val="21"/>
          <w:szCs w:val="21"/>
        </w:rPr>
        <w:t>-</w:t>
      </w:r>
      <w:r w:rsidR="001223F2" w:rsidRPr="00D1743E">
        <w:rPr>
          <w:sz w:val="21"/>
          <w:szCs w:val="21"/>
        </w:rPr>
        <w:t>catalyzed</w:t>
      </w:r>
      <w:r w:rsidRPr="00D1743E">
        <w:rPr>
          <w:sz w:val="21"/>
          <w:szCs w:val="21"/>
        </w:rPr>
        <w:t xml:space="preserve"> </w:t>
      </w:r>
      <w:r w:rsidRPr="00D1743E">
        <w:rPr>
          <w:rFonts w:eastAsiaTheme="minorEastAsia"/>
          <w:sz w:val="21"/>
          <w:szCs w:val="21"/>
          <w:lang w:eastAsia="zh-CN"/>
        </w:rPr>
        <w:t xml:space="preserve">battery </w:t>
      </w:r>
      <w:r w:rsidRPr="00D1743E">
        <w:rPr>
          <w:sz w:val="21"/>
          <w:szCs w:val="21"/>
        </w:rPr>
        <w:t>at 4.0 C</w:t>
      </w:r>
      <w:r w:rsidRPr="00D1743E">
        <w:rPr>
          <w:rFonts w:eastAsiaTheme="minorEastAsia"/>
          <w:sz w:val="21"/>
          <w:szCs w:val="21"/>
          <w:lang w:eastAsia="zh-CN"/>
        </w:rPr>
        <w:t>.</w:t>
      </w:r>
    </w:p>
    <w:p w14:paraId="706A891F" w14:textId="76C348E3" w:rsidR="008F32A9" w:rsidRPr="00D1743E" w:rsidRDefault="008F32A9">
      <w:pPr>
        <w:rPr>
          <w:rFonts w:eastAsiaTheme="minorEastAsia"/>
          <w:sz w:val="21"/>
          <w:szCs w:val="21"/>
          <w:lang w:eastAsia="zh-CN"/>
        </w:rPr>
      </w:pPr>
      <w:r w:rsidRPr="00D1743E">
        <w:rPr>
          <w:rFonts w:eastAsiaTheme="minorEastAsia"/>
          <w:sz w:val="21"/>
          <w:szCs w:val="21"/>
          <w:lang w:eastAsia="zh-CN"/>
        </w:rPr>
        <w:br w:type="page"/>
      </w:r>
    </w:p>
    <w:p w14:paraId="325CF853" w14:textId="72125723" w:rsidR="00944B94" w:rsidRPr="00D1743E" w:rsidRDefault="00C8732A" w:rsidP="00944B94">
      <w:pPr>
        <w:spacing w:line="480" w:lineRule="auto"/>
        <w:jc w:val="center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noProof/>
          <w:sz w:val="21"/>
          <w:szCs w:val="21"/>
        </w:rPr>
        <w:lastRenderedPageBreak/>
        <w:drawing>
          <wp:inline distT="0" distB="0" distL="0" distR="0" wp14:anchorId="44A5C7B6" wp14:editId="620061ED">
            <wp:extent cx="3491346" cy="2588455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497126" cy="259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F5E8C" w14:textId="56A84C0C" w:rsidR="00944B94" w:rsidRPr="00D1743E" w:rsidRDefault="00944B94" w:rsidP="007E247C">
      <w:pPr>
        <w:spacing w:line="480" w:lineRule="auto"/>
        <w:jc w:val="both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Supplementary Figure </w:t>
      </w:r>
      <w:r w:rsidR="00D41A41" w:rsidRPr="00D1743E">
        <w:rPr>
          <w:rFonts w:eastAsiaTheme="minorEastAsia"/>
          <w:b/>
          <w:bCs/>
          <w:sz w:val="21"/>
          <w:szCs w:val="21"/>
          <w:lang w:eastAsia="zh-CN"/>
        </w:rPr>
        <w:t>2</w:t>
      </w:r>
      <w:r w:rsidR="006F5680" w:rsidRPr="00D1743E">
        <w:rPr>
          <w:rFonts w:eastAsiaTheme="minorEastAsia"/>
          <w:b/>
          <w:bCs/>
          <w:sz w:val="21"/>
          <w:szCs w:val="21"/>
          <w:lang w:eastAsia="zh-CN"/>
        </w:rPr>
        <w:t>2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.</w:t>
      </w:r>
      <w:r w:rsidRPr="00D1743E">
        <w:rPr>
          <w:rFonts w:eastAsiaTheme="minorEastAsia"/>
          <w:bCs/>
          <w:sz w:val="21"/>
          <w:szCs w:val="21"/>
          <w:lang w:eastAsia="zh-CN"/>
        </w:rPr>
        <w:t>The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 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>c</w:t>
      </w:r>
      <w:r w:rsidRPr="00D1743E">
        <w:rPr>
          <w:sz w:val="21"/>
          <w:szCs w:val="21"/>
        </w:rPr>
        <w:t xml:space="preserve">ycling </w:t>
      </w:r>
      <w:r w:rsidRPr="00D1743E">
        <w:rPr>
          <w:rFonts w:eastAsiaTheme="minorEastAsia"/>
          <w:sz w:val="21"/>
          <w:szCs w:val="21"/>
          <w:lang w:eastAsia="zh-CN"/>
        </w:rPr>
        <w:t xml:space="preserve">performance </w:t>
      </w:r>
      <w:r w:rsidRPr="00D1743E">
        <w:rPr>
          <w:sz w:val="21"/>
          <w:szCs w:val="21"/>
        </w:rPr>
        <w:t>for the In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3</w:t>
      </w:r>
      <w:r w:rsidR="007C27F2" w:rsidRPr="00D1743E">
        <w:rPr>
          <w:sz w:val="21"/>
          <w:szCs w:val="21"/>
        </w:rPr>
        <w:t>-</w:t>
      </w:r>
      <w:r w:rsidR="001532FB" w:rsidRPr="00D1743E">
        <w:rPr>
          <w:sz w:val="21"/>
          <w:szCs w:val="21"/>
        </w:rPr>
        <w:t>catalyzed</w:t>
      </w:r>
      <w:r w:rsidRPr="00D1743E">
        <w:rPr>
          <w:sz w:val="21"/>
          <w:szCs w:val="21"/>
        </w:rPr>
        <w:t xml:space="preserve"> </w:t>
      </w:r>
      <w:r w:rsidRPr="00D1743E">
        <w:rPr>
          <w:rFonts w:eastAsiaTheme="minorEastAsia"/>
          <w:sz w:val="21"/>
          <w:szCs w:val="21"/>
          <w:lang w:eastAsia="zh-CN"/>
        </w:rPr>
        <w:t xml:space="preserve">battery </w:t>
      </w:r>
      <w:r w:rsidRPr="00D1743E">
        <w:rPr>
          <w:sz w:val="21"/>
          <w:szCs w:val="21"/>
        </w:rPr>
        <w:t>at 4.0 C</w:t>
      </w:r>
      <w:r w:rsidRPr="00D1743E">
        <w:rPr>
          <w:rFonts w:eastAsiaTheme="minorEastAsia"/>
          <w:bCs/>
          <w:sz w:val="21"/>
          <w:szCs w:val="21"/>
          <w:lang w:val="en-US" w:eastAsia="zh-CN"/>
        </w:rPr>
        <w:t xml:space="preserve"> after 1000 cycles.</w:t>
      </w:r>
    </w:p>
    <w:p w14:paraId="69CAE4E4" w14:textId="182EFACE" w:rsidR="008F32A9" w:rsidRPr="00D1743E" w:rsidRDefault="008F32A9">
      <w:pPr>
        <w:rPr>
          <w:rFonts w:eastAsiaTheme="minorEastAsia"/>
          <w:iCs/>
          <w:sz w:val="21"/>
          <w:szCs w:val="21"/>
          <w:lang w:eastAsia="zh-CN"/>
        </w:rPr>
      </w:pPr>
      <w:r w:rsidRPr="00D1743E">
        <w:rPr>
          <w:rFonts w:eastAsiaTheme="minorEastAsia"/>
          <w:iCs/>
          <w:sz w:val="21"/>
          <w:szCs w:val="21"/>
          <w:lang w:eastAsia="zh-CN"/>
        </w:rPr>
        <w:br w:type="page"/>
      </w:r>
    </w:p>
    <w:p w14:paraId="4922D7BF" w14:textId="77777777" w:rsidR="00FE1CCB" w:rsidRPr="00D1743E" w:rsidRDefault="00FE1CCB" w:rsidP="00FE1CCB">
      <w:pPr>
        <w:spacing w:line="480" w:lineRule="auto"/>
        <w:jc w:val="center"/>
        <w:rPr>
          <w:rFonts w:eastAsiaTheme="minorEastAsia"/>
          <w:iCs/>
          <w:sz w:val="21"/>
          <w:szCs w:val="21"/>
          <w:lang w:eastAsia="zh-CN"/>
        </w:rPr>
      </w:pPr>
      <w:r w:rsidRPr="00D1743E">
        <w:rPr>
          <w:rFonts w:eastAsiaTheme="minorEastAsia"/>
          <w:iCs/>
          <w:noProof/>
          <w:sz w:val="21"/>
          <w:szCs w:val="21"/>
          <w:lang w:eastAsia="zh-CN"/>
        </w:rPr>
        <w:lastRenderedPageBreak/>
        <w:drawing>
          <wp:inline distT="0" distB="0" distL="0" distR="0" wp14:anchorId="18D4062D" wp14:editId="0B557DBB">
            <wp:extent cx="3600000" cy="2037083"/>
            <wp:effectExtent l="0" t="0" r="0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93F4147D-FE4A-4566-9AB9-5D76F5772D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93F4147D-FE4A-4566-9AB9-5D76F5772D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03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BA635" w14:textId="1C5598AA" w:rsidR="00FE1CCB" w:rsidRPr="00D1743E" w:rsidRDefault="00FE1CCB" w:rsidP="007E247C">
      <w:pPr>
        <w:spacing w:line="480" w:lineRule="auto"/>
        <w:jc w:val="both"/>
        <w:rPr>
          <w:rFonts w:eastAsiaTheme="minorEastAsia"/>
          <w:sz w:val="21"/>
          <w:szCs w:val="21"/>
          <w:lang w:eastAsia="zh-CN"/>
        </w:rPr>
      </w:pPr>
      <w:r w:rsidRPr="00D1743E">
        <w:rPr>
          <w:rFonts w:eastAsiaTheme="minorEastAsia"/>
          <w:b/>
          <w:bCs/>
          <w:sz w:val="21"/>
          <w:szCs w:val="21"/>
          <w:lang w:eastAsia="zh-CN"/>
        </w:rPr>
        <w:t>Supplementary Figure 2</w:t>
      </w:r>
      <w:r w:rsidR="006F5680" w:rsidRPr="00D1743E">
        <w:rPr>
          <w:rFonts w:eastAsiaTheme="minorEastAsia"/>
          <w:b/>
          <w:bCs/>
          <w:sz w:val="21"/>
          <w:szCs w:val="21"/>
          <w:lang w:eastAsia="zh-CN"/>
        </w:rPr>
        <w:t>3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 xml:space="preserve">. </w:t>
      </w:r>
      <w:r w:rsidRPr="00D1743E">
        <w:rPr>
          <w:rFonts w:eastAsiaTheme="minorEastAsia"/>
          <w:sz w:val="21"/>
          <w:szCs w:val="21"/>
          <w:lang w:eastAsia="zh-CN"/>
        </w:rPr>
        <w:t xml:space="preserve">The cell configuration with a quartz window for </w:t>
      </w:r>
      <w:r w:rsidRPr="00D1743E">
        <w:rPr>
          <w:rFonts w:eastAsiaTheme="minorEastAsia"/>
          <w:i/>
          <w:iCs/>
          <w:sz w:val="21"/>
          <w:szCs w:val="21"/>
          <w:lang w:eastAsia="zh-CN"/>
        </w:rPr>
        <w:t>in-situ</w:t>
      </w:r>
      <w:r w:rsidRPr="00D1743E">
        <w:rPr>
          <w:rFonts w:eastAsiaTheme="minorEastAsia"/>
          <w:sz w:val="21"/>
          <w:szCs w:val="21"/>
          <w:lang w:eastAsia="zh-CN"/>
        </w:rPr>
        <w:t xml:space="preserve"> Raman analysis.</w:t>
      </w:r>
    </w:p>
    <w:p w14:paraId="57BEEB6A" w14:textId="228BC88E" w:rsidR="008F32A9" w:rsidRPr="00D1743E" w:rsidRDefault="008F32A9">
      <w:pPr>
        <w:rPr>
          <w:rFonts w:eastAsiaTheme="minorEastAsia"/>
          <w:bCs/>
          <w:sz w:val="21"/>
          <w:szCs w:val="21"/>
          <w:lang w:eastAsia="zh-CN"/>
        </w:rPr>
      </w:pPr>
      <w:r w:rsidRPr="00D1743E">
        <w:rPr>
          <w:rFonts w:eastAsiaTheme="minorEastAsia"/>
          <w:bCs/>
          <w:sz w:val="21"/>
          <w:szCs w:val="21"/>
          <w:lang w:eastAsia="zh-CN"/>
        </w:rPr>
        <w:br w:type="page"/>
      </w:r>
    </w:p>
    <w:p w14:paraId="76EF0959" w14:textId="43566165" w:rsidR="0084187D" w:rsidRPr="00D1743E" w:rsidRDefault="0084187D" w:rsidP="007A12F4">
      <w:pPr>
        <w:jc w:val="center"/>
        <w:rPr>
          <w:sz w:val="21"/>
          <w:szCs w:val="21"/>
        </w:rPr>
      </w:pPr>
      <w:r w:rsidRPr="00D1743E">
        <w:rPr>
          <w:b/>
          <w:bCs/>
          <w:sz w:val="21"/>
          <w:szCs w:val="21"/>
        </w:rPr>
        <w:lastRenderedPageBreak/>
        <w:t xml:space="preserve">Table </w:t>
      </w:r>
      <w:r w:rsidRPr="00D1743E">
        <w:rPr>
          <w:rFonts w:eastAsiaTheme="minorEastAsia"/>
          <w:b/>
          <w:bCs/>
          <w:sz w:val="21"/>
          <w:szCs w:val="21"/>
          <w:lang w:eastAsia="zh-CN"/>
        </w:rPr>
        <w:t>1</w:t>
      </w:r>
      <w:r w:rsidRPr="00D1743E">
        <w:rPr>
          <w:b/>
          <w:bCs/>
          <w:sz w:val="21"/>
          <w:szCs w:val="21"/>
        </w:rPr>
        <w:t>.</w:t>
      </w:r>
      <w:r w:rsidRPr="00D1743E">
        <w:rPr>
          <w:sz w:val="21"/>
          <w:szCs w:val="21"/>
        </w:rPr>
        <w:t xml:space="preserve"> </w:t>
      </w:r>
      <w:r w:rsidR="007A12F4" w:rsidRPr="00D1743E">
        <w:rPr>
          <w:sz w:val="21"/>
          <w:szCs w:val="21"/>
        </w:rPr>
        <w:t>Catalytic parameters for In</w:t>
      </w:r>
      <w:r w:rsidR="007A12F4" w:rsidRPr="00D1743E">
        <w:rPr>
          <w:sz w:val="21"/>
          <w:szCs w:val="21"/>
          <w:vertAlign w:val="subscript"/>
        </w:rPr>
        <w:t>2</w:t>
      </w:r>
      <w:r w:rsidR="007A12F4" w:rsidRPr="00D1743E">
        <w:rPr>
          <w:sz w:val="21"/>
          <w:szCs w:val="21"/>
        </w:rPr>
        <w:t>O</w:t>
      </w:r>
      <w:r w:rsidR="007A12F4" w:rsidRPr="00D1743E">
        <w:rPr>
          <w:sz w:val="21"/>
          <w:szCs w:val="21"/>
          <w:vertAlign w:val="subscript"/>
        </w:rPr>
        <w:t>3</w:t>
      </w:r>
      <w:r w:rsidR="007A12F4" w:rsidRPr="00D1743E">
        <w:rPr>
          <w:sz w:val="21"/>
          <w:szCs w:val="21"/>
        </w:rPr>
        <w:t>-</w:t>
      </w:r>
      <w:r w:rsidR="00A83485">
        <w:rPr>
          <w:sz w:val="21"/>
          <w:szCs w:val="21"/>
        </w:rPr>
        <w:t>catalyzed</w:t>
      </w:r>
      <w:r w:rsidR="007A12F4" w:rsidRPr="00D1743E">
        <w:rPr>
          <w:sz w:val="21"/>
          <w:szCs w:val="21"/>
        </w:rPr>
        <w:t xml:space="preserve"> and In</w:t>
      </w:r>
      <w:r w:rsidR="007A12F4" w:rsidRPr="00D1743E">
        <w:rPr>
          <w:sz w:val="21"/>
          <w:szCs w:val="21"/>
          <w:vertAlign w:val="subscript"/>
        </w:rPr>
        <w:t>2</w:t>
      </w:r>
      <w:r w:rsidR="007A12F4" w:rsidRPr="00D1743E">
        <w:rPr>
          <w:sz w:val="21"/>
          <w:szCs w:val="21"/>
        </w:rPr>
        <w:t>O</w:t>
      </w:r>
      <w:r w:rsidR="007A12F4" w:rsidRPr="00D1743E">
        <w:rPr>
          <w:sz w:val="21"/>
          <w:szCs w:val="21"/>
          <w:vertAlign w:val="subscript"/>
        </w:rPr>
        <w:t>3</w:t>
      </w:r>
      <w:r w:rsidR="007A12F4" w:rsidRPr="00D1743E">
        <w:rPr>
          <w:sz w:val="21"/>
          <w:szCs w:val="21"/>
        </w:rPr>
        <w:t>-free cell</w:t>
      </w:r>
      <w:r w:rsidR="00A83485">
        <w:rPr>
          <w:sz w:val="21"/>
          <w:szCs w:val="21"/>
        </w:rPr>
        <w:t>s</w:t>
      </w:r>
      <w:r w:rsidR="007A12F4" w:rsidRPr="00D1743E">
        <w:rPr>
          <w:sz w:val="21"/>
          <w:szCs w:val="21"/>
        </w:rPr>
        <w:t xml:space="preserve"> are</w:t>
      </w:r>
      <w:r w:rsidR="00BC046D" w:rsidRPr="00D1743E">
        <w:rPr>
          <w:sz w:val="21"/>
          <w:szCs w:val="21"/>
        </w:rPr>
        <w:t xml:space="preserve"> </w:t>
      </w:r>
      <w:bookmarkStart w:id="7" w:name="OLE_LINK1"/>
      <w:bookmarkStart w:id="8" w:name="OLE_LINK2"/>
      <w:r w:rsidR="007A12F4" w:rsidRPr="00D1743E">
        <w:rPr>
          <w:sz w:val="21"/>
          <w:szCs w:val="21"/>
        </w:rPr>
        <w:t>derived from</w:t>
      </w:r>
      <w:bookmarkEnd w:id="7"/>
      <w:bookmarkEnd w:id="8"/>
      <w:r w:rsidR="007A12F4" w:rsidRPr="00D1743E">
        <w:rPr>
          <w:sz w:val="21"/>
          <w:szCs w:val="21"/>
        </w:rPr>
        <w:t xml:space="preserve"> </w:t>
      </w:r>
      <w:r w:rsidR="007A12F4" w:rsidRPr="00D1743E">
        <w:rPr>
          <w:rFonts w:eastAsiaTheme="minorEastAsia"/>
          <w:sz w:val="21"/>
          <w:szCs w:val="21"/>
          <w:lang w:eastAsia="zh-CN"/>
        </w:rPr>
        <w:t>CV</w:t>
      </w:r>
      <w:r w:rsidR="007A12F4" w:rsidRPr="00D1743E">
        <w:rPr>
          <w:sz w:val="21"/>
          <w:szCs w:val="21"/>
        </w:rPr>
        <w:t xml:space="preserve"> </w:t>
      </w:r>
      <w:r w:rsidR="007A12F4" w:rsidRPr="00D1743E">
        <w:rPr>
          <w:rFonts w:eastAsiaTheme="minorEastAsia"/>
          <w:sz w:val="21"/>
          <w:szCs w:val="21"/>
          <w:lang w:eastAsia="zh-CN"/>
        </w:rPr>
        <w:t>plots</w:t>
      </w:r>
      <w:r w:rsidRPr="00D1743E">
        <w:rPr>
          <w:sz w:val="21"/>
          <w:szCs w:val="21"/>
        </w:rPr>
        <w:t>.</w:t>
      </w:r>
    </w:p>
    <w:tbl>
      <w:tblPr>
        <w:tblStyle w:val="21"/>
        <w:tblpPr w:leftFromText="180" w:rightFromText="180" w:vertAnchor="text" w:horzAnchor="margin" w:tblpY="112"/>
        <w:tblW w:w="893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701"/>
        <w:gridCol w:w="2552"/>
      </w:tblGrid>
      <w:tr w:rsidR="0084187D" w:rsidRPr="00D1743E" w14:paraId="1A047C9F" w14:textId="77777777" w:rsidTr="00C235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B46A3A0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Electrode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70001A8C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E1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>pa</w:t>
            </w:r>
            <w:r w:rsidRPr="00D1743E">
              <w:rPr>
                <w:color w:val="000000" w:themeColor="text1"/>
                <w:sz w:val="21"/>
                <w:szCs w:val="21"/>
              </w:rPr>
              <w:t>, E2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 xml:space="preserve">pa </w:t>
            </w:r>
            <w:r w:rsidRPr="00D1743E">
              <w:rPr>
                <w:color w:val="000000" w:themeColor="text1"/>
                <w:sz w:val="21"/>
                <w:szCs w:val="21"/>
              </w:rPr>
              <w:t>(V)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F075C80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E1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>pc</w:t>
            </w:r>
            <w:r w:rsidRPr="00D1743E">
              <w:rPr>
                <w:color w:val="000000" w:themeColor="text1"/>
                <w:sz w:val="21"/>
                <w:szCs w:val="21"/>
              </w:rPr>
              <w:t>, E2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 xml:space="preserve">pc </w:t>
            </w:r>
            <w:r w:rsidRPr="00D1743E">
              <w:rPr>
                <w:color w:val="000000" w:themeColor="text1"/>
                <w:sz w:val="21"/>
                <w:szCs w:val="21"/>
              </w:rPr>
              <w:t>(V)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8748D37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Peak separation</w:t>
            </w:r>
          </w:p>
          <w:p w14:paraId="5A5A5457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(E1pa ~E2pc)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566273E2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  <w:t>Exchange current density (mA cm</w:t>
            </w:r>
            <w:r w:rsidRPr="00D1743E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84187D" w:rsidRPr="00D1743E" w14:paraId="5A1505B5" w14:textId="77777777" w:rsidTr="00C235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392D993C" w14:textId="22543CE8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In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D1743E">
              <w:rPr>
                <w:color w:val="000000" w:themeColor="text1"/>
                <w:sz w:val="21"/>
                <w:szCs w:val="21"/>
              </w:rPr>
              <w:t>O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5C527D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2.295, 2.378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D54805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2.309, 2.024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38D403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0.271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752A5C04" w14:textId="77777777" w:rsidR="0084187D" w:rsidRPr="00D1743E" w:rsidRDefault="0084187D" w:rsidP="00785B41">
            <w:pPr>
              <w:autoSpaceDE w:val="0"/>
              <w:autoSpaceDN w:val="0"/>
              <w:adjustRightInd w:val="0"/>
              <w:ind w:firstLineChars="200" w:firstLine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  <w:t>6.02 (cathodic, E2pc)</w:t>
            </w:r>
          </w:p>
          <w:p w14:paraId="7518F8FD" w14:textId="77777777" w:rsidR="0084187D" w:rsidRPr="00D1743E" w:rsidRDefault="0084187D" w:rsidP="00785B41">
            <w:pPr>
              <w:autoSpaceDE w:val="0"/>
              <w:autoSpaceDN w:val="0"/>
              <w:adjustRightInd w:val="0"/>
              <w:ind w:firstLineChars="200" w:firstLine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  <w:t>0.20 (anodic, E1pa)</w:t>
            </w:r>
          </w:p>
        </w:tc>
      </w:tr>
      <w:tr w:rsidR="0084187D" w:rsidRPr="00D1743E" w14:paraId="081A07EF" w14:textId="77777777" w:rsidTr="00C23523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88DE12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In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D1743E">
              <w:rPr>
                <w:color w:val="000000" w:themeColor="text1"/>
                <w:sz w:val="21"/>
                <w:szCs w:val="21"/>
              </w:rPr>
              <w:t>O</w:t>
            </w:r>
            <w:r w:rsidRPr="00D1743E">
              <w:rPr>
                <w:color w:val="000000" w:themeColor="text1"/>
                <w:sz w:val="21"/>
                <w:szCs w:val="21"/>
                <w:vertAlign w:val="subscript"/>
              </w:rPr>
              <w:t>3</w:t>
            </w:r>
            <w:r w:rsidRPr="00D1743E">
              <w:rPr>
                <w:color w:val="000000" w:themeColor="text1"/>
                <w:sz w:val="21"/>
                <w:szCs w:val="21"/>
              </w:rPr>
              <w:t>-free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BC5944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2.314, 2.395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B961F1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2.296, 1.996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EF2507" w14:textId="77777777" w:rsidR="0084187D" w:rsidRPr="00D1743E" w:rsidRDefault="0084187D" w:rsidP="00785B4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1"/>
                <w:szCs w:val="21"/>
              </w:rPr>
            </w:pPr>
            <w:r w:rsidRPr="00D1743E">
              <w:rPr>
                <w:color w:val="000000" w:themeColor="text1"/>
                <w:sz w:val="21"/>
                <w:szCs w:val="21"/>
              </w:rPr>
              <w:t>0.318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736C6C82" w14:textId="77777777" w:rsidR="0084187D" w:rsidRPr="00D1743E" w:rsidRDefault="0084187D" w:rsidP="00785B41">
            <w:pPr>
              <w:autoSpaceDE w:val="0"/>
              <w:autoSpaceDN w:val="0"/>
              <w:adjustRightInd w:val="0"/>
              <w:ind w:firstLineChars="200" w:firstLine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  <w:t>3.29 (cathodic, E2pc)</w:t>
            </w:r>
          </w:p>
          <w:p w14:paraId="218BB7E1" w14:textId="77777777" w:rsidR="0084187D" w:rsidRPr="00D1743E" w:rsidRDefault="0084187D" w:rsidP="00785B41">
            <w:pPr>
              <w:autoSpaceDE w:val="0"/>
              <w:autoSpaceDN w:val="0"/>
              <w:adjustRightInd w:val="0"/>
              <w:ind w:firstLineChars="200" w:firstLine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 w:themeColor="text1"/>
                <w:sz w:val="21"/>
                <w:szCs w:val="21"/>
                <w:lang w:eastAsia="zh-CN"/>
              </w:rPr>
              <w:t>0.16 (anodic, E1pa)</w:t>
            </w:r>
          </w:p>
        </w:tc>
      </w:tr>
    </w:tbl>
    <w:p w14:paraId="69AF2374" w14:textId="7641D046" w:rsidR="008F32A9" w:rsidRPr="00D1743E" w:rsidRDefault="008F32A9" w:rsidP="004B4F88">
      <w:pPr>
        <w:spacing w:line="480" w:lineRule="auto"/>
        <w:jc w:val="both"/>
        <w:rPr>
          <w:b/>
          <w:bCs/>
          <w:color w:val="000000"/>
          <w:sz w:val="21"/>
          <w:szCs w:val="21"/>
        </w:rPr>
      </w:pPr>
    </w:p>
    <w:p w14:paraId="55E00D2E" w14:textId="77777777" w:rsidR="008F32A9" w:rsidRPr="00D1743E" w:rsidRDefault="008F32A9">
      <w:pPr>
        <w:rPr>
          <w:b/>
          <w:bCs/>
          <w:color w:val="000000"/>
          <w:sz w:val="21"/>
          <w:szCs w:val="21"/>
        </w:rPr>
      </w:pPr>
      <w:r w:rsidRPr="00D1743E">
        <w:rPr>
          <w:b/>
          <w:bCs/>
          <w:color w:val="000000"/>
          <w:sz w:val="21"/>
          <w:szCs w:val="21"/>
        </w:rPr>
        <w:br w:type="page"/>
      </w:r>
    </w:p>
    <w:p w14:paraId="5505F0AB" w14:textId="583C1AE3" w:rsidR="00CC61EF" w:rsidRPr="00D1743E" w:rsidRDefault="00CC61EF" w:rsidP="00CC61EF">
      <w:pPr>
        <w:jc w:val="center"/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b/>
          <w:bCs/>
          <w:sz w:val="21"/>
          <w:szCs w:val="21"/>
        </w:rPr>
        <w:lastRenderedPageBreak/>
        <w:t xml:space="preserve">Table </w:t>
      </w:r>
      <w:r w:rsidR="003D34FA" w:rsidRPr="00D1743E">
        <w:rPr>
          <w:rFonts w:eastAsiaTheme="minorEastAsia"/>
          <w:b/>
          <w:bCs/>
          <w:sz w:val="21"/>
          <w:szCs w:val="21"/>
          <w:lang w:eastAsia="zh-CN"/>
        </w:rPr>
        <w:t>2</w:t>
      </w:r>
      <w:r w:rsidRPr="00D1743E">
        <w:rPr>
          <w:b/>
          <w:bCs/>
          <w:sz w:val="21"/>
          <w:szCs w:val="21"/>
        </w:rPr>
        <w:t>.</w:t>
      </w:r>
      <w:r w:rsidRPr="00D1743E">
        <w:rPr>
          <w:sz w:val="21"/>
          <w:szCs w:val="21"/>
        </w:rPr>
        <w:t xml:space="preserve"> Comparison of areal capacity of recent publications in Li–S</w:t>
      </w:r>
      <w:r w:rsidRPr="00D1743E">
        <w:rPr>
          <w:rFonts w:eastAsiaTheme="minorEastAsia"/>
          <w:sz w:val="21"/>
          <w:szCs w:val="21"/>
          <w:lang w:eastAsia="zh-CN"/>
        </w:rPr>
        <w:t xml:space="preserve"> </w:t>
      </w:r>
      <w:r w:rsidRPr="00D1743E">
        <w:rPr>
          <w:sz w:val="21"/>
          <w:szCs w:val="21"/>
        </w:rPr>
        <w:t>batteries with high sulfur loadings</w:t>
      </w:r>
      <w:r w:rsidR="008146C6" w:rsidRPr="00D1743E">
        <w:rPr>
          <w:sz w:val="21"/>
          <w:szCs w:val="21"/>
        </w:rPr>
        <w:t xml:space="preserve"> with electrolyte/sulfur ratios ≤ 8 μL/mg</w:t>
      </w:r>
      <w:r w:rsidRPr="00D1743E">
        <w:rPr>
          <w:sz w:val="21"/>
          <w:szCs w:val="21"/>
        </w:rPr>
        <w:t>.</w:t>
      </w:r>
    </w:p>
    <w:tbl>
      <w:tblPr>
        <w:tblW w:w="6059" w:type="pct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683"/>
        <w:gridCol w:w="300"/>
        <w:gridCol w:w="137"/>
        <w:gridCol w:w="8"/>
        <w:gridCol w:w="1554"/>
        <w:gridCol w:w="1705"/>
        <w:gridCol w:w="276"/>
        <w:gridCol w:w="3352"/>
        <w:gridCol w:w="197"/>
        <w:gridCol w:w="795"/>
        <w:gridCol w:w="58"/>
      </w:tblGrid>
      <w:tr w:rsidR="00BF4747" w:rsidRPr="00D1743E" w14:paraId="46CE80CA" w14:textId="77777777" w:rsidTr="008D1172">
        <w:trPr>
          <w:gridAfter w:val="1"/>
          <w:wAfter w:w="30" w:type="pct"/>
          <w:trHeight w:val="735"/>
          <w:jc w:val="center"/>
        </w:trPr>
        <w:tc>
          <w:tcPr>
            <w:tcW w:w="836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FEEBABE" w14:textId="77777777" w:rsidR="006749A4" w:rsidRPr="00D1743E" w:rsidRDefault="006749A4" w:rsidP="006749A4">
            <w:pPr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Materials</w:t>
            </w:r>
          </w:p>
        </w:tc>
        <w:tc>
          <w:tcPr>
            <w:tcW w:w="993" w:type="pct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47EF711" w14:textId="3ED8C6E4" w:rsidR="006749A4" w:rsidRPr="00D1743E" w:rsidRDefault="006749A4" w:rsidP="006749A4">
            <w:pPr>
              <w:ind w:left="105" w:hangingChars="50" w:hanging="105"/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Sulfur loading              (mg cm</w:t>
            </w:r>
            <w:r w:rsidRPr="00D1743E">
              <w:rPr>
                <w:sz w:val="21"/>
                <w:szCs w:val="21"/>
                <w:vertAlign w:val="superscript"/>
              </w:rPr>
              <w:t>-2</w:t>
            </w:r>
            <w:r w:rsidRPr="00D1743E">
              <w:rPr>
                <w:sz w:val="21"/>
                <w:szCs w:val="21"/>
              </w:rPr>
              <w:t>)</w:t>
            </w:r>
          </w:p>
        </w:tc>
        <w:tc>
          <w:tcPr>
            <w:tcW w:w="984" w:type="pct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067E1CD" w14:textId="77777777" w:rsidR="006749A4" w:rsidRPr="00D1743E" w:rsidRDefault="006749A4" w:rsidP="006749A4">
            <w:pPr>
              <w:ind w:leftChars="-152" w:left="-365" w:firstLineChars="152" w:firstLine="319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E/S</w:t>
            </w:r>
          </w:p>
          <w:p w14:paraId="369FFB0D" w14:textId="3803CA3B" w:rsidR="006749A4" w:rsidRPr="00D1743E" w:rsidRDefault="006749A4" w:rsidP="006749A4">
            <w:pPr>
              <w:ind w:leftChars="-152" w:left="-365" w:firstLineChars="152" w:firstLine="319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(μL/mg)</w:t>
            </w:r>
          </w:p>
        </w:tc>
        <w:tc>
          <w:tcPr>
            <w:tcW w:w="1763" w:type="pct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5D94487" w14:textId="3D02FC90" w:rsidR="006749A4" w:rsidRPr="00D1743E" w:rsidRDefault="006749A4" w:rsidP="006749A4">
            <w:pPr>
              <w:ind w:leftChars="-152" w:left="-365" w:firstLineChars="152" w:firstLine="319"/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Areal capacity</w:t>
            </w:r>
          </w:p>
          <w:p w14:paraId="2B26EAD3" w14:textId="77777777" w:rsidR="006749A4" w:rsidRPr="00D1743E" w:rsidRDefault="006749A4" w:rsidP="006749A4">
            <w:pPr>
              <w:ind w:leftChars="-152" w:left="-365" w:firstLineChars="152" w:firstLine="319"/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(mAh cm</w:t>
            </w:r>
            <w:r w:rsidRPr="00D1743E">
              <w:rPr>
                <w:sz w:val="21"/>
                <w:szCs w:val="21"/>
                <w:vertAlign w:val="superscript"/>
              </w:rPr>
              <w:t>-2</w:t>
            </w:r>
            <w:r w:rsidRPr="00D1743E">
              <w:rPr>
                <w:sz w:val="21"/>
                <w:szCs w:val="21"/>
              </w:rPr>
              <w:t>)</w:t>
            </w:r>
          </w:p>
        </w:tc>
        <w:tc>
          <w:tcPr>
            <w:tcW w:w="39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F0B7D31" w14:textId="49F1A29B" w:rsidR="006749A4" w:rsidRPr="00D1743E" w:rsidRDefault="006749A4" w:rsidP="006749A4">
            <w:pPr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SR.</w:t>
            </w:r>
          </w:p>
        </w:tc>
      </w:tr>
      <w:tr w:rsidR="00BF4747" w:rsidRPr="00D1743E" w14:paraId="0A28D6DE" w14:textId="77777777" w:rsidTr="006134D2">
        <w:trPr>
          <w:gridAfter w:val="1"/>
          <w:wAfter w:w="30" w:type="pct"/>
          <w:trHeight w:val="391"/>
          <w:jc w:val="center"/>
        </w:trPr>
        <w:tc>
          <w:tcPr>
            <w:tcW w:w="985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B2FA3DD" w14:textId="4507C055" w:rsidR="006749A4" w:rsidRPr="00D1743E" w:rsidRDefault="006749A4" w:rsidP="006749A4">
            <w:pPr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In</w:t>
            </w:r>
            <w:r w:rsidRPr="00D1743E">
              <w:rPr>
                <w:sz w:val="21"/>
                <w:szCs w:val="21"/>
                <w:vertAlign w:val="subscript"/>
              </w:rPr>
              <w:t>2</w:t>
            </w:r>
            <w:r w:rsidRPr="00D1743E">
              <w:rPr>
                <w:sz w:val="21"/>
                <w:szCs w:val="21"/>
              </w:rPr>
              <w:t>O</w:t>
            </w:r>
            <w:r w:rsidRPr="00D1743E">
              <w:rPr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844" w:type="pct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AE575C" w14:textId="1B8C98B3" w:rsidR="006749A4" w:rsidRPr="00D1743E" w:rsidRDefault="006749A4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sz w:val="21"/>
                <w:szCs w:val="21"/>
              </w:rPr>
              <w:t>9.0</w:t>
            </w:r>
          </w:p>
        </w:tc>
        <w:tc>
          <w:tcPr>
            <w:tcW w:w="84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84B72E" w14:textId="36692EC0" w:rsidR="006749A4" w:rsidRPr="00D1743E" w:rsidRDefault="006749A4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8.0</w:t>
            </w:r>
          </w:p>
        </w:tc>
        <w:tc>
          <w:tcPr>
            <w:tcW w:w="180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45A4AD9" w14:textId="326EFA4A" w:rsidR="006749A4" w:rsidRPr="00D1743E" w:rsidRDefault="006749A4" w:rsidP="006749A4">
            <w:pPr>
              <w:jc w:val="center"/>
              <w:rPr>
                <w:sz w:val="21"/>
                <w:szCs w:val="21"/>
              </w:rPr>
            </w:pPr>
            <w:r w:rsidRPr="00D1743E">
              <w:rPr>
                <w:sz w:val="21"/>
                <w:szCs w:val="21"/>
              </w:rPr>
              <w:t>9.4 (Initial @0.9 mA cm</w:t>
            </w:r>
            <w:r w:rsidRPr="00D1743E">
              <w:rPr>
                <w:sz w:val="21"/>
                <w:szCs w:val="21"/>
                <w:vertAlign w:val="superscript"/>
              </w:rPr>
              <w:t>-2</w:t>
            </w:r>
            <w:r w:rsidRPr="00D1743E">
              <w:rPr>
                <w:sz w:val="21"/>
                <w:szCs w:val="21"/>
              </w:rPr>
              <w:t>)</w:t>
            </w:r>
          </w:p>
          <w:p w14:paraId="26F64C5D" w14:textId="77777777" w:rsidR="006749A4" w:rsidRPr="00D1743E" w:rsidRDefault="006749A4" w:rsidP="006749A4">
            <w:pPr>
              <w:jc w:val="center"/>
              <w:rPr>
                <w:sz w:val="21"/>
                <w:szCs w:val="21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5.3</w:t>
            </w:r>
            <w:r w:rsidRPr="00D1743E">
              <w:rPr>
                <w:sz w:val="21"/>
                <w:szCs w:val="21"/>
              </w:rPr>
              <w:t xml:space="preserve"> (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10</w:t>
            </w:r>
            <w:r w:rsidRPr="00D1743E">
              <w:rPr>
                <w:sz w:val="21"/>
                <w:szCs w:val="21"/>
              </w:rPr>
              <w:t>0 cycles @1.8 mA cm</w:t>
            </w:r>
            <w:r w:rsidRPr="00D1743E">
              <w:rPr>
                <w:sz w:val="21"/>
                <w:szCs w:val="21"/>
                <w:vertAlign w:val="superscript"/>
              </w:rPr>
              <w:t>-2</w:t>
            </w:r>
            <w:r w:rsidRPr="00D1743E">
              <w:rPr>
                <w:sz w:val="21"/>
                <w:szCs w:val="21"/>
              </w:rPr>
              <w:t>)</w:t>
            </w:r>
          </w:p>
        </w:tc>
        <w:tc>
          <w:tcPr>
            <w:tcW w:w="49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1DC43FB" w14:textId="77777777" w:rsidR="006749A4" w:rsidRPr="00D1743E" w:rsidRDefault="006749A4" w:rsidP="006749A4">
            <w:pPr>
              <w:ind w:leftChars="100" w:left="240"/>
              <w:jc w:val="center"/>
              <w:rPr>
                <w:b/>
                <w:sz w:val="21"/>
                <w:szCs w:val="21"/>
              </w:rPr>
            </w:pPr>
            <w:r w:rsidRPr="00D1743E">
              <w:rPr>
                <w:b/>
                <w:sz w:val="21"/>
                <w:szCs w:val="21"/>
              </w:rPr>
              <w:t>This work</w:t>
            </w:r>
          </w:p>
        </w:tc>
      </w:tr>
      <w:tr w:rsidR="00BF4747" w:rsidRPr="00D1743E" w14:paraId="29A5EF85" w14:textId="77777777" w:rsidTr="006134D2">
        <w:trPr>
          <w:gridAfter w:val="1"/>
          <w:wAfter w:w="30" w:type="pct"/>
          <w:trHeight w:val="391"/>
          <w:jc w:val="center"/>
        </w:trPr>
        <w:tc>
          <w:tcPr>
            <w:tcW w:w="1053" w:type="pct"/>
            <w:gridSpan w:val="3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BC7BE97" w14:textId="23A2CC0F" w:rsidR="006749A4" w:rsidRPr="00D1743E" w:rsidRDefault="006749A4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C/TiO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-TiN/S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8E78CB0" w14:textId="3FD75E0F" w:rsidR="006749A4" w:rsidRPr="00D1743E" w:rsidRDefault="006749A4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8.0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67F51F7" w14:textId="1C7F2224" w:rsidR="006749A4" w:rsidRPr="00D1743E" w:rsidRDefault="00BF4747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6.8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0CE9A6" w14:textId="16F2903F" w:rsidR="006749A4" w:rsidRPr="00D1743E" w:rsidRDefault="00D83421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5.12</w:t>
            </w:r>
            <w:r w:rsidR="006749A4" w:rsidRPr="00D1743E">
              <w:rPr>
                <w:rFonts w:eastAsiaTheme="minorEastAsia"/>
                <w:sz w:val="21"/>
                <w:szCs w:val="21"/>
                <w:lang w:eastAsia="zh-CN"/>
              </w:rPr>
              <w:t xml:space="preserve"> (</w:t>
            </w:r>
            <w:r w:rsidR="006749A4" w:rsidRPr="00D1743E">
              <w:rPr>
                <w:sz w:val="21"/>
                <w:szCs w:val="21"/>
              </w:rPr>
              <w:t xml:space="preserve"> </w:t>
            </w:r>
            <w:r w:rsidR="00051A2E" w:rsidRPr="00D1743E">
              <w:rPr>
                <w:sz w:val="21"/>
                <w:szCs w:val="21"/>
              </w:rPr>
              <w:t>400 cycles</w:t>
            </w:r>
            <w:r w:rsidR="006749A4" w:rsidRPr="00D1743E">
              <w:rPr>
                <w:sz w:val="21"/>
                <w:szCs w:val="21"/>
              </w:rPr>
              <w:t xml:space="preserve"> @</w:t>
            </w:r>
            <w:r w:rsidR="00051A2E" w:rsidRPr="00D1743E">
              <w:rPr>
                <w:sz w:val="21"/>
                <w:szCs w:val="21"/>
              </w:rPr>
              <w:t>2.68</w:t>
            </w:r>
            <w:r w:rsidR="006749A4" w:rsidRPr="00D1743E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="006749A4" w:rsidRPr="00D1743E">
              <w:rPr>
                <w:sz w:val="21"/>
                <w:szCs w:val="21"/>
              </w:rPr>
              <w:t>mA cm</w:t>
            </w:r>
            <w:r w:rsidR="006749A4" w:rsidRPr="00D1743E">
              <w:rPr>
                <w:sz w:val="21"/>
                <w:szCs w:val="21"/>
                <w:vertAlign w:val="superscript"/>
              </w:rPr>
              <w:t>-2</w:t>
            </w:r>
            <w:r w:rsidR="006749A4" w:rsidRPr="00D1743E">
              <w:rPr>
                <w:rFonts w:eastAsiaTheme="minor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49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6C3123" w14:textId="39C7EFEF" w:rsidR="006749A4" w:rsidRPr="00D1743E" w:rsidRDefault="006749A4" w:rsidP="006749A4">
            <w:pPr>
              <w:ind w:firstLineChars="100" w:firstLine="211"/>
              <w:jc w:val="center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1</w:t>
            </w:r>
          </w:p>
        </w:tc>
      </w:tr>
      <w:tr w:rsidR="00BF4747" w:rsidRPr="00D1743E" w14:paraId="6417A7A7" w14:textId="77777777" w:rsidTr="006134D2">
        <w:trPr>
          <w:gridAfter w:val="1"/>
          <w:wAfter w:w="30" w:type="pct"/>
          <w:trHeight w:val="391"/>
          <w:jc w:val="center"/>
        </w:trPr>
        <w:tc>
          <w:tcPr>
            <w:tcW w:w="105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E2990E" w14:textId="391BBF34" w:rsidR="006749A4" w:rsidRPr="00D1743E" w:rsidRDefault="006749A4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S@</w:t>
            </w:r>
            <w:r w:rsidR="00BF4747" w:rsidRPr="00D1743E">
              <w:rPr>
                <w:rFonts w:eastAsiaTheme="minorEastAsia"/>
                <w:sz w:val="21"/>
                <w:szCs w:val="21"/>
                <w:lang w:eastAsia="zh-CN"/>
              </w:rPr>
              <w:t>3VO</w:t>
            </w:r>
            <w:r w:rsidR="00BF4747"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="00BF4747" w:rsidRPr="00D1743E">
              <w:rPr>
                <w:rFonts w:eastAsiaTheme="minorEastAsia"/>
                <w:sz w:val="21"/>
                <w:szCs w:val="21"/>
                <w:lang w:eastAsia="zh-CN"/>
              </w:rPr>
              <w:t>-1VN/G</w:t>
            </w:r>
          </w:p>
        </w:tc>
        <w:tc>
          <w:tcPr>
            <w:tcW w:w="776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16A2D3" w14:textId="41EF1FC1" w:rsidR="006749A4" w:rsidRPr="00D1743E" w:rsidRDefault="00BF4747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13.2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EE27E8" w14:textId="564BD471" w:rsidR="006749A4" w:rsidRPr="00D1743E" w:rsidRDefault="00BF4747" w:rsidP="006749A4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7.5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70BDB5" w14:textId="728404EB" w:rsidR="006749A4" w:rsidRPr="00D1743E" w:rsidRDefault="00051A2E" w:rsidP="006749A4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5.7 (20 cycles @1.1 mA cm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49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2A8405" w14:textId="010D4275" w:rsidR="006749A4" w:rsidRPr="00D1743E" w:rsidRDefault="006749A4" w:rsidP="006749A4">
            <w:pPr>
              <w:ind w:firstLineChars="100" w:firstLine="211"/>
              <w:jc w:val="center"/>
              <w:rPr>
                <w:rFonts w:eastAsiaTheme="minorEastAsia"/>
                <w:b/>
                <w:color w:val="FF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2</w:t>
            </w:r>
          </w:p>
        </w:tc>
      </w:tr>
      <w:tr w:rsidR="003B2827" w:rsidRPr="00D1743E" w14:paraId="4FCCAC97" w14:textId="77777777" w:rsidTr="006134D2">
        <w:trPr>
          <w:trHeight w:val="391"/>
          <w:jc w:val="center"/>
        </w:trPr>
        <w:tc>
          <w:tcPr>
            <w:tcW w:w="105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87AAF9" w14:textId="1308F82E" w:rsidR="006749A4" w:rsidRPr="00D1743E" w:rsidRDefault="00C02352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a-Ta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O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5-x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/MCN/S</w:t>
            </w:r>
          </w:p>
        </w:tc>
        <w:tc>
          <w:tcPr>
            <w:tcW w:w="776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B71595" w14:textId="013F3CE5" w:rsidR="006749A4" w:rsidRPr="00D1743E" w:rsidRDefault="00C02352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5.</w:t>
            </w:r>
            <w:r w:rsidR="00CC3300" w:rsidRPr="00D1743E">
              <w:rPr>
                <w:rFonts w:eastAsiaTheme="minor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A1C487" w14:textId="5EA32FE4" w:rsidR="006749A4" w:rsidRPr="00D1743E" w:rsidRDefault="00C02352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3.6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C3CA2D" w14:textId="364C708C" w:rsidR="006749A4" w:rsidRPr="00D1743E" w:rsidRDefault="00CC3300" w:rsidP="006749A4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4.0</w:t>
            </w:r>
            <w:r w:rsidR="006749A4" w:rsidRPr="00D1743E">
              <w:rPr>
                <w:rFonts w:eastAsiaTheme="minorEastAsia"/>
                <w:sz w:val="21"/>
                <w:szCs w:val="21"/>
                <w:lang w:eastAsia="zh-CN"/>
              </w:rPr>
              <w:t xml:space="preserve"> (200 cycles @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1.87</w:t>
            </w:r>
            <w:r w:rsidR="006749A4" w:rsidRPr="00D1743E">
              <w:rPr>
                <w:rFonts w:eastAsiaTheme="minorEastAsia"/>
                <w:sz w:val="21"/>
                <w:szCs w:val="21"/>
                <w:lang w:eastAsia="zh-CN"/>
              </w:rPr>
              <w:t xml:space="preserve"> mA cm</w:t>
            </w:r>
            <w:r w:rsidR="006749A4" w:rsidRPr="00D1743E">
              <w:rPr>
                <w:rFonts w:eastAsiaTheme="minorEastAsia"/>
                <w:sz w:val="21"/>
                <w:szCs w:val="21"/>
                <w:vertAlign w:val="superscript"/>
                <w:lang w:eastAsia="zh-CN"/>
              </w:rPr>
              <w:t>-2</w:t>
            </w:r>
            <w:r w:rsidR="006749A4" w:rsidRPr="00D1743E">
              <w:rPr>
                <w:rFonts w:eastAsiaTheme="minor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522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2FDA0B" w14:textId="4D660C1B" w:rsidR="006749A4" w:rsidRPr="00D1743E" w:rsidRDefault="006749A4" w:rsidP="006749A4">
            <w:pPr>
              <w:ind w:firstLineChars="50" w:firstLine="105"/>
              <w:jc w:val="center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C02352" w:rsidRPr="00D1743E" w14:paraId="0F1C0B8A" w14:textId="77777777" w:rsidTr="008D1172">
        <w:trPr>
          <w:trHeight w:val="391"/>
          <w:jc w:val="center"/>
        </w:trPr>
        <w:tc>
          <w:tcPr>
            <w:tcW w:w="1057" w:type="pct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05F977" w14:textId="24BE1254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Co</w:t>
            </w:r>
            <w:r w:rsidR="003B2827" w:rsidRPr="00D1743E">
              <w:rPr>
                <w:rFonts w:eastAsiaTheme="minorEastAsia"/>
                <w:sz w:val="21"/>
                <w:szCs w:val="21"/>
                <w:lang w:eastAsia="zh-CN"/>
              </w:rPr>
              <w:t>@N-C</w:t>
            </w:r>
          </w:p>
        </w:tc>
        <w:tc>
          <w:tcPr>
            <w:tcW w:w="77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40378D" w14:textId="4D4B792C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7.5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4415E8" w14:textId="637466BF" w:rsidR="00C02352" w:rsidRPr="00D1743E" w:rsidRDefault="00C02352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7.5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333ECD" w14:textId="77777777" w:rsidR="003B2827" w:rsidRPr="00D1743E" w:rsidRDefault="003B2827" w:rsidP="003B2827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7.75 (</w:t>
            </w:r>
            <w:hyperlink r:id="rId33" w:history="1">
              <w:r w:rsidRPr="00D1743E">
                <w:rPr>
                  <w:rStyle w:val="a8"/>
                  <w:rFonts w:eastAsiaTheme="minorEastAsia"/>
                  <w:color w:val="auto"/>
                  <w:sz w:val="21"/>
                  <w:szCs w:val="21"/>
                  <w:u w:val="none"/>
                  <w:lang w:eastAsia="zh-CN"/>
                </w:rPr>
                <w:t>Initial @</w:t>
              </w:r>
            </w:hyperlink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0.63 mA cm</w:t>
            </w:r>
            <w:r w:rsidRPr="00D1743E">
              <w:rPr>
                <w:rFonts w:eastAsiaTheme="minorEastAsia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  <w:p w14:paraId="07C69474" w14:textId="62FD189C" w:rsidR="00C02352" w:rsidRPr="00D1743E" w:rsidRDefault="003B2827" w:rsidP="003B2827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3.0 (300 cycles @12.56 mA cm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522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39DE8F" w14:textId="03450357" w:rsidR="00C02352" w:rsidRPr="00D1743E" w:rsidRDefault="00C02352" w:rsidP="00C02352">
            <w:pPr>
              <w:ind w:firstLineChars="50" w:firstLine="105"/>
              <w:jc w:val="center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C02352" w:rsidRPr="00D1743E" w14:paraId="37E15E4B" w14:textId="77777777" w:rsidTr="008D1172">
        <w:trPr>
          <w:trHeight w:val="391"/>
          <w:jc w:val="center"/>
        </w:trPr>
        <w:tc>
          <w:tcPr>
            <w:tcW w:w="1057" w:type="pct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F35CB6" w14:textId="4F0C762B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A-Nb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O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5-x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@MCS</w:t>
            </w:r>
          </w:p>
        </w:tc>
        <w:tc>
          <w:tcPr>
            <w:tcW w:w="77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389912" w14:textId="2C1E3706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5.8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E138C5" w14:textId="1E31AE22" w:rsidR="00C02352" w:rsidRPr="00D1743E" w:rsidRDefault="00C02352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4.5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7BB41B" w14:textId="1A71BBC7" w:rsidR="00C02352" w:rsidRPr="00D1743E" w:rsidRDefault="003B2827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5.48</w:t>
            </w:r>
            <w:r w:rsidR="00C02352"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 xml:space="preserve"> (200 cycles @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0.97</w:t>
            </w:r>
            <w:r w:rsidR="00C02352"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 xml:space="preserve"> mA cm</w:t>
            </w:r>
            <w:r w:rsidR="00C02352" w:rsidRPr="00D1743E">
              <w:rPr>
                <w:rFonts w:eastAsiaTheme="minorEastAsia"/>
                <w:color w:val="000000"/>
                <w:sz w:val="21"/>
                <w:szCs w:val="21"/>
                <w:vertAlign w:val="superscript"/>
                <w:lang w:eastAsia="zh-CN"/>
              </w:rPr>
              <w:t>-2</w:t>
            </w:r>
            <w:r w:rsidR="00C02352"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522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B932DF" w14:textId="08B56619" w:rsidR="00C02352" w:rsidRPr="00D1743E" w:rsidRDefault="00C02352" w:rsidP="00C02352">
            <w:pPr>
              <w:ind w:firstLineChars="50" w:firstLine="105"/>
              <w:jc w:val="center"/>
              <w:rPr>
                <w:rFonts w:eastAsiaTheme="minorEastAsia"/>
                <w:b/>
                <w:color w:val="FF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5</w:t>
            </w:r>
          </w:p>
        </w:tc>
      </w:tr>
      <w:tr w:rsidR="00C02352" w:rsidRPr="00D1743E" w14:paraId="585BEA80" w14:textId="77777777" w:rsidTr="008D1172">
        <w:trPr>
          <w:trHeight w:val="391"/>
          <w:jc w:val="center"/>
        </w:trPr>
        <w:tc>
          <w:tcPr>
            <w:tcW w:w="1057" w:type="pct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EB2F72" w14:textId="3AE13809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Mo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6</w:t>
            </w: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S</w:t>
            </w:r>
            <w:r w:rsidRPr="00D1743E">
              <w:rPr>
                <w:rFonts w:eastAsiaTheme="minorEastAsia"/>
                <w:sz w:val="21"/>
                <w:szCs w:val="21"/>
                <w:vertAlign w:val="subscript"/>
                <w:lang w:eastAsia="zh-CN"/>
              </w:rPr>
              <w:t>8</w:t>
            </w:r>
          </w:p>
        </w:tc>
        <w:tc>
          <w:tcPr>
            <w:tcW w:w="77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881E33" w14:textId="6D2F7D8B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6.2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E78108" w14:textId="51F03A40" w:rsidR="00C02352" w:rsidRPr="00D1743E" w:rsidRDefault="00C02352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2.4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FB790C" w14:textId="6CFDB638" w:rsidR="00C02352" w:rsidRPr="00D1743E" w:rsidRDefault="003B2827" w:rsidP="003B2827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7.8 (</w:t>
            </w:r>
            <w:hyperlink r:id="rId34" w:history="1">
              <w:r w:rsidRPr="00D1743E">
                <w:rPr>
                  <w:rStyle w:val="a8"/>
                  <w:rFonts w:eastAsiaTheme="minorEastAsia"/>
                  <w:color w:val="auto"/>
                  <w:sz w:val="21"/>
                  <w:szCs w:val="21"/>
                  <w:u w:val="none"/>
                  <w:lang w:eastAsia="zh-CN"/>
                </w:rPr>
                <w:t>Initial @</w:t>
              </w:r>
            </w:hyperlink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0.5 mA cm</w:t>
            </w:r>
            <w:r w:rsidRPr="00D1743E">
              <w:rPr>
                <w:rFonts w:eastAsiaTheme="minorEastAsia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522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5F9820" w14:textId="3D974594" w:rsidR="00C02352" w:rsidRPr="00D1743E" w:rsidRDefault="00C02352" w:rsidP="00C02352">
            <w:pPr>
              <w:ind w:firstLineChars="50" w:firstLine="105"/>
              <w:jc w:val="center"/>
              <w:rPr>
                <w:rFonts w:eastAsiaTheme="minorEastAsia"/>
                <w:b/>
                <w:color w:val="FF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6</w:t>
            </w:r>
          </w:p>
        </w:tc>
      </w:tr>
      <w:tr w:rsidR="00C02352" w:rsidRPr="00D1743E" w14:paraId="441036A6" w14:textId="77777777" w:rsidTr="008D1172">
        <w:trPr>
          <w:trHeight w:val="391"/>
          <w:jc w:val="center"/>
        </w:trPr>
        <w:tc>
          <w:tcPr>
            <w:tcW w:w="1057" w:type="pct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401979" w14:textId="33B05C51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CC@CS@HPP/S</w:t>
            </w:r>
          </w:p>
        </w:tc>
        <w:tc>
          <w:tcPr>
            <w:tcW w:w="77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1E2328" w14:textId="0FD252F1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8.1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F082DD" w14:textId="12C4996B" w:rsidR="00C02352" w:rsidRPr="00D1743E" w:rsidRDefault="00C02352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7.0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6DB042" w14:textId="1C290FB6" w:rsidR="00C02352" w:rsidRPr="00D1743E" w:rsidRDefault="00C02352" w:rsidP="001203A4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8.</w:t>
            </w:r>
            <w:r w:rsidR="003B2827"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1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 xml:space="preserve"> (Initial @ </w:t>
            </w:r>
            <w:r w:rsidR="001203A4"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0.135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 xml:space="preserve"> mA cm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522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0FB144" w14:textId="2D1C9550" w:rsidR="00C02352" w:rsidRPr="00D1743E" w:rsidRDefault="00C02352" w:rsidP="00C02352">
            <w:pPr>
              <w:ind w:firstLineChars="50" w:firstLine="105"/>
              <w:jc w:val="center"/>
              <w:rPr>
                <w:rFonts w:eastAsiaTheme="minorEastAsia"/>
                <w:b/>
                <w:color w:val="FF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7</w:t>
            </w:r>
          </w:p>
        </w:tc>
      </w:tr>
      <w:tr w:rsidR="00C02352" w:rsidRPr="00D1743E" w14:paraId="472E0103" w14:textId="77777777" w:rsidTr="008D1172">
        <w:trPr>
          <w:trHeight w:val="391"/>
          <w:jc w:val="center"/>
        </w:trPr>
        <w:tc>
          <w:tcPr>
            <w:tcW w:w="1057" w:type="pct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D0D59F1" w14:textId="19933BB4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MoP-CNT-10-S</w:t>
            </w:r>
          </w:p>
        </w:tc>
        <w:tc>
          <w:tcPr>
            <w:tcW w:w="77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405202" w14:textId="2C331830" w:rsidR="00C02352" w:rsidRPr="00D1743E" w:rsidRDefault="00C02352" w:rsidP="00C02352">
            <w:pPr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sz w:val="21"/>
                <w:szCs w:val="21"/>
                <w:lang w:eastAsia="zh-CN"/>
              </w:rPr>
              <w:t>6.0</w:t>
            </w:r>
          </w:p>
        </w:tc>
        <w:tc>
          <w:tcPr>
            <w:tcW w:w="84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73A0041" w14:textId="0CECFCB9" w:rsidR="00C02352" w:rsidRPr="00D1743E" w:rsidRDefault="00C02352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4.0</w:t>
            </w:r>
          </w:p>
        </w:tc>
        <w:tc>
          <w:tcPr>
            <w:tcW w:w="1802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5F36131" w14:textId="34FE6866" w:rsidR="00C02352" w:rsidRPr="00D1743E" w:rsidRDefault="00C02352" w:rsidP="00C02352">
            <w:pPr>
              <w:jc w:val="center"/>
              <w:rPr>
                <w:rFonts w:eastAsiaTheme="minorEastAsia"/>
                <w:color w:val="00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4.0 (50 cycles @</w:t>
            </w:r>
            <w:r w:rsidR="001203A4"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0.8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 xml:space="preserve"> mA cm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vertAlign w:val="superscript"/>
                <w:lang w:eastAsia="zh-CN"/>
              </w:rPr>
              <w:t>-2</w:t>
            </w:r>
            <w:r w:rsidRPr="00D1743E">
              <w:rPr>
                <w:rFonts w:eastAsiaTheme="minorEastAsia"/>
                <w:color w:val="00000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522" w:type="pct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4E458C4" w14:textId="4FDED375" w:rsidR="00C02352" w:rsidRPr="00D1743E" w:rsidRDefault="00C02352" w:rsidP="00C02352">
            <w:pPr>
              <w:ind w:firstLineChars="50" w:firstLine="105"/>
              <w:jc w:val="center"/>
              <w:rPr>
                <w:rFonts w:eastAsiaTheme="minorEastAsia"/>
                <w:b/>
                <w:color w:val="FF0000"/>
                <w:sz w:val="21"/>
                <w:szCs w:val="21"/>
                <w:lang w:eastAsia="zh-CN"/>
              </w:rPr>
            </w:pPr>
            <w:r w:rsidRPr="00D1743E">
              <w:rPr>
                <w:rFonts w:eastAsiaTheme="minorEastAsia"/>
                <w:b/>
                <w:sz w:val="21"/>
                <w:szCs w:val="21"/>
                <w:lang w:eastAsia="zh-CN"/>
              </w:rPr>
              <w:t>8</w:t>
            </w:r>
          </w:p>
        </w:tc>
      </w:tr>
    </w:tbl>
    <w:p w14:paraId="74D402EC" w14:textId="3D369870" w:rsidR="008F32A9" w:rsidRPr="00D1743E" w:rsidRDefault="008F32A9" w:rsidP="00FD7ED4">
      <w:pPr>
        <w:jc w:val="center"/>
        <w:rPr>
          <w:rFonts w:eastAsiaTheme="minorEastAsia"/>
          <w:bCs/>
          <w:sz w:val="21"/>
          <w:szCs w:val="21"/>
          <w:lang w:val="en-US" w:eastAsia="zh-CN"/>
        </w:rPr>
      </w:pPr>
    </w:p>
    <w:p w14:paraId="7282E204" w14:textId="77777777" w:rsidR="008F32A9" w:rsidRPr="00D1743E" w:rsidRDefault="008F32A9">
      <w:pPr>
        <w:rPr>
          <w:rFonts w:eastAsiaTheme="minorEastAsia"/>
          <w:bCs/>
          <w:sz w:val="21"/>
          <w:szCs w:val="21"/>
          <w:lang w:val="en-US" w:eastAsia="zh-CN"/>
        </w:rPr>
      </w:pPr>
      <w:r w:rsidRPr="00D1743E">
        <w:rPr>
          <w:rFonts w:eastAsiaTheme="minorEastAsia"/>
          <w:bCs/>
          <w:sz w:val="21"/>
          <w:szCs w:val="21"/>
          <w:lang w:val="en-US" w:eastAsia="zh-CN"/>
        </w:rPr>
        <w:br w:type="page"/>
      </w:r>
    </w:p>
    <w:p w14:paraId="0E0CB66F" w14:textId="1C1F3BDF" w:rsidR="002C7B5C" w:rsidRPr="00D1743E" w:rsidRDefault="002C7B5C" w:rsidP="002C7B5C">
      <w:pPr>
        <w:snapToGrid w:val="0"/>
        <w:spacing w:after="100" w:line="480" w:lineRule="auto"/>
        <w:jc w:val="both"/>
        <w:rPr>
          <w:sz w:val="21"/>
          <w:szCs w:val="21"/>
        </w:rPr>
      </w:pPr>
      <w:r w:rsidRPr="00D1743E">
        <w:rPr>
          <w:b/>
          <w:bCs/>
          <w:color w:val="000000"/>
          <w:sz w:val="21"/>
          <w:szCs w:val="21"/>
        </w:rPr>
        <w:lastRenderedPageBreak/>
        <w:t>Supplementary Note 1.</w:t>
      </w:r>
      <w:r w:rsidRPr="00D1743E">
        <w:rPr>
          <w:b/>
          <w:bCs/>
          <w:sz w:val="21"/>
          <w:szCs w:val="21"/>
        </w:rPr>
        <w:t xml:space="preserve"> </w:t>
      </w:r>
      <w:r w:rsidR="005405C8" w:rsidRPr="00D1743E">
        <w:rPr>
          <w:sz w:val="21"/>
          <w:szCs w:val="21"/>
        </w:rPr>
        <w:t>Materials characterization of In</w:t>
      </w:r>
      <w:r w:rsidR="005405C8" w:rsidRPr="00D1743E">
        <w:rPr>
          <w:sz w:val="21"/>
          <w:szCs w:val="21"/>
          <w:vertAlign w:val="subscript"/>
        </w:rPr>
        <w:t>2</w:t>
      </w:r>
      <w:r w:rsidR="005405C8" w:rsidRPr="00D1743E">
        <w:rPr>
          <w:sz w:val="21"/>
          <w:szCs w:val="21"/>
        </w:rPr>
        <w:t>O</w:t>
      </w:r>
      <w:r w:rsidR="005405C8" w:rsidRPr="00D1743E">
        <w:rPr>
          <w:sz w:val="21"/>
          <w:szCs w:val="21"/>
          <w:vertAlign w:val="subscript"/>
        </w:rPr>
        <w:t>3</w:t>
      </w:r>
      <w:r w:rsidR="005405C8" w:rsidRPr="00D1743E">
        <w:rPr>
          <w:sz w:val="21"/>
          <w:szCs w:val="21"/>
        </w:rPr>
        <w:t xml:space="preserve">, </w:t>
      </w:r>
      <w:r w:rsidR="00A97ECA" w:rsidRPr="00D1743E">
        <w:rPr>
          <w:sz w:val="21"/>
          <w:szCs w:val="21"/>
        </w:rPr>
        <w:t>G</w:t>
      </w:r>
      <w:r w:rsidR="005405C8" w:rsidRPr="00D1743E">
        <w:rPr>
          <w:sz w:val="21"/>
          <w:szCs w:val="21"/>
        </w:rPr>
        <w:t xml:space="preserve">, CNT, CNT/S, </w:t>
      </w:r>
      <w:r w:rsidR="00A97ECA" w:rsidRPr="00D1743E">
        <w:rPr>
          <w:sz w:val="21"/>
          <w:szCs w:val="21"/>
        </w:rPr>
        <w:t>G</w:t>
      </w:r>
      <w:r w:rsidR="00150202" w:rsidRPr="00D1743E">
        <w:rPr>
          <w:sz w:val="21"/>
          <w:szCs w:val="21"/>
        </w:rPr>
        <w:t>-</w:t>
      </w:r>
      <w:r w:rsidR="005405C8" w:rsidRPr="00D1743E">
        <w:rPr>
          <w:sz w:val="21"/>
          <w:szCs w:val="21"/>
        </w:rPr>
        <w:t>In</w:t>
      </w:r>
      <w:r w:rsidR="005405C8" w:rsidRPr="00D1743E">
        <w:rPr>
          <w:sz w:val="21"/>
          <w:szCs w:val="21"/>
          <w:vertAlign w:val="subscript"/>
        </w:rPr>
        <w:t>2</w:t>
      </w:r>
      <w:r w:rsidR="005405C8" w:rsidRPr="00D1743E">
        <w:rPr>
          <w:sz w:val="21"/>
          <w:szCs w:val="21"/>
        </w:rPr>
        <w:t>O</w:t>
      </w:r>
      <w:r w:rsidR="005405C8" w:rsidRPr="00D1743E">
        <w:rPr>
          <w:sz w:val="21"/>
          <w:szCs w:val="21"/>
          <w:vertAlign w:val="subscript"/>
        </w:rPr>
        <w:t>3</w:t>
      </w:r>
      <w:r w:rsidR="005405C8" w:rsidRPr="00D1743E">
        <w:rPr>
          <w:sz w:val="21"/>
          <w:szCs w:val="21"/>
        </w:rPr>
        <w:t xml:space="preserve">, and </w:t>
      </w:r>
      <w:r w:rsidR="00CB117E" w:rsidRPr="00D1743E">
        <w:rPr>
          <w:rFonts w:eastAsiaTheme="minorEastAsia"/>
          <w:color w:val="000000" w:themeColor="text1"/>
          <w:kern w:val="24"/>
          <w:sz w:val="21"/>
          <w:szCs w:val="21"/>
        </w:rPr>
        <w:t>In</w:t>
      </w:r>
      <w:r w:rsidR="00CB117E" w:rsidRPr="00D1743E">
        <w:rPr>
          <w:rFonts w:eastAsiaTheme="minorEastAsia"/>
          <w:color w:val="000000" w:themeColor="text1"/>
          <w:kern w:val="24"/>
          <w:sz w:val="21"/>
          <w:szCs w:val="21"/>
          <w:vertAlign w:val="subscript"/>
        </w:rPr>
        <w:t>2</w:t>
      </w:r>
      <w:r w:rsidR="00CB117E" w:rsidRPr="00D1743E">
        <w:rPr>
          <w:rFonts w:eastAsiaTheme="minorEastAsia"/>
          <w:color w:val="000000" w:themeColor="text1"/>
          <w:kern w:val="24"/>
          <w:sz w:val="21"/>
          <w:szCs w:val="21"/>
        </w:rPr>
        <w:t>O</w:t>
      </w:r>
      <w:r w:rsidR="00CB117E" w:rsidRPr="00D1743E">
        <w:rPr>
          <w:rFonts w:eastAsiaTheme="minorEastAsia"/>
          <w:color w:val="000000" w:themeColor="text1"/>
          <w:kern w:val="24"/>
          <w:sz w:val="21"/>
          <w:szCs w:val="21"/>
          <w:vertAlign w:val="subscript"/>
        </w:rPr>
        <w:t>3</w:t>
      </w:r>
      <w:r w:rsidR="00CB117E" w:rsidRPr="00D1743E">
        <w:rPr>
          <w:rFonts w:eastAsiaTheme="minorEastAsia"/>
          <w:color w:val="000000" w:themeColor="text1"/>
          <w:kern w:val="24"/>
          <w:sz w:val="21"/>
          <w:szCs w:val="21"/>
        </w:rPr>
        <w:t>-G-CNT/S</w:t>
      </w:r>
      <w:r w:rsidR="00841BF4" w:rsidRPr="00D1743E">
        <w:rPr>
          <w:rFonts w:eastAsiaTheme="minorEastAsia"/>
          <w:color w:val="000000" w:themeColor="text1"/>
          <w:kern w:val="24"/>
          <w:sz w:val="21"/>
          <w:szCs w:val="21"/>
        </w:rPr>
        <w:t xml:space="preserve"> </w:t>
      </w:r>
      <w:r w:rsidR="00150202" w:rsidRPr="00D1743E">
        <w:rPr>
          <w:rFonts w:eastAsiaTheme="minorEastAsia"/>
          <w:color w:val="000000" w:themeColor="text1"/>
          <w:kern w:val="24"/>
          <w:sz w:val="21"/>
          <w:szCs w:val="21"/>
        </w:rPr>
        <w:t>composite.</w:t>
      </w:r>
    </w:p>
    <w:p w14:paraId="578A306C" w14:textId="2D8E87BD" w:rsidR="002C7B5C" w:rsidRPr="00D1743E" w:rsidRDefault="00E7378F" w:rsidP="002C7B5C">
      <w:pPr>
        <w:snapToGrid w:val="0"/>
        <w:spacing w:after="100" w:line="480" w:lineRule="auto"/>
        <w:ind w:firstLineChars="100" w:firstLine="210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ADF-STEM image</w:t>
      </w:r>
      <w:r w:rsidRPr="00D1743E">
        <w:rPr>
          <w:rFonts w:eastAsiaTheme="minorEastAsia"/>
          <w:sz w:val="21"/>
          <w:szCs w:val="21"/>
          <w:lang w:eastAsia="zh-CN"/>
        </w:rPr>
        <w:t>s</w:t>
      </w:r>
      <w:r w:rsidR="002C7B5C" w:rsidRPr="00D1743E">
        <w:rPr>
          <w:sz w:val="21"/>
          <w:szCs w:val="21"/>
        </w:rPr>
        <w:t xml:space="preserve"> and the corresponding EDX elemental maps showed that the In</w:t>
      </w:r>
      <w:r w:rsidR="002C7B5C" w:rsidRPr="00D1743E">
        <w:rPr>
          <w:sz w:val="21"/>
          <w:szCs w:val="21"/>
          <w:vertAlign w:val="subscript"/>
        </w:rPr>
        <w:t>2</w:t>
      </w:r>
      <w:r w:rsidR="002C7B5C" w:rsidRPr="00D1743E">
        <w:rPr>
          <w:sz w:val="21"/>
          <w:szCs w:val="21"/>
        </w:rPr>
        <w:t>O</w:t>
      </w:r>
      <w:r w:rsidR="002C7B5C" w:rsidRPr="00D1743E">
        <w:rPr>
          <w:sz w:val="21"/>
          <w:szCs w:val="21"/>
          <w:vertAlign w:val="subscript"/>
        </w:rPr>
        <w:t>3</w:t>
      </w:r>
      <w:r w:rsidR="002C7B5C" w:rsidRPr="00D1743E">
        <w:rPr>
          <w:sz w:val="21"/>
          <w:szCs w:val="21"/>
        </w:rPr>
        <w:t xml:space="preserve"> NPs are laid flat on the </w:t>
      </w:r>
      <w:r w:rsidR="00804A45" w:rsidRPr="00D1743E">
        <w:rPr>
          <w:sz w:val="21"/>
          <w:szCs w:val="21"/>
        </w:rPr>
        <w:t>graphene</w:t>
      </w:r>
      <w:r w:rsidR="002C7B5C" w:rsidRPr="00D1743E">
        <w:rPr>
          <w:sz w:val="21"/>
          <w:szCs w:val="21"/>
        </w:rPr>
        <w:t xml:space="preserve"> support film as shown in Supplementary Fig.</w:t>
      </w:r>
      <w:r w:rsidR="0005523A" w:rsidRPr="00D1743E">
        <w:rPr>
          <w:sz w:val="21"/>
          <w:szCs w:val="21"/>
        </w:rPr>
        <w:t>4</w:t>
      </w:r>
      <w:r w:rsidR="002C7B5C" w:rsidRPr="00D1743E">
        <w:rPr>
          <w:sz w:val="21"/>
          <w:szCs w:val="21"/>
        </w:rPr>
        <w:t xml:space="preserve">a-c. The morphology and microstructures of the pure CNT and CNT/S are shown in Supplementary Figs. </w:t>
      </w:r>
      <w:r w:rsidR="0005523A" w:rsidRPr="00D1743E">
        <w:rPr>
          <w:sz w:val="21"/>
          <w:szCs w:val="21"/>
        </w:rPr>
        <w:t>4</w:t>
      </w:r>
      <w:r w:rsidR="002C7B5C" w:rsidRPr="00D1743E">
        <w:rPr>
          <w:sz w:val="21"/>
          <w:szCs w:val="21"/>
        </w:rPr>
        <w:t>d, e, which show that there are no bulk sulfur particles on the surface of the CNT after loading with 70 wt% sulfur.</w:t>
      </w:r>
      <w:r w:rsidR="0005523A" w:rsidRPr="00D1743E">
        <w:rPr>
          <w:rFonts w:eastAsiaTheme="minorEastAsia"/>
          <w:sz w:val="21"/>
          <w:szCs w:val="21"/>
          <w:lang w:eastAsia="zh-CN"/>
        </w:rPr>
        <w:t xml:space="preserve"> Moreover,</w:t>
      </w:r>
      <w:r w:rsidR="0005523A" w:rsidRPr="00D1743E">
        <w:rPr>
          <w:sz w:val="21"/>
          <w:szCs w:val="21"/>
        </w:rPr>
        <w:t>the voids in CNT/S are filled with G-In</w:t>
      </w:r>
      <w:r w:rsidR="0005523A" w:rsidRPr="00D1743E">
        <w:rPr>
          <w:sz w:val="21"/>
          <w:szCs w:val="21"/>
          <w:vertAlign w:val="subscript"/>
        </w:rPr>
        <w:t>2</w:t>
      </w:r>
      <w:r w:rsidR="0005523A" w:rsidRPr="00D1743E">
        <w:rPr>
          <w:sz w:val="21"/>
          <w:szCs w:val="21"/>
        </w:rPr>
        <w:t>O</w:t>
      </w:r>
      <w:r w:rsidR="0005523A" w:rsidRPr="00D1743E">
        <w:rPr>
          <w:sz w:val="21"/>
          <w:szCs w:val="21"/>
          <w:vertAlign w:val="subscript"/>
        </w:rPr>
        <w:t>3</w:t>
      </w:r>
      <w:r w:rsidR="0005523A" w:rsidRPr="00D1743E">
        <w:rPr>
          <w:sz w:val="21"/>
          <w:szCs w:val="21"/>
        </w:rPr>
        <w:t xml:space="preserve"> sheets, significantly improving the electrode conductivity (Supplementary Fig. 4f).</w:t>
      </w:r>
      <w:r w:rsidR="002C7B5C" w:rsidRPr="00D1743E">
        <w:rPr>
          <w:sz w:val="21"/>
          <w:szCs w:val="21"/>
        </w:rPr>
        <w:t xml:space="preserve"> The XRD results also showed that the intensity of sulfur peaks was much weaker in the CNT</w:t>
      </w:r>
      <w:r w:rsidR="0005523A" w:rsidRPr="00D1743E">
        <w:rPr>
          <w:sz w:val="21"/>
          <w:szCs w:val="21"/>
        </w:rPr>
        <w:t>,</w:t>
      </w:r>
      <w:r w:rsidR="002C7B5C" w:rsidRPr="00D1743E">
        <w:rPr>
          <w:sz w:val="21"/>
          <w:szCs w:val="21"/>
        </w:rPr>
        <w:t xml:space="preserve"> indicating the excellent physical confinement of sulfur inside the CNT (Supplementary Fig. </w:t>
      </w:r>
      <w:r w:rsidR="0005523A" w:rsidRPr="00D1743E">
        <w:rPr>
          <w:sz w:val="21"/>
          <w:szCs w:val="21"/>
        </w:rPr>
        <w:t>5</w:t>
      </w:r>
      <w:r w:rsidR="002C7B5C" w:rsidRPr="00D1743E">
        <w:rPr>
          <w:sz w:val="21"/>
          <w:szCs w:val="21"/>
        </w:rPr>
        <w:t>). Furthermore, the CNT are found to have a high specific surface area (SSA) of 324.7 m</w:t>
      </w:r>
      <w:r w:rsidR="002C7B5C" w:rsidRPr="00D1743E">
        <w:rPr>
          <w:sz w:val="21"/>
          <w:szCs w:val="21"/>
          <w:vertAlign w:val="superscript"/>
        </w:rPr>
        <w:t>2</w:t>
      </w:r>
      <w:r w:rsidR="002C7B5C" w:rsidRPr="00D1743E">
        <w:rPr>
          <w:sz w:val="21"/>
          <w:szCs w:val="21"/>
        </w:rPr>
        <w:t xml:space="preserve"> g</w:t>
      </w:r>
      <w:r w:rsidR="002C7B5C" w:rsidRPr="00D1743E">
        <w:rPr>
          <w:sz w:val="21"/>
          <w:szCs w:val="21"/>
          <w:vertAlign w:val="superscript"/>
        </w:rPr>
        <w:t>-1</w:t>
      </w:r>
      <w:r w:rsidR="002C7B5C" w:rsidRPr="00D1743E">
        <w:rPr>
          <w:sz w:val="21"/>
          <w:szCs w:val="21"/>
        </w:rPr>
        <w:t>, which is reduced to 4.7 m</w:t>
      </w:r>
      <w:r w:rsidR="002C7B5C" w:rsidRPr="00D1743E">
        <w:rPr>
          <w:sz w:val="21"/>
          <w:szCs w:val="21"/>
          <w:vertAlign w:val="superscript"/>
        </w:rPr>
        <w:t>2</w:t>
      </w:r>
      <w:r w:rsidR="002C7B5C" w:rsidRPr="00D1743E">
        <w:rPr>
          <w:sz w:val="21"/>
          <w:szCs w:val="21"/>
        </w:rPr>
        <w:t xml:space="preserve"> g</w:t>
      </w:r>
      <w:r w:rsidR="002C7B5C" w:rsidRPr="00D1743E">
        <w:rPr>
          <w:sz w:val="21"/>
          <w:szCs w:val="21"/>
          <w:vertAlign w:val="superscript"/>
        </w:rPr>
        <w:t>-1</w:t>
      </w:r>
      <w:r w:rsidR="002C7B5C" w:rsidRPr="00D1743E">
        <w:rPr>
          <w:sz w:val="21"/>
          <w:szCs w:val="21"/>
        </w:rPr>
        <w:t xml:space="preserve"> after incorporating the sulfur, indicating that sulfur filled most of the pores (Supplementary Fig. </w:t>
      </w:r>
      <w:r w:rsidR="0005523A" w:rsidRPr="00D1743E">
        <w:rPr>
          <w:sz w:val="21"/>
          <w:szCs w:val="21"/>
        </w:rPr>
        <w:t>6</w:t>
      </w:r>
      <w:r w:rsidR="002C7B5C" w:rsidRPr="00D1743E">
        <w:rPr>
          <w:sz w:val="21"/>
          <w:szCs w:val="21"/>
        </w:rPr>
        <w:t xml:space="preserve">). The Raman spectra (Supplementary Fig. </w:t>
      </w:r>
      <w:r w:rsidR="0005523A" w:rsidRPr="00D1743E">
        <w:rPr>
          <w:sz w:val="21"/>
          <w:szCs w:val="21"/>
        </w:rPr>
        <w:t>7</w:t>
      </w:r>
      <w:r w:rsidR="002C7B5C" w:rsidRPr="00D1743E">
        <w:rPr>
          <w:sz w:val="21"/>
          <w:szCs w:val="21"/>
        </w:rPr>
        <w:t xml:space="preserve">) together with the diffraction peaks of the XRD patterns (Supplementary Fig. </w:t>
      </w:r>
      <w:r w:rsidR="0005523A" w:rsidRPr="00D1743E">
        <w:rPr>
          <w:sz w:val="21"/>
          <w:szCs w:val="21"/>
        </w:rPr>
        <w:t>8</w:t>
      </w:r>
      <w:r w:rsidR="002C7B5C" w:rsidRPr="00D1743E">
        <w:rPr>
          <w:sz w:val="21"/>
          <w:szCs w:val="21"/>
        </w:rPr>
        <w:t>) suggested that the In</w:t>
      </w:r>
      <w:r w:rsidR="002C7B5C" w:rsidRPr="00D1743E">
        <w:rPr>
          <w:sz w:val="21"/>
          <w:szCs w:val="21"/>
          <w:vertAlign w:val="subscript"/>
        </w:rPr>
        <w:t>2</w:t>
      </w:r>
      <w:r w:rsidR="002C7B5C" w:rsidRPr="00D1743E">
        <w:rPr>
          <w:sz w:val="21"/>
          <w:szCs w:val="21"/>
        </w:rPr>
        <w:t>O</w:t>
      </w:r>
      <w:r w:rsidR="002C7B5C" w:rsidRPr="00D1743E">
        <w:rPr>
          <w:sz w:val="21"/>
          <w:szCs w:val="21"/>
          <w:vertAlign w:val="subscript"/>
        </w:rPr>
        <w:t xml:space="preserve">3 </w:t>
      </w:r>
      <w:r w:rsidR="002C7B5C" w:rsidRPr="00D1743E">
        <w:rPr>
          <w:sz w:val="21"/>
          <w:szCs w:val="21"/>
        </w:rPr>
        <w:t xml:space="preserve">NPs and </w:t>
      </w:r>
      <w:r w:rsidR="00150202" w:rsidRPr="00D1743E">
        <w:rPr>
          <w:sz w:val="21"/>
          <w:szCs w:val="21"/>
        </w:rPr>
        <w:t>G</w:t>
      </w:r>
      <w:r w:rsidR="00614F70" w:rsidRPr="00D1743E">
        <w:rPr>
          <w:sz w:val="21"/>
          <w:szCs w:val="21"/>
        </w:rPr>
        <w:t>raphene</w:t>
      </w:r>
      <w:r w:rsidR="002C7B5C" w:rsidRPr="00D1743E">
        <w:rPr>
          <w:sz w:val="21"/>
          <w:szCs w:val="21"/>
        </w:rPr>
        <w:t xml:space="preserve"> were uniformly composited after the hydrothermal reduction</w:t>
      </w:r>
      <w:r w:rsidR="0005523A" w:rsidRPr="00D1743E">
        <w:rPr>
          <w:rFonts w:eastAsiaTheme="minorEastAsia"/>
          <w:sz w:val="21"/>
          <w:szCs w:val="21"/>
          <w:lang w:eastAsia="zh-CN"/>
        </w:rPr>
        <w:t>.</w:t>
      </w:r>
    </w:p>
    <w:p w14:paraId="3A39D416" w14:textId="753608E8" w:rsidR="009C7C97" w:rsidRPr="00D1743E" w:rsidRDefault="009C7C97">
      <w:pPr>
        <w:rPr>
          <w:b/>
          <w:bCs/>
          <w:color w:val="000000"/>
          <w:sz w:val="21"/>
          <w:szCs w:val="21"/>
        </w:rPr>
      </w:pPr>
      <w:r w:rsidRPr="00D1743E">
        <w:rPr>
          <w:b/>
          <w:bCs/>
          <w:color w:val="000000"/>
          <w:sz w:val="21"/>
          <w:szCs w:val="21"/>
        </w:rPr>
        <w:br w:type="page"/>
      </w:r>
    </w:p>
    <w:p w14:paraId="7C7503D8" w14:textId="7FAAEC98" w:rsidR="007C6E95" w:rsidRPr="00D1743E" w:rsidRDefault="007C6E95" w:rsidP="007C6E95">
      <w:pPr>
        <w:spacing w:line="480" w:lineRule="auto"/>
        <w:jc w:val="both"/>
        <w:rPr>
          <w:rStyle w:val="fontstyle01"/>
          <w:rFonts w:ascii="Times New Roman" w:hAnsi="Times New Roman"/>
          <w:b/>
          <w:bCs/>
          <w:sz w:val="21"/>
          <w:szCs w:val="21"/>
        </w:rPr>
      </w:pPr>
      <w:r w:rsidRPr="00D1743E">
        <w:rPr>
          <w:b/>
          <w:bCs/>
          <w:color w:val="000000"/>
          <w:sz w:val="21"/>
          <w:szCs w:val="21"/>
        </w:rPr>
        <w:lastRenderedPageBreak/>
        <w:t xml:space="preserve">Supplementary Note </w:t>
      </w:r>
      <w:r w:rsidR="002C7B5C" w:rsidRPr="00D1743E">
        <w:rPr>
          <w:b/>
          <w:bCs/>
          <w:color w:val="000000"/>
          <w:sz w:val="21"/>
          <w:szCs w:val="21"/>
        </w:rPr>
        <w:t>2</w:t>
      </w:r>
      <w:r w:rsidRPr="00D1743E">
        <w:rPr>
          <w:b/>
          <w:bCs/>
          <w:color w:val="000000"/>
          <w:sz w:val="21"/>
          <w:szCs w:val="21"/>
        </w:rPr>
        <w:t>. The detail calculation scheme of relative activation energy.</w:t>
      </w:r>
    </w:p>
    <w:p w14:paraId="302168C9" w14:textId="527B9DBF" w:rsidR="007C6E95" w:rsidRPr="00D1743E" w:rsidRDefault="007C6E95" w:rsidP="00376A41">
      <w:pPr>
        <w:spacing w:line="480" w:lineRule="auto"/>
        <w:ind w:firstLineChars="100" w:firstLine="210"/>
        <w:jc w:val="both"/>
        <w:rPr>
          <w:sz w:val="21"/>
          <w:szCs w:val="21"/>
        </w:rPr>
      </w:pPr>
      <w:r w:rsidRPr="00D1743E">
        <w:rPr>
          <w:rStyle w:val="fontstyle01"/>
          <w:rFonts w:ascii="Times New Roman" w:hAnsi="Times New Roman"/>
          <w:sz w:val="21"/>
          <w:szCs w:val="21"/>
        </w:rPr>
        <w:t>CV tests were performed under a scan rate (0.1 mV S</w:t>
      </w:r>
      <w:r w:rsidRPr="00D1743E">
        <w:rPr>
          <w:rStyle w:val="fontstyle01"/>
          <w:rFonts w:ascii="Times New Roman" w:hAnsi="Times New Roman"/>
          <w:sz w:val="21"/>
          <w:szCs w:val="21"/>
          <w:vertAlign w:val="superscript"/>
        </w:rPr>
        <w:t>-1</w:t>
      </w:r>
      <w:r w:rsidRPr="00D1743E">
        <w:rPr>
          <w:rStyle w:val="fontstyle01"/>
          <w:rFonts w:ascii="Times New Roman" w:hAnsi="Times New Roman"/>
          <w:sz w:val="21"/>
          <w:szCs w:val="21"/>
        </w:rPr>
        <w:t>) at</w:t>
      </w:r>
      <w:r w:rsidRPr="00D1743E">
        <w:rPr>
          <w:color w:val="000000"/>
          <w:sz w:val="21"/>
          <w:szCs w:val="21"/>
        </w:rPr>
        <w:t xml:space="preserve"> </w:t>
      </w:r>
      <w:r w:rsidRPr="00D1743E">
        <w:rPr>
          <w:sz w:val="21"/>
          <w:szCs w:val="21"/>
        </w:rPr>
        <w:t>298 K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as shown in Figure </w:t>
      </w:r>
      <w:r w:rsidR="003E08FD" w:rsidRPr="00D1743E">
        <w:rPr>
          <w:rStyle w:val="fontstyle01"/>
          <w:rFonts w:ascii="Times New Roman" w:hAnsi="Times New Roman"/>
          <w:sz w:val="21"/>
          <w:szCs w:val="21"/>
        </w:rPr>
        <w:t>1</w:t>
      </w:r>
      <w:r w:rsidRPr="00D1743E">
        <w:rPr>
          <w:rStyle w:val="fontstyle01"/>
          <w:rFonts w:ascii="Times New Roman" w:hAnsi="Times New Roman"/>
          <w:sz w:val="21"/>
          <w:szCs w:val="21"/>
        </w:rPr>
        <w:t>a. Correspondingly, the</w:t>
      </w:r>
      <w:r w:rsidRPr="00D1743E">
        <w:rPr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>relationship between electrode potential and activation energy over</w:t>
      </w:r>
      <w:r w:rsidRPr="00D1743E">
        <w:rPr>
          <w:rStyle w:val="fontstyle01"/>
          <w:rFonts w:ascii="Times New Roman" w:hAnsi="Times New Roman"/>
          <w:color w:val="FF0000"/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the </w:t>
      </w:r>
      <w:r w:rsidR="00373A16" w:rsidRPr="00D1743E">
        <w:rPr>
          <w:rStyle w:val="fontstyle01"/>
          <w:rFonts w:ascii="Times New Roman" w:hAnsi="Times New Roman"/>
          <w:sz w:val="21"/>
          <w:szCs w:val="21"/>
        </w:rPr>
        <w:t>In</w:t>
      </w:r>
      <w:r w:rsidR="00373A16" w:rsidRPr="00D1743E">
        <w:rPr>
          <w:rStyle w:val="fontstyle01"/>
          <w:rFonts w:ascii="Times New Roman" w:hAnsi="Times New Roman"/>
          <w:sz w:val="21"/>
          <w:szCs w:val="21"/>
          <w:vertAlign w:val="subscript"/>
        </w:rPr>
        <w:t>2</w:t>
      </w:r>
      <w:r w:rsidR="00373A16" w:rsidRPr="00D1743E">
        <w:rPr>
          <w:rStyle w:val="fontstyle01"/>
          <w:rFonts w:ascii="Times New Roman" w:hAnsi="Times New Roman"/>
          <w:sz w:val="21"/>
          <w:szCs w:val="21"/>
        </w:rPr>
        <w:t>O</w:t>
      </w:r>
      <w:r w:rsidR="00373A16" w:rsidRPr="00D1743E">
        <w:rPr>
          <w:rStyle w:val="fontstyle01"/>
          <w:rFonts w:ascii="Times New Roman" w:hAnsi="Times New Roman"/>
          <w:sz w:val="21"/>
          <w:szCs w:val="21"/>
          <w:vertAlign w:val="subscript"/>
        </w:rPr>
        <w:t>3</w:t>
      </w:r>
      <w:r w:rsidR="00373A16" w:rsidRPr="00D1743E">
        <w:rPr>
          <w:rStyle w:val="fontstyle01"/>
          <w:rFonts w:ascii="Times New Roman" w:hAnsi="Times New Roman"/>
          <w:sz w:val="21"/>
          <w:szCs w:val="21"/>
        </w:rPr>
        <w:t>-</w:t>
      </w:r>
      <w:r w:rsidR="00E8442D" w:rsidRPr="00D1743E">
        <w:rPr>
          <w:rStyle w:val="fontstyle01"/>
          <w:rFonts w:ascii="Times New Roman" w:hAnsi="Times New Roman"/>
          <w:sz w:val="21"/>
          <w:szCs w:val="21"/>
        </w:rPr>
        <w:t>f</w:t>
      </w:r>
      <w:r w:rsidR="00373A16" w:rsidRPr="00D1743E">
        <w:rPr>
          <w:rStyle w:val="fontstyle01"/>
          <w:rFonts w:ascii="Times New Roman" w:hAnsi="Times New Roman"/>
          <w:sz w:val="21"/>
          <w:szCs w:val="21"/>
        </w:rPr>
        <w:t>ree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and In</w:t>
      </w:r>
      <w:r w:rsidRPr="00D1743E">
        <w:rPr>
          <w:rStyle w:val="fontstyle01"/>
          <w:rFonts w:ascii="Times New Roman" w:hAnsi="Times New Roman"/>
          <w:sz w:val="21"/>
          <w:szCs w:val="21"/>
          <w:vertAlign w:val="subscript"/>
        </w:rPr>
        <w:t>2</w:t>
      </w:r>
      <w:r w:rsidRPr="00D1743E">
        <w:rPr>
          <w:rStyle w:val="fontstyle01"/>
          <w:rFonts w:ascii="Times New Roman" w:hAnsi="Times New Roman"/>
          <w:sz w:val="21"/>
          <w:szCs w:val="21"/>
        </w:rPr>
        <w:t>O</w:t>
      </w:r>
      <w:r w:rsidRPr="00D1743E">
        <w:rPr>
          <w:rStyle w:val="fontstyle01"/>
          <w:rFonts w:ascii="Times New Roman" w:hAnsi="Times New Roman"/>
          <w:sz w:val="21"/>
          <w:szCs w:val="21"/>
          <w:vertAlign w:val="subscript"/>
        </w:rPr>
        <w:t>3</w:t>
      </w:r>
      <w:r w:rsidR="007C27F2" w:rsidRPr="00D1743E">
        <w:rPr>
          <w:rStyle w:val="fontstyle01"/>
          <w:rFonts w:ascii="Times New Roman" w:hAnsi="Times New Roman"/>
          <w:sz w:val="21"/>
          <w:szCs w:val="21"/>
        </w:rPr>
        <w:t>-</w:t>
      </w:r>
      <w:r w:rsidR="00014975" w:rsidRPr="00D1743E">
        <w:rPr>
          <w:rStyle w:val="fontstyle01"/>
          <w:rFonts w:ascii="Times New Roman" w:hAnsi="Times New Roman"/>
          <w:sz w:val="21"/>
          <w:szCs w:val="21"/>
        </w:rPr>
        <w:t>catalyzed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batteries could be calculated according to the equation (1):</w:t>
      </w:r>
    </w:p>
    <w:p w14:paraId="0CBDAF7B" w14:textId="3429FE42" w:rsidR="007C6E95" w:rsidRPr="00D1743E" w:rsidRDefault="00106C15" w:rsidP="007C6E95">
      <w:pPr>
        <w:spacing w:line="480" w:lineRule="auto"/>
        <w:ind w:firstLine="329"/>
        <w:jc w:val="both"/>
        <w:rPr>
          <w:rStyle w:val="fontstyle01"/>
          <w:rFonts w:ascii="Times New Roman" w:hAnsi="Times New Roman"/>
          <w:sz w:val="21"/>
          <w:szCs w:val="21"/>
        </w:rPr>
      </w:pP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/>
            <w:color w:val="000000"/>
            <w:sz w:val="21"/>
            <w:szCs w:val="21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Sup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a</m:t>
            </m:r>
          </m:sub>
          <m:sup>
            <m:r>
              <w:rPr>
                <w:rFonts w:ascii="Cambria Math" w:hAnsi="Cambria Math"/>
                <w:color w:val="000000"/>
                <w:sz w:val="21"/>
                <w:szCs w:val="21"/>
              </w:rPr>
              <m:t>0</m:t>
            </m:r>
          </m:sup>
        </m:sSubSup>
        <m:r>
          <w:rPr>
            <w:rFonts w:ascii="Cambria Math" w:hAnsi="Cambria Math"/>
            <w:color w:val="000000"/>
            <w:sz w:val="21"/>
            <w:szCs w:val="21"/>
          </w:rPr>
          <m:t>+αzF</m:t>
        </m:r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/>
                    <w:sz w:val="21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1"/>
                    <w:szCs w:val="21"/>
                  </w:rPr>
                  <m:t>Ox</m:t>
                </m:r>
                <m:r>
                  <m:rPr>
                    <m:nor/>
                  </m:rPr>
                  <w:rPr>
                    <w:color w:val="000000"/>
                    <w:sz w:val="21"/>
                    <w:szCs w:val="21"/>
                  </w:rPr>
                  <m:t>│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1"/>
                    <w:szCs w:val="21"/>
                  </w:rPr>
                  <m:t>Red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IR</m:t>
            </m:r>
          </m:sub>
        </m:sSub>
      </m:oMath>
      <w:r w:rsidR="007C6E95" w:rsidRPr="00D1743E">
        <w:rPr>
          <w:rStyle w:val="fontstyle01"/>
          <w:rFonts w:ascii="Times New Roman" w:hAnsi="Times New Roman"/>
          <w:sz w:val="21"/>
          <w:szCs w:val="21"/>
        </w:rPr>
        <w:t xml:space="preserve"> </w:t>
      </w:r>
      <w:r w:rsidR="007C6E95" w:rsidRPr="00D1743E">
        <w:rPr>
          <w:color w:val="000000"/>
          <w:sz w:val="21"/>
          <w:szCs w:val="21"/>
        </w:rPr>
        <w:t xml:space="preserve">          </w:t>
      </w:r>
      <w:r w:rsidR="007C6E95" w:rsidRPr="00D1743E">
        <w:rPr>
          <w:rStyle w:val="fontstyle01"/>
          <w:rFonts w:ascii="Times New Roman" w:hAnsi="Times New Roman"/>
          <w:sz w:val="21"/>
          <w:szCs w:val="21"/>
        </w:rPr>
        <w:t xml:space="preserve">                </w:t>
      </w:r>
      <w:r w:rsidR="0015126E" w:rsidRPr="00D1743E">
        <w:rPr>
          <w:rStyle w:val="fontstyle01"/>
          <w:rFonts w:ascii="Times New Roman" w:hAnsi="Times New Roman"/>
          <w:sz w:val="21"/>
          <w:szCs w:val="21"/>
        </w:rPr>
        <w:t xml:space="preserve">      </w:t>
      </w:r>
      <w:r w:rsidR="007C6E95" w:rsidRPr="00D1743E">
        <w:rPr>
          <w:rStyle w:val="fontstyle01"/>
          <w:rFonts w:ascii="Times New Roman" w:hAnsi="Times New Roman"/>
          <w:sz w:val="21"/>
          <w:szCs w:val="21"/>
        </w:rPr>
        <w:t xml:space="preserve"> (1)</w:t>
      </w:r>
    </w:p>
    <w:p w14:paraId="6401A798" w14:textId="7ED697B9" w:rsidR="007C6E95" w:rsidRPr="00D1743E" w:rsidRDefault="007C6E95" w:rsidP="00376A41">
      <w:pPr>
        <w:spacing w:line="480" w:lineRule="auto"/>
        <w:ind w:firstLineChars="100" w:firstLine="210"/>
        <w:jc w:val="both"/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</w:pPr>
      <w:r w:rsidRPr="00D1743E">
        <w:rPr>
          <w:rStyle w:val="fontstyle01"/>
          <w:rFonts w:ascii="Times New Roman" w:hAnsi="Times New Roman"/>
          <w:sz w:val="21"/>
          <w:szCs w:val="21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E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a</m:t>
            </m:r>
          </m:sub>
        </m:sSub>
      </m:oMath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activation energy of reduction process, </w:t>
      </w:r>
      <m:oMath>
        <m:sSubSup>
          <m:sSubSup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Sup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E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a</m:t>
            </m:r>
          </m:sub>
          <m:sup>
            <m:r>
              <w:rPr>
                <w:rFonts w:ascii="Cambria Math" w:hAnsi="Cambria Math"/>
                <w:color w:val="000000"/>
                <w:sz w:val="21"/>
                <w:szCs w:val="21"/>
              </w:rPr>
              <m:t>0</m:t>
            </m:r>
          </m:sup>
        </m:sSubSup>
      </m:oMath>
      <w:r w:rsidRPr="00D1743E">
        <w:rPr>
          <w:iCs/>
          <w:color w:val="000000"/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is the </w:t>
      </w:r>
      <w:r w:rsidR="00A562B7" w:rsidRPr="00D1743E">
        <w:rPr>
          <w:rStyle w:val="fontstyle01"/>
          <w:rFonts w:ascii="Times New Roman" w:hAnsi="Times New Roman"/>
          <w:sz w:val="21"/>
          <w:szCs w:val="21"/>
        </w:rPr>
        <w:t>intrinsic activation energy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, </w:t>
      </w:r>
      <m:oMath>
        <m:r>
          <w:rPr>
            <w:rFonts w:ascii="Cambria Math" w:hAnsi="Cambria Math"/>
            <w:color w:val="000000"/>
            <w:sz w:val="21"/>
            <w:szCs w:val="21"/>
          </w:rPr>
          <m:t>α</m:t>
        </m:r>
      </m:oMath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symmetry coefficient, </w:t>
      </w:r>
      <m:oMath>
        <m:r>
          <w:rPr>
            <w:rFonts w:ascii="Cambria Math" w:hAnsi="Cambria Math"/>
            <w:color w:val="000000"/>
            <w:sz w:val="21"/>
            <w:szCs w:val="21"/>
          </w:rPr>
          <m:t>Z</m:t>
        </m:r>
      </m:oMath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number of charge transfer, </w:t>
      </w:r>
      <w:r w:rsidRPr="00D1743E">
        <w:rPr>
          <w:i/>
          <w:iCs/>
          <w:color w:val="000000"/>
          <w:sz w:val="21"/>
          <w:szCs w:val="21"/>
        </w:rPr>
        <w:t>F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</w:t>
      </w:r>
      <w:r w:rsidRPr="00D1743E">
        <w:rPr>
          <w:color w:val="000000"/>
          <w:sz w:val="21"/>
          <w:szCs w:val="21"/>
        </w:rPr>
        <w:t xml:space="preserve"> the 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Faraday’s constant, 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φ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/>
                    <w:sz w:val="21"/>
                    <w:szCs w:val="21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1"/>
                    <w:szCs w:val="21"/>
                  </w:rPr>
                  <m:t>Ox</m:t>
                </m:r>
                <m:r>
                  <m:rPr>
                    <m:nor/>
                  </m:rPr>
                  <w:rPr>
                    <w:color w:val="000000"/>
                    <w:sz w:val="21"/>
                    <w:szCs w:val="21"/>
                  </w:rPr>
                  <m:t>│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1"/>
                    <w:szCs w:val="21"/>
                  </w:rPr>
                  <m:t>Red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IR</m:t>
            </m:r>
          </m:sub>
        </m:sSub>
      </m:oMath>
      <w:r w:rsidRPr="00D1743E">
        <w:rPr>
          <w:iCs/>
          <w:color w:val="000000"/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is </w:t>
      </w:r>
      <w:r w:rsidR="00DA2233" w:rsidRPr="00D1743E">
        <w:rPr>
          <w:rStyle w:val="fontstyle01"/>
          <w:rFonts w:ascii="Times New Roman" w:hAnsi="Times New Roman"/>
          <w:sz w:val="21"/>
          <w:szCs w:val="21"/>
        </w:rPr>
        <w:t xml:space="preserve">the irreversible potential </w:t>
      </w:r>
      <w:r w:rsidR="003A09A6" w:rsidRPr="00D1743E">
        <w:rPr>
          <w:rStyle w:val="fontstyle01"/>
          <w:rFonts w:ascii="Times New Roman" w:hAnsi="Times New Roman"/>
          <w:sz w:val="21"/>
          <w:szCs w:val="21"/>
        </w:rPr>
        <w:t>during cycling</w:t>
      </w:r>
      <w:r w:rsidR="00DA2233" w:rsidRPr="00D1743E"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  <w:t>.</w:t>
      </w:r>
    </w:p>
    <w:p w14:paraId="2E876EFA" w14:textId="77777777" w:rsidR="007C6E95" w:rsidRPr="00D1743E" w:rsidRDefault="007C6E95" w:rsidP="007C6E95">
      <w:pPr>
        <w:spacing w:line="480" w:lineRule="auto"/>
        <w:ind w:firstLineChars="100" w:firstLine="210"/>
        <w:jc w:val="both"/>
        <w:rPr>
          <w:rStyle w:val="fontstyle01"/>
          <w:rFonts w:ascii="Times New Roman" w:hAnsi="Times New Roman"/>
          <w:sz w:val="21"/>
          <w:szCs w:val="21"/>
        </w:rPr>
      </w:pPr>
      <w:r w:rsidRPr="00D1743E">
        <w:rPr>
          <w:rStyle w:val="fontstyle01"/>
          <w:rFonts w:ascii="Times New Roman" w:hAnsi="Times New Roman"/>
          <w:sz w:val="21"/>
          <w:szCs w:val="21"/>
        </w:rPr>
        <w:t>The Tafel curve calculation formula (2):</w:t>
      </w:r>
    </w:p>
    <w:p w14:paraId="1CB930DC" w14:textId="77777777" w:rsidR="007C6E95" w:rsidRPr="00D1743E" w:rsidRDefault="00106C15" w:rsidP="007C6E95">
      <w:pPr>
        <w:spacing w:line="480" w:lineRule="auto"/>
        <w:ind w:firstLine="329"/>
        <w:jc w:val="both"/>
        <w:rPr>
          <w:rStyle w:val="fontstyle01"/>
          <w:rFonts w:ascii="Times New Roman" w:hAnsi="Times New Roman"/>
          <w:sz w:val="21"/>
          <w:szCs w:val="21"/>
        </w:rPr>
      </w:pP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η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  <m:r>
          <w:rPr>
            <w:rFonts w:ascii="Cambria Math" w:hAnsi="Cambria Math"/>
            <w:color w:val="000000"/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fPr>
          <m:num>
            <m:r>
              <w:rPr>
                <w:rFonts w:ascii="Cambria Math" w:hAnsi="Cambria Math"/>
                <w:color w:val="000000"/>
                <w:sz w:val="21"/>
                <w:szCs w:val="21"/>
              </w:rPr>
              <m:t>RT</m:t>
            </m:r>
          </m:num>
          <m:den>
            <m:r>
              <w:rPr>
                <w:rFonts w:ascii="Cambria Math" w:hAnsi="Cambria Math"/>
                <w:color w:val="000000"/>
                <w:sz w:val="21"/>
                <w:szCs w:val="21"/>
              </w:rPr>
              <m:t>αzF</m:t>
            </m:r>
          </m:den>
        </m:f>
        <m:r>
          <w:rPr>
            <w:rFonts w:ascii="Cambria Math" w:hAnsi="Cambria Math"/>
            <w:color w:val="000000"/>
            <w:sz w:val="21"/>
            <w:szCs w:val="21"/>
          </w:rPr>
          <m:t>ln</m:t>
        </m:r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j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0</m:t>
            </m:r>
          </m:sub>
        </m:sSub>
        <m:r>
          <w:rPr>
            <w:rFonts w:ascii="Cambria Math" w:hAnsi="Cambria Math"/>
            <w:color w:val="000000"/>
            <w:sz w:val="21"/>
            <w:szCs w:val="21"/>
          </w:rPr>
          <m:t>-</m:t>
        </m:r>
        <m:f>
          <m:f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fPr>
          <m:num>
            <m:r>
              <w:rPr>
                <w:rFonts w:ascii="Cambria Math" w:hAnsi="Cambria Math"/>
                <w:color w:val="000000"/>
                <w:sz w:val="21"/>
                <w:szCs w:val="21"/>
              </w:rPr>
              <m:t>RT</m:t>
            </m:r>
          </m:num>
          <m:den>
            <m:r>
              <w:rPr>
                <w:rFonts w:ascii="Cambria Math" w:hAnsi="Cambria Math"/>
                <w:color w:val="000000"/>
                <w:sz w:val="21"/>
                <w:szCs w:val="21"/>
              </w:rPr>
              <m:t>αzF</m:t>
            </m:r>
          </m:den>
        </m:f>
        <m:r>
          <w:rPr>
            <w:rFonts w:ascii="Cambria Math" w:hAnsi="Cambria Math"/>
            <w:color w:val="000000"/>
            <w:sz w:val="21"/>
            <w:szCs w:val="21"/>
          </w:rPr>
          <m:t>ln</m:t>
        </m:r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j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</m:oMath>
      <w:r w:rsidR="007C6E95" w:rsidRPr="00D1743E">
        <w:rPr>
          <w:color w:val="000000"/>
          <w:sz w:val="21"/>
          <w:szCs w:val="21"/>
        </w:rPr>
        <w:t xml:space="preserve">                                  (2)</w:t>
      </w:r>
    </w:p>
    <w:p w14:paraId="079418B4" w14:textId="77777777" w:rsidR="007C6E95" w:rsidRPr="00D1743E" w:rsidRDefault="007C6E95" w:rsidP="007C6E95">
      <w:pPr>
        <w:spacing w:line="480" w:lineRule="auto"/>
        <w:ind w:firstLine="329"/>
        <w:jc w:val="both"/>
        <w:rPr>
          <w:color w:val="000000"/>
          <w:sz w:val="21"/>
          <w:szCs w:val="21"/>
        </w:rPr>
      </w:pP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Where 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η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</m:oMath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overpotential of the cathode, 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j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0</m:t>
            </m:r>
          </m:sub>
        </m:sSub>
      </m:oMath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exchange current density, 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j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</m:oMath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current of the cathode. The equation can be written in</w:t>
      </w:r>
      <w:r w:rsidRPr="00D1743E">
        <w:rPr>
          <w:color w:val="000000"/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>a more concise form:</w:t>
      </w:r>
    </w:p>
    <w:p w14:paraId="57846E62" w14:textId="0A8036BE" w:rsidR="007C6E95" w:rsidRPr="00D1743E" w:rsidRDefault="00106C15" w:rsidP="007C6E95">
      <w:pPr>
        <w:spacing w:line="480" w:lineRule="auto"/>
        <w:ind w:firstLine="329"/>
        <w:jc w:val="both"/>
        <w:rPr>
          <w:color w:val="000000"/>
          <w:sz w:val="21"/>
          <w:szCs w:val="21"/>
        </w:rPr>
      </w:pP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η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  <m:r>
          <w:rPr>
            <w:rFonts w:ascii="Cambria Math" w:hAnsi="Cambria Math"/>
            <w:color w:val="000000"/>
            <w:sz w:val="21"/>
            <w:szCs w:val="21"/>
          </w:rPr>
          <m:t>=a+bln</m:t>
        </m:r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j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</m:oMath>
      <w:r w:rsidR="007C6E95" w:rsidRPr="00D1743E">
        <w:rPr>
          <w:color w:val="000000"/>
          <w:sz w:val="21"/>
          <w:szCs w:val="21"/>
        </w:rPr>
        <w:t xml:space="preserve">                                         (3)</w:t>
      </w:r>
    </w:p>
    <w:p w14:paraId="0E8B79E6" w14:textId="77777777" w:rsidR="007C6E95" w:rsidRPr="00D1743E" w:rsidRDefault="007C6E95" w:rsidP="007C6E95">
      <w:pPr>
        <w:spacing w:line="480" w:lineRule="auto"/>
        <w:jc w:val="both"/>
        <w:rPr>
          <w:rStyle w:val="fontstyle01"/>
          <w:rFonts w:ascii="Times New Roman" w:hAnsi="Times New Roman"/>
          <w:iCs/>
          <w:sz w:val="21"/>
          <w:szCs w:val="21"/>
        </w:rPr>
      </w:pPr>
      <w:r w:rsidRPr="00D1743E">
        <w:rPr>
          <w:i/>
          <w:iCs/>
          <w:color w:val="000000"/>
          <w:sz w:val="21"/>
          <w:szCs w:val="21"/>
        </w:rPr>
        <w:t xml:space="preserve">   </w:t>
      </w:r>
      <w:r w:rsidRPr="00D1743E">
        <w:rPr>
          <w:i/>
          <w:iCs/>
          <w:color w:val="000000"/>
          <w:sz w:val="21"/>
          <w:szCs w:val="21"/>
          <w:lang w:val="en-US"/>
        </w:rPr>
        <w:t xml:space="preserve">b </w:t>
      </w:r>
      <w:r w:rsidRPr="00D1743E">
        <w:rPr>
          <w:color w:val="000000"/>
          <w:sz w:val="21"/>
          <w:szCs w:val="21"/>
          <w:lang w:val="en-US"/>
        </w:rPr>
        <w:t>=</w:t>
      </w:r>
      <m:oMath>
        <m:r>
          <w:rPr>
            <w:rFonts w:ascii="Cambria Math" w:hAnsi="Cambria Math"/>
            <w:color w:val="000000"/>
            <w:sz w:val="21"/>
            <w:szCs w:val="21"/>
          </w:rPr>
          <m:t>-</m:t>
        </m:r>
        <m:f>
          <m:f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fPr>
          <m:num>
            <m:r>
              <w:rPr>
                <w:rFonts w:ascii="Cambria Math" w:hAnsi="Cambria Math"/>
                <w:color w:val="000000"/>
                <w:sz w:val="21"/>
                <w:szCs w:val="21"/>
              </w:rPr>
              <m:t>RT</m:t>
            </m:r>
          </m:num>
          <m:den>
            <m:r>
              <w:rPr>
                <w:rFonts w:ascii="Cambria Math" w:hAnsi="Cambria Math"/>
                <w:color w:val="000000"/>
                <w:sz w:val="21"/>
                <w:szCs w:val="21"/>
              </w:rPr>
              <m:t>αZF</m:t>
            </m:r>
          </m:den>
        </m:f>
      </m:oMath>
      <w:r w:rsidRPr="00D1743E">
        <w:rPr>
          <w:iCs/>
          <w:color w:val="000000"/>
          <w:sz w:val="21"/>
          <w:szCs w:val="21"/>
        </w:rPr>
        <w:t xml:space="preserve">                                                        (4)</w:t>
      </w:r>
    </w:p>
    <w:p w14:paraId="17D02D4C" w14:textId="77777777" w:rsidR="007C6E95" w:rsidRPr="00D1743E" w:rsidRDefault="007C6E95" w:rsidP="007C6E95">
      <w:pPr>
        <w:spacing w:line="480" w:lineRule="auto"/>
        <w:ind w:firstLine="329"/>
        <w:jc w:val="both"/>
        <w:rPr>
          <w:rStyle w:val="fontstyle01"/>
          <w:rFonts w:ascii="Times New Roman" w:hAnsi="Times New Roman"/>
          <w:sz w:val="21"/>
          <w:szCs w:val="21"/>
        </w:rPr>
      </w:pPr>
      <w:r w:rsidRPr="00D1743E">
        <w:rPr>
          <w:rStyle w:val="fontstyle01"/>
          <w:rFonts w:ascii="Times New Roman" w:hAnsi="Times New Roman"/>
          <w:sz w:val="21"/>
          <w:szCs w:val="21"/>
        </w:rPr>
        <w:t xml:space="preserve">Where </w:t>
      </w:r>
      <w:r w:rsidRPr="00D1743E">
        <w:rPr>
          <w:i/>
          <w:iCs/>
          <w:color w:val="000000"/>
          <w:sz w:val="21"/>
          <w:szCs w:val="21"/>
        </w:rPr>
        <w:t>a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is the intercept of Tafel curve, </w:t>
      </w:r>
      <w:r w:rsidRPr="00D1743E">
        <w:rPr>
          <w:rStyle w:val="fontstyle01"/>
          <w:rFonts w:ascii="Times New Roman" w:hAnsi="Times New Roman"/>
          <w:i/>
          <w:iCs/>
          <w:sz w:val="21"/>
          <w:szCs w:val="21"/>
        </w:rPr>
        <w:t xml:space="preserve">b </w:t>
      </w:r>
      <w:r w:rsidRPr="00D1743E">
        <w:rPr>
          <w:rStyle w:val="fontstyle01"/>
          <w:rFonts w:ascii="Times New Roman" w:hAnsi="Times New Roman"/>
          <w:sz w:val="21"/>
          <w:szCs w:val="21"/>
        </w:rPr>
        <w:t>is the slop of Tafel curve. Therefore, the equation (1) can be written in</w:t>
      </w:r>
      <w:r w:rsidRPr="00D1743E">
        <w:rPr>
          <w:color w:val="000000"/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>a more concise form:</w:t>
      </w:r>
    </w:p>
    <w:p w14:paraId="28666DB0" w14:textId="4BC3E94C" w:rsidR="007C6E95" w:rsidRPr="00D1743E" w:rsidRDefault="00106C15" w:rsidP="007C6E95">
      <w:pPr>
        <w:spacing w:line="480" w:lineRule="auto"/>
        <w:ind w:firstLine="329"/>
        <w:jc w:val="both"/>
        <w:rPr>
          <w:iCs/>
          <w:color w:val="000000"/>
          <w:sz w:val="21"/>
          <w:szCs w:val="21"/>
        </w:rPr>
      </w:pPr>
      <m:oMath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/>
            <w:color w:val="000000"/>
            <w:sz w:val="21"/>
            <w:szCs w:val="21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Sup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a</m:t>
            </m:r>
          </m:sub>
          <m:sup>
            <m:r>
              <w:rPr>
                <w:rFonts w:ascii="Cambria Math" w:hAnsi="Cambria Math"/>
                <w:color w:val="000000"/>
                <w:sz w:val="21"/>
                <w:szCs w:val="21"/>
              </w:rPr>
              <m:t>0</m:t>
            </m:r>
          </m:sup>
        </m:sSubSup>
        <m:r>
          <m:rPr>
            <m:sty m:val="p"/>
          </m:rPr>
          <w:rPr>
            <w:rFonts w:ascii="Cambria Math" w:hAnsi="Cambria Math"/>
            <w:color w:val="000000"/>
            <w:sz w:val="21"/>
            <w:szCs w:val="21"/>
          </w:rPr>
          <m:t>-</m:t>
        </m:r>
        <m:f>
          <m:f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fPr>
          <m:num>
            <m:r>
              <w:rPr>
                <w:rFonts w:ascii="Cambria Math" w:hAnsi="Cambria Math"/>
                <w:color w:val="000000"/>
                <w:sz w:val="21"/>
                <w:szCs w:val="21"/>
              </w:rPr>
              <m:t>RT</m:t>
            </m:r>
          </m:num>
          <m:den>
            <m:r>
              <w:rPr>
                <w:rFonts w:ascii="Cambria Math" w:hAnsi="Cambria Math"/>
                <w:color w:val="000000"/>
                <w:sz w:val="21"/>
                <w:szCs w:val="21"/>
              </w:rPr>
              <m:t>b</m:t>
            </m:r>
          </m:den>
        </m:f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/>
                <w:sz w:val="21"/>
                <w:szCs w:val="21"/>
              </w:rPr>
              <m:t>φ</m:t>
            </m:r>
          </m:e>
          <m:sub>
            <m:r>
              <w:rPr>
                <w:rFonts w:ascii="Cambria Math" w:hAnsi="Cambria Math"/>
                <w:color w:val="000000"/>
                <w:sz w:val="21"/>
                <w:szCs w:val="21"/>
              </w:rPr>
              <m:t>cathode</m:t>
            </m:r>
          </m:sub>
        </m:sSub>
        <m:sSub>
          <m:sSubPr>
            <m:ctrlPr>
              <w:rPr>
                <w:rFonts w:ascii="Cambria Math" w:hAnsi="Cambria Math"/>
                <w:i/>
                <w:iCs/>
                <w:color w:val="000000"/>
                <w:sz w:val="21"/>
                <w:szCs w:val="21"/>
                <w:lang w:val="en-US"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/>
                    <w:sz w:val="21"/>
                    <w:szCs w:val="21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1"/>
                    <w:szCs w:val="21"/>
                  </w:rPr>
                  <m:t>Ox</m:t>
                </m:r>
                <m:r>
                  <m:rPr>
                    <m:nor/>
                  </m:rPr>
                  <w:rPr>
                    <w:color w:val="000000"/>
                    <w:sz w:val="21"/>
                    <w:szCs w:val="21"/>
                  </w:rPr>
                  <m:t>│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1"/>
                    <w:szCs w:val="21"/>
                  </w:rPr>
                  <m:t>Red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1"/>
                <w:szCs w:val="21"/>
              </w:rPr>
              <m:t>IR</m:t>
            </m:r>
          </m:sub>
        </m:sSub>
      </m:oMath>
      <w:r w:rsidR="007C6E95" w:rsidRPr="00D1743E">
        <w:rPr>
          <w:iCs/>
          <w:color w:val="000000"/>
          <w:sz w:val="21"/>
          <w:szCs w:val="21"/>
        </w:rPr>
        <w:t xml:space="preserve">                            </w:t>
      </w:r>
      <w:r w:rsidR="0015126E" w:rsidRPr="00D1743E">
        <w:rPr>
          <w:iCs/>
          <w:color w:val="000000"/>
          <w:sz w:val="21"/>
          <w:szCs w:val="21"/>
        </w:rPr>
        <w:t xml:space="preserve">      </w:t>
      </w:r>
      <w:r w:rsidR="007C6E95" w:rsidRPr="00D1743E">
        <w:rPr>
          <w:iCs/>
          <w:color w:val="000000"/>
          <w:sz w:val="21"/>
          <w:szCs w:val="21"/>
        </w:rPr>
        <w:t>(5)</w:t>
      </w:r>
    </w:p>
    <w:p w14:paraId="7C8AD1CD" w14:textId="5537EC44" w:rsidR="007C6E95" w:rsidRPr="00D1743E" w:rsidRDefault="007C6E95" w:rsidP="007C6E95">
      <w:pPr>
        <w:spacing w:line="480" w:lineRule="auto"/>
        <w:ind w:firstLine="329"/>
        <w:jc w:val="both"/>
        <w:rPr>
          <w:sz w:val="21"/>
          <w:szCs w:val="21"/>
        </w:rPr>
      </w:pPr>
      <w:r w:rsidRPr="00D1743E">
        <w:rPr>
          <w:rFonts w:eastAsiaTheme="minorEastAsia"/>
          <w:color w:val="000000"/>
          <w:sz w:val="21"/>
          <w:szCs w:val="21"/>
          <w:lang w:eastAsia="zh-CN"/>
        </w:rPr>
        <w:t xml:space="preserve">Based on the intercept and slop of the </w:t>
      </w:r>
      <w:r w:rsidRPr="00D1743E">
        <w:rPr>
          <w:rStyle w:val="fontstyle01"/>
          <w:rFonts w:ascii="Times New Roman" w:hAnsi="Times New Roman"/>
          <w:sz w:val="21"/>
          <w:szCs w:val="21"/>
        </w:rPr>
        <w:t>Tafel curve as shown in Figure</w:t>
      </w:r>
      <w:r w:rsidR="00D87CDC" w:rsidRPr="00D1743E">
        <w:rPr>
          <w:rStyle w:val="fontstyle01"/>
          <w:rFonts w:ascii="Times New Roman" w:hAnsi="Times New Roman"/>
          <w:sz w:val="21"/>
          <w:szCs w:val="21"/>
        </w:rPr>
        <w:t>s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 </w:t>
      </w:r>
      <w:r w:rsidR="00D87CDC" w:rsidRPr="00D1743E">
        <w:rPr>
          <w:rStyle w:val="fontstyle01"/>
          <w:rFonts w:ascii="Times New Roman" w:hAnsi="Times New Roman"/>
          <w:sz w:val="21"/>
          <w:szCs w:val="21"/>
        </w:rPr>
        <w:t>1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b, c </w:t>
      </w:r>
      <w:r w:rsidR="00D87CDC" w:rsidRPr="00D1743E">
        <w:rPr>
          <w:rStyle w:val="fontstyle01"/>
          <w:rFonts w:ascii="Times New Roman" w:hAnsi="Times New Roman"/>
          <w:sz w:val="21"/>
          <w:szCs w:val="21"/>
        </w:rPr>
        <w:t xml:space="preserve">and </w:t>
      </w:r>
      <w:r w:rsidR="00D87CDC" w:rsidRPr="00D1743E">
        <w:rPr>
          <w:sz w:val="21"/>
          <w:szCs w:val="21"/>
        </w:rPr>
        <w:t>Supplementary Fig. 9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, </w:t>
      </w:r>
      <w:r w:rsidRPr="00D1743E">
        <w:rPr>
          <w:sz w:val="21"/>
          <w:szCs w:val="21"/>
        </w:rPr>
        <w:t xml:space="preserve">the activation energy during </w:t>
      </w:r>
      <w:r w:rsidR="00D87CDC" w:rsidRPr="00D1743E">
        <w:rPr>
          <w:sz w:val="21"/>
          <w:szCs w:val="21"/>
        </w:rPr>
        <w:t xml:space="preserve">the </w:t>
      </w:r>
      <w:r w:rsidRPr="00D1743E">
        <w:rPr>
          <w:sz w:val="21"/>
          <w:szCs w:val="21"/>
        </w:rPr>
        <w:t xml:space="preserve">discharge </w:t>
      </w:r>
      <w:r w:rsidR="00D87CDC" w:rsidRPr="00D1743E">
        <w:rPr>
          <w:sz w:val="21"/>
          <w:szCs w:val="21"/>
        </w:rPr>
        <w:t xml:space="preserve">and charge process </w:t>
      </w:r>
      <w:r w:rsidRPr="00D1743E">
        <w:rPr>
          <w:sz w:val="21"/>
          <w:szCs w:val="21"/>
        </w:rPr>
        <w:t>can be calculated.</w:t>
      </w:r>
    </w:p>
    <w:p w14:paraId="749F8FA5" w14:textId="1341D9A4" w:rsidR="007C6E95" w:rsidRPr="00D1743E" w:rsidRDefault="007C6E95" w:rsidP="007C6E95">
      <w:pPr>
        <w:spacing w:line="480" w:lineRule="auto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The activation energy corresponding to the reduction of S</w:t>
      </w:r>
      <w:r w:rsidRPr="00D1743E">
        <w:rPr>
          <w:sz w:val="21"/>
          <w:szCs w:val="21"/>
          <w:vertAlign w:val="subscript"/>
        </w:rPr>
        <w:t>8</w:t>
      </w:r>
      <w:r w:rsidRPr="00D1743E">
        <w:rPr>
          <w:sz w:val="21"/>
          <w:szCs w:val="21"/>
        </w:rPr>
        <w:t xml:space="preserve"> to the long-chain Li</w:t>
      </w:r>
      <w:r w:rsidR="00E8442D" w:rsidRPr="00D1743E">
        <w:rPr>
          <w:sz w:val="21"/>
          <w:szCs w:val="21"/>
          <w:vertAlign w:val="subscript"/>
        </w:rPr>
        <w:t>2</w:t>
      </w:r>
      <w:r w:rsidR="00E8442D" w:rsidRPr="00D1743E">
        <w:rPr>
          <w:sz w:val="21"/>
          <w:szCs w:val="21"/>
        </w:rPr>
        <w:t>S</w:t>
      </w:r>
      <w:r w:rsidR="00E8442D" w:rsidRPr="00D1743E">
        <w:rPr>
          <w:sz w:val="21"/>
          <w:szCs w:val="21"/>
          <w:vertAlign w:val="subscript"/>
        </w:rPr>
        <w:t>n</w:t>
      </w:r>
      <w:r w:rsidRPr="00D1743E">
        <w:rPr>
          <w:sz w:val="21"/>
          <w:szCs w:val="21"/>
        </w:rPr>
        <w:t>:</w:t>
      </w:r>
    </w:p>
    <w:p w14:paraId="1CB69ECD" w14:textId="22DCD7D1" w:rsidR="007C6E95" w:rsidRPr="00D1743E" w:rsidRDefault="00373A16" w:rsidP="007C6E95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In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-</w:t>
      </w:r>
      <w:r w:rsidR="00E8442D" w:rsidRPr="00D1743E">
        <w:rPr>
          <w:rFonts w:eastAsiaTheme="minorEastAsia"/>
          <w:color w:val="000000"/>
          <w:sz w:val="21"/>
          <w:szCs w:val="21"/>
          <w:lang w:val="en-US" w:eastAsia="zh-CN"/>
        </w:rPr>
        <w:t>f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ree 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cathode: </w:t>
      </w:r>
      <w:r w:rsidR="007C6E95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7C6E95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1</w:t>
      </w:r>
      <w:r w:rsidR="005E2A0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= </w:t>
      </w:r>
      <w:r w:rsidR="00B0014B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B0014B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B0014B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1</w:t>
      </w:r>
      <w:r w:rsidR="00B0014B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121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="007C6E9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24F6CE21" w14:textId="79EE292A" w:rsidR="007C6E95" w:rsidRPr="00D1743E" w:rsidRDefault="007C6E95" w:rsidP="007C6E95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In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6A65C2" w:rsidRPr="00D1743E">
        <w:rPr>
          <w:rFonts w:eastAsiaTheme="minorEastAsia"/>
          <w:color w:val="000000"/>
          <w:sz w:val="21"/>
          <w:szCs w:val="21"/>
          <w:lang w:val="en-US" w:eastAsia="zh-CN"/>
        </w:rPr>
        <w:t>-based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cathode: </w:t>
      </w:r>
      <w:r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1</w:t>
      </w:r>
      <w:r w:rsidR="001E5488" w:rsidRPr="00D1743E">
        <w:rPr>
          <w:rFonts w:eastAsiaTheme="minorEastAsia"/>
          <w:color w:val="000000"/>
          <w:sz w:val="21"/>
          <w:szCs w:val="21"/>
          <w:lang w:val="en-US" w:eastAsia="zh-CN"/>
        </w:rPr>
        <w:t>’</w:t>
      </w:r>
      <w:r w:rsidR="005E2A0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= </w:t>
      </w:r>
      <w:r w:rsidR="00B0014B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B0014B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B0014B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1</w:t>
      </w:r>
      <w:r w:rsidR="00B0014B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>111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57505A2F" w14:textId="77777777" w:rsidR="001E5488" w:rsidRPr="00D1743E" w:rsidRDefault="000A5E51" w:rsidP="000A024F">
      <w:pPr>
        <w:spacing w:line="480" w:lineRule="auto"/>
        <w:ind w:firstLineChars="100" w:firstLine="210"/>
        <w:jc w:val="both"/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</w:pPr>
      <w:r w:rsidRPr="00D1743E">
        <w:rPr>
          <w:sz w:val="21"/>
          <w:szCs w:val="21"/>
        </w:rPr>
        <w:lastRenderedPageBreak/>
        <w:t>The difference in activation energy</w:t>
      </w:r>
      <w:r w:rsidRPr="00D1743E">
        <w:rPr>
          <w:color w:val="FF0000"/>
          <w:sz w:val="21"/>
          <w:szCs w:val="21"/>
        </w:rPr>
        <w:t xml:space="preserve"> </w:t>
      </w:r>
      <w:r w:rsidRPr="00D1743E">
        <w:rPr>
          <w:rStyle w:val="fontstyle01"/>
          <w:rFonts w:ascii="Times New Roman" w:hAnsi="Times New Roman"/>
          <w:sz w:val="21"/>
          <w:szCs w:val="21"/>
        </w:rPr>
        <w:t xml:space="preserve">could be calculated </w:t>
      </w:r>
      <w:r w:rsidR="00536E85" w:rsidRPr="00D1743E">
        <w:rPr>
          <w:rStyle w:val="fontstyle01"/>
          <w:rFonts w:ascii="Times New Roman" w:hAnsi="Times New Roman"/>
          <w:sz w:val="21"/>
          <w:szCs w:val="21"/>
        </w:rPr>
        <w:t xml:space="preserve">by 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  <w:t>subtracting the activation energy of In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vertAlign w:val="subscript"/>
          <w:lang w:eastAsia="zh-CN"/>
        </w:rPr>
        <w:t>2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  <w:t>O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vertAlign w:val="subscript"/>
          <w:lang w:eastAsia="zh-CN"/>
        </w:rPr>
        <w:t>3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  <w:t>-free electrode from that of In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vertAlign w:val="subscript"/>
          <w:lang w:eastAsia="zh-CN"/>
        </w:rPr>
        <w:t>2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  <w:t>O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vertAlign w:val="subscript"/>
          <w:lang w:eastAsia="zh-CN"/>
        </w:rPr>
        <w:t>3</w:t>
      </w:r>
      <w:r w:rsidR="00B0014B" w:rsidRPr="00D1743E">
        <w:rPr>
          <w:rStyle w:val="fontstyle01"/>
          <w:rFonts w:ascii="Times New Roman" w:eastAsiaTheme="minorEastAsia" w:hAnsi="Times New Roman"/>
          <w:sz w:val="21"/>
          <w:szCs w:val="21"/>
          <w:lang w:eastAsia="zh-CN"/>
        </w:rPr>
        <w:t>-based electrode.</w:t>
      </w:r>
    </w:p>
    <w:p w14:paraId="3FDBCF1A" w14:textId="40A09A23" w:rsidR="000A5E51" w:rsidRPr="00D1743E" w:rsidRDefault="001E5488" w:rsidP="001E5488">
      <w:pPr>
        <w:spacing w:line="480" w:lineRule="auto"/>
        <w:jc w:val="both"/>
        <w:rPr>
          <w:rFonts w:eastAsiaTheme="minorEastAsia"/>
          <w:color w:val="000000"/>
          <w:sz w:val="21"/>
          <w:szCs w:val="21"/>
          <w:vertAlign w:val="superscript"/>
          <w:lang w:eastAsia="zh-CN"/>
        </w:rPr>
      </w:pPr>
      <w:r w:rsidRPr="00D1743E">
        <w:rPr>
          <w:rFonts w:eastAsiaTheme="minorEastAsia"/>
          <w:i/>
          <w:iCs/>
          <w:color w:val="000000"/>
          <w:sz w:val="21"/>
          <w:szCs w:val="21"/>
          <w:lang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eastAsia="zh-CN"/>
        </w:rPr>
        <w:t>1</w:t>
      </w:r>
      <w:r w:rsidRPr="00D1743E">
        <w:rPr>
          <w:rFonts w:eastAsiaTheme="minorEastAsia"/>
          <w:color w:val="000000"/>
          <w:sz w:val="21"/>
          <w:szCs w:val="21"/>
          <w:lang w:eastAsia="zh-CN"/>
        </w:rPr>
        <w:t xml:space="preserve">’- </w:t>
      </w:r>
      <w:r w:rsidRPr="00D1743E">
        <w:rPr>
          <w:rFonts w:eastAsiaTheme="minorEastAsia"/>
          <w:i/>
          <w:iCs/>
          <w:color w:val="000000"/>
          <w:sz w:val="21"/>
          <w:szCs w:val="21"/>
          <w:lang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eastAsia="zh-CN"/>
        </w:rPr>
        <w:t>1</w:t>
      </w:r>
      <w:r w:rsidR="00536E85" w:rsidRPr="00D1743E">
        <w:rPr>
          <w:sz w:val="21"/>
          <w:szCs w:val="21"/>
          <w:vertAlign w:val="subscript"/>
        </w:rPr>
        <w:t xml:space="preserve"> </w:t>
      </w:r>
      <w:r w:rsidR="00536E85" w:rsidRPr="00D1743E">
        <w:rPr>
          <w:sz w:val="21"/>
          <w:szCs w:val="21"/>
        </w:rPr>
        <w:t xml:space="preserve">= </w:t>
      </w:r>
      <w:r w:rsidR="00B0014B" w:rsidRPr="00D1743E">
        <w:rPr>
          <w:sz w:val="21"/>
          <w:szCs w:val="21"/>
        </w:rPr>
        <w:t>(</w:t>
      </w:r>
      <w:r w:rsidR="00B0014B" w:rsidRPr="00D1743E">
        <w:rPr>
          <w:rFonts w:eastAsiaTheme="minorEastAsia"/>
          <w:i/>
          <w:iCs/>
          <w:color w:val="000000"/>
          <w:sz w:val="21"/>
          <w:szCs w:val="21"/>
          <w:lang w:eastAsia="zh-CN"/>
        </w:rPr>
        <w:t>E</w:t>
      </w:r>
      <w:r w:rsidR="00B0014B" w:rsidRPr="00D1743E">
        <w:rPr>
          <w:rFonts w:eastAsiaTheme="minorEastAsia"/>
          <w:color w:val="000000"/>
          <w:sz w:val="21"/>
          <w:szCs w:val="21"/>
          <w:lang w:eastAsia="zh-CN"/>
        </w:rPr>
        <w:t>a</w:t>
      </w:r>
      <w:r w:rsidR="00B0014B" w:rsidRPr="00D1743E">
        <w:rPr>
          <w:rFonts w:eastAsiaTheme="minorEastAsia"/>
          <w:color w:val="000000"/>
          <w:sz w:val="21"/>
          <w:szCs w:val="21"/>
          <w:vertAlign w:val="subscript"/>
          <w:lang w:eastAsia="zh-CN"/>
        </w:rPr>
        <w:t>1</w:t>
      </w:r>
      <w:r w:rsidR="00B0014B" w:rsidRPr="00D1743E"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eastAsia="zh-CN"/>
        </w:rPr>
        <w:t>–</w:t>
      </w:r>
      <w:r w:rsidR="00B0014B" w:rsidRPr="00D1743E">
        <w:rPr>
          <w:rFonts w:eastAsiaTheme="minorEastAsia"/>
          <w:color w:val="000000"/>
          <w:sz w:val="21"/>
          <w:szCs w:val="21"/>
          <w:lang w:eastAsia="zh-CN"/>
        </w:rPr>
        <w:t>111</w:t>
      </w:r>
      <w:r w:rsidR="00B0014B" w:rsidRPr="00D1743E">
        <w:rPr>
          <w:sz w:val="21"/>
          <w:szCs w:val="21"/>
        </w:rPr>
        <w:t>)</w:t>
      </w:r>
      <w:r w:rsidR="00B0014B" w:rsidRPr="00D1743E">
        <w:rPr>
          <w:rFonts w:eastAsiaTheme="minorEastAsia"/>
          <w:color w:val="000000"/>
          <w:sz w:val="21"/>
          <w:szCs w:val="21"/>
          <w:lang w:eastAsia="zh-CN"/>
        </w:rPr>
        <w:t xml:space="preserve"> </w:t>
      </w:r>
      <w:r w:rsidR="00536E85" w:rsidRPr="00D1743E">
        <w:rPr>
          <w:rFonts w:eastAsiaTheme="minorEastAsia"/>
          <w:color w:val="000000"/>
          <w:sz w:val="21"/>
          <w:szCs w:val="21"/>
          <w:lang w:eastAsia="zh-CN"/>
        </w:rPr>
        <w:t>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-1</w:t>
      </w:r>
      <w:r w:rsidR="00536E85" w:rsidRPr="00D1743E">
        <w:rPr>
          <w:rFonts w:eastAsiaTheme="minorEastAsia"/>
          <w:color w:val="000000"/>
          <w:sz w:val="21"/>
          <w:szCs w:val="21"/>
          <w:lang w:eastAsia="zh-CN"/>
        </w:rPr>
        <w:t>– (</w:t>
      </w:r>
      <w:r w:rsidR="00B0014B" w:rsidRPr="00D1743E">
        <w:rPr>
          <w:rFonts w:eastAsiaTheme="minorEastAsia"/>
          <w:i/>
          <w:iCs/>
          <w:color w:val="000000"/>
          <w:sz w:val="21"/>
          <w:szCs w:val="21"/>
          <w:lang w:eastAsia="zh-CN"/>
        </w:rPr>
        <w:t>E</w:t>
      </w:r>
      <w:r w:rsidR="00B0014B" w:rsidRPr="00D1743E">
        <w:rPr>
          <w:rFonts w:eastAsiaTheme="minorEastAsia"/>
          <w:color w:val="000000"/>
          <w:sz w:val="21"/>
          <w:szCs w:val="21"/>
          <w:lang w:eastAsia="zh-CN"/>
        </w:rPr>
        <w:t>a</w:t>
      </w:r>
      <w:r w:rsidR="00B0014B" w:rsidRPr="00D1743E">
        <w:rPr>
          <w:rFonts w:eastAsiaTheme="minorEastAsia"/>
          <w:color w:val="000000"/>
          <w:sz w:val="21"/>
          <w:szCs w:val="21"/>
          <w:vertAlign w:val="subscript"/>
          <w:lang w:eastAsia="zh-CN"/>
        </w:rPr>
        <w:t>1</w:t>
      </w:r>
      <w:r w:rsidR="00B0014B" w:rsidRPr="00D1743E"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eastAsia="zh-CN"/>
        </w:rPr>
        <w:t>–</w:t>
      </w:r>
      <w:r w:rsidR="00B0014B" w:rsidRPr="00D1743E">
        <w:rPr>
          <w:rFonts w:eastAsiaTheme="minorEastAsia"/>
          <w:color w:val="000000"/>
          <w:sz w:val="21"/>
          <w:szCs w:val="21"/>
          <w:lang w:eastAsia="zh-CN"/>
        </w:rPr>
        <w:t>121</w:t>
      </w:r>
      <w:r w:rsidR="00536E85" w:rsidRPr="00D1743E">
        <w:rPr>
          <w:rFonts w:eastAsiaTheme="minorEastAsia"/>
          <w:color w:val="000000"/>
          <w:sz w:val="21"/>
          <w:szCs w:val="21"/>
          <w:lang w:eastAsia="zh-CN"/>
        </w:rPr>
        <w:t>)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-1</w:t>
      </w:r>
      <w:r w:rsidR="00536E85" w:rsidRPr="00D1743E">
        <w:rPr>
          <w:rFonts w:eastAsiaTheme="minorEastAsia"/>
          <w:color w:val="000000"/>
          <w:sz w:val="21"/>
          <w:szCs w:val="21"/>
          <w:lang w:eastAsia="zh-CN"/>
        </w:rPr>
        <w:t>= 10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-1</w:t>
      </w:r>
    </w:p>
    <w:p w14:paraId="5184150B" w14:textId="77777777" w:rsidR="00AD162B" w:rsidRPr="00D1743E" w:rsidRDefault="00AD162B" w:rsidP="00536E85">
      <w:pPr>
        <w:spacing w:line="480" w:lineRule="auto"/>
        <w:jc w:val="both"/>
        <w:rPr>
          <w:rFonts w:eastAsiaTheme="minorEastAsia"/>
          <w:color w:val="000000"/>
          <w:sz w:val="21"/>
          <w:szCs w:val="21"/>
          <w:lang w:eastAsia="zh-CN"/>
        </w:rPr>
      </w:pPr>
    </w:p>
    <w:p w14:paraId="2B4E8F8C" w14:textId="5BC2F53C" w:rsidR="007C6E95" w:rsidRPr="00D1743E" w:rsidRDefault="007C6E95" w:rsidP="007C6E95">
      <w:pPr>
        <w:spacing w:line="480" w:lineRule="auto"/>
        <w:ind w:leftChars="-50" w:left="-120"/>
        <w:rPr>
          <w:sz w:val="21"/>
          <w:szCs w:val="21"/>
        </w:rPr>
      </w:pPr>
      <w:r w:rsidRPr="00D1743E">
        <w:rPr>
          <w:sz w:val="21"/>
          <w:szCs w:val="21"/>
        </w:rPr>
        <w:t>The activation energy of long-chain Li</w:t>
      </w:r>
      <w:r w:rsidR="00E8442D" w:rsidRPr="00D1743E">
        <w:rPr>
          <w:sz w:val="21"/>
          <w:szCs w:val="21"/>
          <w:vertAlign w:val="subscript"/>
        </w:rPr>
        <w:t>2</w:t>
      </w:r>
      <w:r w:rsidR="00E8442D" w:rsidRPr="00D1743E">
        <w:rPr>
          <w:sz w:val="21"/>
          <w:szCs w:val="21"/>
        </w:rPr>
        <w:t>S</w:t>
      </w:r>
      <w:r w:rsidR="00E8442D" w:rsidRPr="00D1743E">
        <w:rPr>
          <w:sz w:val="21"/>
          <w:szCs w:val="21"/>
          <w:vertAlign w:val="subscript"/>
        </w:rPr>
        <w:t>n</w:t>
      </w:r>
      <w:r w:rsidRPr="00D1743E">
        <w:rPr>
          <w:sz w:val="21"/>
          <w:szCs w:val="21"/>
        </w:rPr>
        <w:t xml:space="preserve"> to Li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S:</w:t>
      </w:r>
    </w:p>
    <w:p w14:paraId="2A1A3302" w14:textId="3449C8DF" w:rsidR="007C6E95" w:rsidRPr="00D1743E" w:rsidRDefault="00373A16" w:rsidP="007C6E95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In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-</w:t>
      </w:r>
      <w:r w:rsidR="00E8442D" w:rsidRPr="00D1743E">
        <w:rPr>
          <w:rFonts w:eastAsiaTheme="minorEastAsia"/>
          <w:color w:val="000000"/>
          <w:sz w:val="21"/>
          <w:szCs w:val="21"/>
          <w:lang w:val="en-US" w:eastAsia="zh-CN"/>
        </w:rPr>
        <w:t>f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ree 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cathode: </w:t>
      </w:r>
      <w:r w:rsidR="007C6E95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7C6E95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5E2A0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= </w:t>
      </w:r>
      <w:r w:rsidR="00B0014B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B0014B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B0014B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B0014B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157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="007C6E9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4A239357" w14:textId="26308A8F" w:rsidR="007C6E95" w:rsidRPr="00D1743E" w:rsidRDefault="006A65C2" w:rsidP="007C6E95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In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-based cathode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: </w:t>
      </w:r>
      <w:r w:rsidR="007C6E95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7C6E95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0861EB" w:rsidRPr="00D1743E">
        <w:rPr>
          <w:rFonts w:eastAsiaTheme="minorEastAsia"/>
          <w:color w:val="000000"/>
          <w:sz w:val="21"/>
          <w:szCs w:val="21"/>
          <w:lang w:val="en-US" w:eastAsia="zh-CN"/>
        </w:rPr>
        <w:t>’</w:t>
      </w:r>
      <w:r w:rsidR="005E2A0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= </w:t>
      </w:r>
      <w:bookmarkStart w:id="9" w:name="OLE_LINK70"/>
      <w:r w:rsidR="00B0014B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B0014B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B0014B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B0014B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>176</w:t>
      </w:r>
      <w:bookmarkEnd w:id="9"/>
      <w:r w:rsidR="007C6E9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="007C6E9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7E2DF27C" w14:textId="1D032091" w:rsidR="00536E85" w:rsidRPr="00D1743E" w:rsidRDefault="000861EB" w:rsidP="00536E85">
      <w:pPr>
        <w:spacing w:line="480" w:lineRule="auto"/>
        <w:jc w:val="both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’- </w:t>
      </w:r>
      <w:r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536E85" w:rsidRPr="00D1743E">
        <w:rPr>
          <w:sz w:val="21"/>
          <w:szCs w:val="21"/>
          <w:vertAlign w:val="subscript"/>
        </w:rPr>
        <w:t xml:space="preserve"> </w:t>
      </w:r>
      <w:r w:rsidR="00536E85" w:rsidRPr="00D1743E">
        <w:rPr>
          <w:sz w:val="21"/>
          <w:szCs w:val="21"/>
        </w:rPr>
        <w:t xml:space="preserve">= </w:t>
      </w:r>
      <w:r w:rsidR="00D95861" w:rsidRPr="00D1743E">
        <w:rPr>
          <w:sz w:val="21"/>
          <w:szCs w:val="21"/>
        </w:rPr>
        <w:t>(</w:t>
      </w:r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D95861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176</w:t>
      </w:r>
      <w:r w:rsidR="00D95861" w:rsidRPr="00D1743E">
        <w:rPr>
          <w:sz w:val="21"/>
          <w:szCs w:val="21"/>
        </w:rPr>
        <w:t>)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– (</w:t>
      </w:r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="00D95861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157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) k</w:t>
      </w:r>
      <w:r w:rsidR="008430EE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= -19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293C0238" w14:textId="77777777" w:rsidR="00536E85" w:rsidRPr="00D1743E" w:rsidRDefault="00536E85" w:rsidP="007C6E95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lang w:val="en-US" w:eastAsia="zh-CN"/>
        </w:rPr>
      </w:pPr>
    </w:p>
    <w:p w14:paraId="4C18D14A" w14:textId="72D7809D" w:rsidR="00373A16" w:rsidRPr="00D1743E" w:rsidRDefault="00373A16" w:rsidP="00373A16">
      <w:pPr>
        <w:spacing w:line="480" w:lineRule="auto"/>
        <w:ind w:leftChars="-50" w:left="-120"/>
        <w:rPr>
          <w:sz w:val="21"/>
          <w:szCs w:val="21"/>
        </w:rPr>
      </w:pPr>
      <w:r w:rsidRPr="00D1743E">
        <w:rPr>
          <w:sz w:val="21"/>
          <w:szCs w:val="21"/>
        </w:rPr>
        <w:t>The activation energy of Li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S to long-chain Li</w:t>
      </w:r>
      <w:r w:rsidR="00E8442D" w:rsidRPr="00D1743E">
        <w:rPr>
          <w:sz w:val="21"/>
          <w:szCs w:val="21"/>
          <w:vertAlign w:val="subscript"/>
        </w:rPr>
        <w:t>2</w:t>
      </w:r>
      <w:r w:rsidR="00E8442D" w:rsidRPr="00D1743E">
        <w:rPr>
          <w:sz w:val="21"/>
          <w:szCs w:val="21"/>
        </w:rPr>
        <w:t>S</w:t>
      </w:r>
      <w:r w:rsidR="00E8442D" w:rsidRPr="00D1743E">
        <w:rPr>
          <w:sz w:val="21"/>
          <w:szCs w:val="21"/>
          <w:vertAlign w:val="subscript"/>
        </w:rPr>
        <w:t>n</w:t>
      </w:r>
      <w:r w:rsidRPr="00D1743E">
        <w:rPr>
          <w:sz w:val="21"/>
          <w:szCs w:val="21"/>
        </w:rPr>
        <w:t>:</w:t>
      </w:r>
    </w:p>
    <w:p w14:paraId="235E1804" w14:textId="3CEB5788" w:rsidR="00373A16" w:rsidRPr="00D1743E" w:rsidRDefault="00373A16" w:rsidP="00373A16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In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-</w:t>
      </w:r>
      <w:r w:rsidR="00E8442D" w:rsidRPr="00D1743E">
        <w:rPr>
          <w:rFonts w:eastAsiaTheme="minorEastAsia"/>
          <w:color w:val="000000"/>
          <w:sz w:val="21"/>
          <w:szCs w:val="21"/>
          <w:lang w:val="en-US" w:eastAsia="zh-CN"/>
        </w:rPr>
        <w:t>f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ree cathode: </w:t>
      </w:r>
      <w:r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= </w:t>
      </w:r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D95861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282 kJ mol</w:t>
      </w:r>
      <w:r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6BCC1629" w14:textId="7AA5A636" w:rsidR="00373A16" w:rsidRPr="00D1743E" w:rsidRDefault="006A65C2" w:rsidP="00373A16">
      <w:pPr>
        <w:spacing w:line="480" w:lineRule="auto"/>
        <w:ind w:leftChars="200" w:left="480"/>
        <w:rPr>
          <w:rFonts w:eastAsiaTheme="minorEastAsia"/>
          <w:color w:val="000000"/>
          <w:sz w:val="21"/>
          <w:szCs w:val="21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In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2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O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-based</w:t>
      </w:r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cathode: </w:t>
      </w:r>
      <w:r w:rsidR="00373A16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0861EB" w:rsidRPr="00D1743E">
        <w:rPr>
          <w:rFonts w:eastAsiaTheme="minorEastAsia"/>
          <w:color w:val="000000"/>
          <w:sz w:val="21"/>
          <w:szCs w:val="21"/>
          <w:lang w:val="en-US" w:eastAsia="zh-CN"/>
        </w:rPr>
        <w:t>’</w:t>
      </w:r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=</w:t>
      </w:r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 xml:space="preserve"> </w:t>
      </w:r>
      <w:bookmarkStart w:id="10" w:name="OLE_LINK71"/>
      <w:bookmarkStart w:id="11" w:name="OLE_LINK72"/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D95861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>356</w:t>
      </w:r>
      <w:bookmarkEnd w:id="10"/>
      <w:bookmarkEnd w:id="11"/>
      <w:r w:rsidR="00373A16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="00373A16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2CCF087E" w14:textId="3B88AF47" w:rsidR="00536E85" w:rsidRPr="00D1743E" w:rsidRDefault="000861EB" w:rsidP="00536E85">
      <w:pPr>
        <w:spacing w:line="480" w:lineRule="auto"/>
        <w:jc w:val="both"/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</w:pPr>
      <w:r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’- </w:t>
      </w:r>
      <w:r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536E85" w:rsidRPr="00D1743E">
        <w:rPr>
          <w:sz w:val="21"/>
          <w:szCs w:val="21"/>
          <w:vertAlign w:val="subscript"/>
        </w:rPr>
        <w:t xml:space="preserve"> </w:t>
      </w:r>
      <w:r w:rsidR="00536E85" w:rsidRPr="00D1743E">
        <w:rPr>
          <w:sz w:val="21"/>
          <w:szCs w:val="21"/>
        </w:rPr>
        <w:t xml:space="preserve">= </w:t>
      </w:r>
      <w:r w:rsidR="00D95861" w:rsidRPr="00D1743E">
        <w:rPr>
          <w:sz w:val="21"/>
          <w:szCs w:val="21"/>
        </w:rPr>
        <w:t>(</w:t>
      </w:r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D95861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356</w:t>
      </w:r>
      <w:r w:rsidR="00D95861" w:rsidRPr="00D1743E">
        <w:rPr>
          <w:sz w:val="21"/>
          <w:szCs w:val="21"/>
        </w:rPr>
        <w:t>)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  <w:bookmarkStart w:id="12" w:name="OLE_LINK73"/>
      <w:bookmarkStart w:id="13" w:name="OLE_LINK74"/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bookmarkEnd w:id="12"/>
      <w:bookmarkEnd w:id="13"/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 xml:space="preserve"> (</w:t>
      </w:r>
      <w:r w:rsidR="00D95861" w:rsidRPr="00D1743E">
        <w:rPr>
          <w:rFonts w:eastAsiaTheme="minorEastAsia"/>
          <w:i/>
          <w:iCs/>
          <w:color w:val="000000"/>
          <w:sz w:val="21"/>
          <w:szCs w:val="21"/>
          <w:lang w:val="en-US" w:eastAsia="zh-CN"/>
        </w:rPr>
        <w:t>E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a</w:t>
      </w:r>
      <w:r w:rsidR="00D95861" w:rsidRPr="00D1743E">
        <w:rPr>
          <w:rFonts w:eastAsiaTheme="minorEastAsia"/>
          <w:color w:val="000000"/>
          <w:sz w:val="21"/>
          <w:szCs w:val="21"/>
          <w:vertAlign w:val="subscript"/>
          <w:lang w:val="en-US" w:eastAsia="zh-CN"/>
        </w:rPr>
        <w:t>3</w:t>
      </w:r>
      <w:r w:rsidR="00D95861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0</w:t>
      </w:r>
      <w:r w:rsidR="003F1F67" w:rsidRPr="00D1743E">
        <w:rPr>
          <w:rFonts w:eastAsiaTheme="minorEastAsia"/>
          <w:color w:val="000000"/>
          <w:sz w:val="21"/>
          <w:szCs w:val="21"/>
          <w:lang w:val="en-US" w:eastAsia="zh-CN"/>
        </w:rPr>
        <w:t>–</w:t>
      </w:r>
      <w:r w:rsidR="00D95861" w:rsidRPr="00D1743E">
        <w:rPr>
          <w:rFonts w:eastAsiaTheme="minorEastAsia"/>
          <w:color w:val="000000"/>
          <w:sz w:val="21"/>
          <w:szCs w:val="21"/>
          <w:lang w:val="en-US" w:eastAsia="zh-CN"/>
        </w:rPr>
        <w:t>282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)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  <w:r w:rsidR="00536E85" w:rsidRPr="00D1743E">
        <w:rPr>
          <w:rFonts w:eastAsiaTheme="minorEastAsia"/>
          <w:color w:val="000000"/>
          <w:sz w:val="21"/>
          <w:szCs w:val="21"/>
          <w:lang w:val="en-US" w:eastAsia="zh-CN"/>
        </w:rPr>
        <w:t>= -74 kJ mol</w:t>
      </w:r>
      <w:r w:rsidR="00536E85"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t>-1</w:t>
      </w:r>
    </w:p>
    <w:p w14:paraId="13E53A15" w14:textId="57E7F815" w:rsidR="000861EB" w:rsidRPr="00D1743E" w:rsidRDefault="000861EB" w:rsidP="000861EB">
      <w:pPr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</w:pPr>
      <w:r w:rsidRPr="00D1743E">
        <w:rPr>
          <w:rFonts w:eastAsiaTheme="minorEastAsia"/>
          <w:color w:val="000000"/>
          <w:sz w:val="21"/>
          <w:szCs w:val="21"/>
          <w:vertAlign w:val="superscript"/>
          <w:lang w:val="en-US" w:eastAsia="zh-CN"/>
        </w:rPr>
        <w:br w:type="page"/>
      </w:r>
    </w:p>
    <w:p w14:paraId="51D8529C" w14:textId="3EE77746" w:rsidR="00DA49AE" w:rsidRPr="00D1743E" w:rsidRDefault="007B58CF" w:rsidP="007C6E95">
      <w:pPr>
        <w:spacing w:line="480" w:lineRule="auto"/>
        <w:rPr>
          <w:rFonts w:eastAsiaTheme="minorEastAsia"/>
          <w:b/>
          <w:sz w:val="21"/>
          <w:szCs w:val="21"/>
          <w:lang w:val="en-US" w:eastAsia="zh-CN"/>
        </w:rPr>
      </w:pPr>
      <w:bookmarkStart w:id="14" w:name="_Hlk28462307"/>
      <w:r w:rsidRPr="00D1743E">
        <w:rPr>
          <w:rFonts w:eastAsiaTheme="minorEastAsia"/>
          <w:b/>
          <w:sz w:val="21"/>
          <w:szCs w:val="21"/>
          <w:lang w:val="en-US" w:eastAsia="zh-CN"/>
        </w:rPr>
        <w:lastRenderedPageBreak/>
        <w:t>Supplementary References</w:t>
      </w:r>
    </w:p>
    <w:p w14:paraId="22A047F7" w14:textId="77777777" w:rsidR="0061024B" w:rsidRPr="00D1743E" w:rsidRDefault="0061024B" w:rsidP="008365DF">
      <w:pPr>
        <w:pStyle w:val="ac"/>
        <w:widowControl w:val="0"/>
        <w:numPr>
          <w:ilvl w:val="0"/>
          <w:numId w:val="2"/>
        </w:numPr>
        <w:spacing w:line="360" w:lineRule="auto"/>
        <w:ind w:left="357" w:firstLineChars="0" w:hanging="357"/>
        <w:jc w:val="both"/>
        <w:rPr>
          <w:sz w:val="21"/>
          <w:szCs w:val="21"/>
        </w:rPr>
      </w:pPr>
      <w:bookmarkStart w:id="15" w:name="_Hlk47009355"/>
      <w:bookmarkEnd w:id="14"/>
      <w:r w:rsidRPr="00D1743E">
        <w:rPr>
          <w:sz w:val="21"/>
          <w:szCs w:val="21"/>
        </w:rPr>
        <w:t>Xu Z-L, et al. Visualization of regulated nucleation and growth of lithium sulfides for high energy lithium sulfur batteries.</w:t>
      </w:r>
      <w:r w:rsidRPr="00D1743E">
        <w:rPr>
          <w:i/>
          <w:iCs/>
          <w:sz w:val="21"/>
          <w:szCs w:val="21"/>
        </w:rPr>
        <w:t xml:space="preserve"> Energy &amp; Environmental Science</w:t>
      </w:r>
      <w:r w:rsidRPr="00D1743E">
        <w:rPr>
          <w:sz w:val="21"/>
          <w:szCs w:val="21"/>
        </w:rPr>
        <w:t xml:space="preserve"> </w:t>
      </w:r>
      <w:r w:rsidRPr="00D1743E">
        <w:rPr>
          <w:b/>
          <w:bCs/>
          <w:sz w:val="21"/>
          <w:szCs w:val="21"/>
        </w:rPr>
        <w:t>12</w:t>
      </w:r>
      <w:r w:rsidRPr="00D1743E">
        <w:rPr>
          <w:sz w:val="21"/>
          <w:szCs w:val="21"/>
        </w:rPr>
        <w:t>, 3144-3155 (2019).</w:t>
      </w:r>
    </w:p>
    <w:p w14:paraId="79F58AE5" w14:textId="77777777" w:rsidR="0061024B" w:rsidRPr="00D1743E" w:rsidRDefault="0061024B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2.</w:t>
      </w:r>
      <w:r w:rsidRPr="00D1743E">
        <w:rPr>
          <w:sz w:val="21"/>
          <w:szCs w:val="21"/>
        </w:rPr>
        <w:tab/>
        <w:t>Song Y, et al. Synchronous immobilization and conversion of polysulfides on a VO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 xml:space="preserve">–VN binary host targeting high sulfur load Li–S batteries. </w:t>
      </w:r>
      <w:r w:rsidRPr="00D1743E">
        <w:rPr>
          <w:i/>
          <w:iCs/>
          <w:sz w:val="21"/>
          <w:szCs w:val="21"/>
        </w:rPr>
        <w:t>Energy &amp; Environmental Science</w:t>
      </w:r>
      <w:r w:rsidRPr="00D1743E">
        <w:rPr>
          <w:sz w:val="21"/>
          <w:szCs w:val="21"/>
        </w:rPr>
        <w:t xml:space="preserve"> </w:t>
      </w:r>
      <w:r w:rsidRPr="00D1743E">
        <w:rPr>
          <w:b/>
          <w:bCs/>
          <w:sz w:val="21"/>
          <w:szCs w:val="21"/>
        </w:rPr>
        <w:t>11</w:t>
      </w:r>
      <w:r w:rsidRPr="00D1743E">
        <w:rPr>
          <w:sz w:val="21"/>
          <w:szCs w:val="21"/>
        </w:rPr>
        <w:t>, 2620-2630 (2018).</w:t>
      </w:r>
    </w:p>
    <w:p w14:paraId="5BDE6DEC" w14:textId="247DA4C1" w:rsidR="0061024B" w:rsidRPr="00D1743E" w:rsidRDefault="0061024B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3.</w:t>
      </w:r>
      <w:r w:rsidRPr="00D1743E">
        <w:rPr>
          <w:sz w:val="21"/>
          <w:szCs w:val="21"/>
        </w:rPr>
        <w:tab/>
      </w:r>
      <w:r w:rsidR="00047FE5" w:rsidRPr="00D1743E">
        <w:rPr>
          <w:sz w:val="21"/>
          <w:szCs w:val="21"/>
        </w:rPr>
        <w:t xml:space="preserve">Zhang Z, et al. Tantalum-Based Electrocatalyst for Polysulfide Catalysis and Retention for High-Performance Lithium-Sulfur Batteries. </w:t>
      </w:r>
      <w:r w:rsidR="00047FE5" w:rsidRPr="00D1743E">
        <w:rPr>
          <w:i/>
          <w:iCs/>
          <w:sz w:val="21"/>
          <w:szCs w:val="21"/>
        </w:rPr>
        <w:t>Matter</w:t>
      </w:r>
      <w:r w:rsidR="00047FE5" w:rsidRPr="00D1743E">
        <w:rPr>
          <w:sz w:val="21"/>
          <w:szCs w:val="21"/>
        </w:rPr>
        <w:t xml:space="preserve"> </w:t>
      </w:r>
      <w:r w:rsidR="00047FE5" w:rsidRPr="00D1743E">
        <w:rPr>
          <w:b/>
          <w:bCs/>
          <w:sz w:val="21"/>
          <w:szCs w:val="21"/>
        </w:rPr>
        <w:t>3</w:t>
      </w:r>
      <w:r w:rsidR="00047FE5" w:rsidRPr="00D1743E">
        <w:rPr>
          <w:sz w:val="21"/>
          <w:szCs w:val="21"/>
        </w:rPr>
        <w:t>, 1-15 (2020).</w:t>
      </w:r>
    </w:p>
    <w:p w14:paraId="7F2BE4F3" w14:textId="77777777" w:rsidR="0061024B" w:rsidRPr="00D1743E" w:rsidRDefault="0061024B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4.</w:t>
      </w:r>
      <w:r w:rsidRPr="00D1743E">
        <w:rPr>
          <w:sz w:val="21"/>
          <w:szCs w:val="21"/>
        </w:rPr>
        <w:tab/>
        <w:t xml:space="preserve">Li Y, et al. A Honeycomb-like Co@N-C Composite for Ultrahigh Sulfur Loading Li-S Batteries. </w:t>
      </w:r>
      <w:r w:rsidRPr="00D1743E">
        <w:rPr>
          <w:i/>
          <w:iCs/>
          <w:sz w:val="21"/>
          <w:szCs w:val="21"/>
        </w:rPr>
        <w:t xml:space="preserve">ACS </w:t>
      </w:r>
      <w:r w:rsidRPr="00D1743E">
        <w:rPr>
          <w:i/>
          <w:iCs/>
          <w:sz w:val="21"/>
          <w:szCs w:val="21"/>
          <w:lang w:eastAsia="zh-CN"/>
        </w:rPr>
        <w:t>N</w:t>
      </w:r>
      <w:r w:rsidRPr="00D1743E">
        <w:rPr>
          <w:i/>
          <w:iCs/>
          <w:sz w:val="21"/>
          <w:szCs w:val="21"/>
        </w:rPr>
        <w:t>ano</w:t>
      </w:r>
      <w:r w:rsidRPr="00D1743E">
        <w:rPr>
          <w:sz w:val="21"/>
          <w:szCs w:val="21"/>
        </w:rPr>
        <w:t xml:space="preserve"> </w:t>
      </w:r>
      <w:r w:rsidRPr="00D1743E">
        <w:rPr>
          <w:b/>
          <w:bCs/>
          <w:sz w:val="21"/>
          <w:szCs w:val="21"/>
        </w:rPr>
        <w:t>11</w:t>
      </w:r>
      <w:r w:rsidRPr="00D1743E">
        <w:rPr>
          <w:sz w:val="21"/>
          <w:szCs w:val="21"/>
        </w:rPr>
        <w:t>, 11417-11424 (2017).</w:t>
      </w:r>
    </w:p>
    <w:p w14:paraId="2FB559B4" w14:textId="6088122B" w:rsidR="0061024B" w:rsidRPr="00D1743E" w:rsidRDefault="0061024B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5.</w:t>
      </w:r>
      <w:r w:rsidRPr="00D1743E">
        <w:rPr>
          <w:sz w:val="21"/>
          <w:szCs w:val="21"/>
        </w:rPr>
        <w:tab/>
        <w:t>Luo D, et al. Revealing the Rapid Electrocatalytic Behavior of Ultrafine Amorphous Defective Nb</w:t>
      </w:r>
      <w:r w:rsidRPr="00D1743E">
        <w:rPr>
          <w:sz w:val="21"/>
          <w:szCs w:val="21"/>
          <w:vertAlign w:val="subscript"/>
        </w:rPr>
        <w:t>2</w:t>
      </w:r>
      <w:r w:rsidRPr="00D1743E">
        <w:rPr>
          <w:sz w:val="21"/>
          <w:szCs w:val="21"/>
        </w:rPr>
        <w:t>O</w:t>
      </w:r>
      <w:r w:rsidRPr="00D1743E">
        <w:rPr>
          <w:sz w:val="21"/>
          <w:szCs w:val="21"/>
          <w:vertAlign w:val="subscript"/>
        </w:rPr>
        <w:t>5-x</w:t>
      </w:r>
      <w:r w:rsidRPr="00D1743E">
        <w:rPr>
          <w:sz w:val="21"/>
          <w:szCs w:val="21"/>
        </w:rPr>
        <w:t xml:space="preserve"> Nanocluster toward Superior Li-S Performance. </w:t>
      </w:r>
      <w:r w:rsidRPr="00D1743E">
        <w:rPr>
          <w:i/>
          <w:iCs/>
          <w:sz w:val="21"/>
          <w:szCs w:val="21"/>
        </w:rPr>
        <w:t>ACS Nano</w:t>
      </w:r>
      <w:r w:rsidRPr="00D1743E">
        <w:rPr>
          <w:sz w:val="21"/>
          <w:szCs w:val="21"/>
        </w:rPr>
        <w:t xml:space="preserve"> </w:t>
      </w:r>
      <w:r w:rsidRPr="00D1743E">
        <w:rPr>
          <w:b/>
          <w:bCs/>
          <w:sz w:val="21"/>
          <w:szCs w:val="21"/>
        </w:rPr>
        <w:t>14</w:t>
      </w:r>
      <w:r w:rsidRPr="00D1743E">
        <w:rPr>
          <w:sz w:val="21"/>
          <w:szCs w:val="21"/>
        </w:rPr>
        <w:t>, 4849-4860 (2020).</w:t>
      </w:r>
    </w:p>
    <w:p w14:paraId="5B3F1D5D" w14:textId="019005ED" w:rsidR="0061024B" w:rsidRPr="00D1743E" w:rsidRDefault="00047FE5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6</w:t>
      </w:r>
      <w:r w:rsidR="0061024B" w:rsidRPr="00D1743E">
        <w:rPr>
          <w:sz w:val="21"/>
          <w:szCs w:val="21"/>
        </w:rPr>
        <w:t>.</w:t>
      </w:r>
      <w:r w:rsidR="0061024B" w:rsidRPr="00D1743E">
        <w:rPr>
          <w:sz w:val="21"/>
          <w:szCs w:val="21"/>
        </w:rPr>
        <w:tab/>
        <w:t xml:space="preserve">Xue W, et al. Intercalation-conversion hybrid cathodes enabling Li–S full-cell architectures with jointly superior gravimetric and volumetric energy densities. </w:t>
      </w:r>
      <w:r w:rsidR="0061024B" w:rsidRPr="00D1743E">
        <w:rPr>
          <w:i/>
          <w:iCs/>
          <w:sz w:val="21"/>
          <w:szCs w:val="21"/>
        </w:rPr>
        <w:t>Nature Energy</w:t>
      </w:r>
      <w:r w:rsidR="0061024B" w:rsidRPr="00D1743E">
        <w:rPr>
          <w:sz w:val="21"/>
          <w:szCs w:val="21"/>
        </w:rPr>
        <w:t xml:space="preserve"> </w:t>
      </w:r>
      <w:r w:rsidR="0061024B" w:rsidRPr="00D1743E">
        <w:rPr>
          <w:b/>
          <w:bCs/>
          <w:sz w:val="21"/>
          <w:szCs w:val="21"/>
        </w:rPr>
        <w:t>4</w:t>
      </w:r>
      <w:r w:rsidR="0061024B" w:rsidRPr="00D1743E">
        <w:rPr>
          <w:sz w:val="21"/>
          <w:szCs w:val="21"/>
        </w:rPr>
        <w:t>, 374-382 (2019).</w:t>
      </w:r>
    </w:p>
    <w:p w14:paraId="1F5663DC" w14:textId="69850461" w:rsidR="0061024B" w:rsidRPr="00D1743E" w:rsidRDefault="00047FE5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7</w:t>
      </w:r>
      <w:r w:rsidR="0061024B" w:rsidRPr="00D1743E">
        <w:rPr>
          <w:sz w:val="21"/>
          <w:szCs w:val="21"/>
        </w:rPr>
        <w:t>.</w:t>
      </w:r>
      <w:r w:rsidR="0061024B" w:rsidRPr="00D1743E">
        <w:rPr>
          <w:sz w:val="21"/>
          <w:szCs w:val="21"/>
        </w:rPr>
        <w:tab/>
        <w:t xml:space="preserve">Ye Z, Jiang Y, Li L, Wu F, Chen R. A High-Efficiency CoSe Electrocatalyst with Hierarchical Porous Polyhedron Nanoarchitecture for Accelerating Polysulfides Conversion in Li-S Batteries. </w:t>
      </w:r>
      <w:r w:rsidR="0061024B" w:rsidRPr="00D1743E">
        <w:rPr>
          <w:i/>
          <w:iCs/>
          <w:sz w:val="21"/>
          <w:szCs w:val="21"/>
        </w:rPr>
        <w:t>Advanced Materials</w:t>
      </w:r>
      <w:r w:rsidR="0061024B" w:rsidRPr="00D1743E">
        <w:rPr>
          <w:sz w:val="21"/>
          <w:szCs w:val="21"/>
        </w:rPr>
        <w:t>, 2002168 (2020).</w:t>
      </w:r>
    </w:p>
    <w:p w14:paraId="5041B80D" w14:textId="18A7D1E5" w:rsidR="0061024B" w:rsidRPr="00D1743E" w:rsidRDefault="009547F1" w:rsidP="008365DF">
      <w:pPr>
        <w:spacing w:line="360" w:lineRule="auto"/>
        <w:ind w:left="315" w:hangingChars="150" w:hanging="315"/>
        <w:jc w:val="both"/>
        <w:rPr>
          <w:sz w:val="21"/>
          <w:szCs w:val="21"/>
        </w:rPr>
      </w:pPr>
      <w:r w:rsidRPr="00D1743E">
        <w:rPr>
          <w:sz w:val="21"/>
          <w:szCs w:val="21"/>
        </w:rPr>
        <w:t>8</w:t>
      </w:r>
      <w:r w:rsidR="0061024B" w:rsidRPr="00D1743E">
        <w:rPr>
          <w:sz w:val="21"/>
          <w:szCs w:val="21"/>
        </w:rPr>
        <w:t>.</w:t>
      </w:r>
      <w:r w:rsidR="0061024B" w:rsidRPr="00D1743E">
        <w:rPr>
          <w:sz w:val="21"/>
          <w:szCs w:val="21"/>
        </w:rPr>
        <w:tab/>
        <w:t xml:space="preserve">Yang Y, et. al. Electrocatalysis in Lithium Sulfur Batteries under Lean Electrolyte Conditions. </w:t>
      </w:r>
      <w:r w:rsidR="0061024B" w:rsidRPr="00D1743E">
        <w:rPr>
          <w:i/>
          <w:iCs/>
          <w:sz w:val="21"/>
          <w:szCs w:val="21"/>
        </w:rPr>
        <w:t>Angewandte Chemie International Edition</w:t>
      </w:r>
      <w:r w:rsidR="0061024B" w:rsidRPr="00D1743E">
        <w:rPr>
          <w:sz w:val="21"/>
          <w:szCs w:val="21"/>
        </w:rPr>
        <w:t xml:space="preserve"> </w:t>
      </w:r>
      <w:r w:rsidR="0061024B" w:rsidRPr="00D1743E">
        <w:rPr>
          <w:b/>
          <w:bCs/>
          <w:sz w:val="21"/>
          <w:szCs w:val="21"/>
        </w:rPr>
        <w:t>57</w:t>
      </w:r>
      <w:r w:rsidR="0061024B" w:rsidRPr="00D1743E">
        <w:rPr>
          <w:sz w:val="21"/>
          <w:szCs w:val="21"/>
        </w:rPr>
        <w:t>, 15549-15552 (2018).</w:t>
      </w:r>
      <w:bookmarkEnd w:id="15"/>
    </w:p>
    <w:sectPr w:rsidR="0061024B" w:rsidRPr="00D1743E" w:rsidSect="00ED23D1">
      <w:footerReference w:type="default" r:id="rId3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73EA32" w14:textId="77777777" w:rsidR="00106C15" w:rsidRDefault="00106C15" w:rsidP="008F624A">
      <w:r>
        <w:separator/>
      </w:r>
    </w:p>
  </w:endnote>
  <w:endnote w:type="continuationSeparator" w:id="0">
    <w:p w14:paraId="5EE03503" w14:textId="77777777" w:rsidR="00106C15" w:rsidRDefault="00106C15" w:rsidP="008F6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999035f4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FKXN W+ Whitney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0871692"/>
      <w:docPartObj>
        <w:docPartGallery w:val="Page Numbers (Bottom of Page)"/>
        <w:docPartUnique/>
      </w:docPartObj>
    </w:sdtPr>
    <w:sdtEndPr/>
    <w:sdtContent>
      <w:p w14:paraId="46F2B5C0" w14:textId="77777777" w:rsidR="00047D29" w:rsidRDefault="00047D2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6228E">
          <w:rPr>
            <w:noProof/>
            <w:lang w:val="zh-CN" w:eastAsia="zh-CN"/>
          </w:rPr>
          <w:t>14</w:t>
        </w:r>
        <w:r>
          <w:fldChar w:fldCharType="end"/>
        </w:r>
      </w:p>
    </w:sdtContent>
  </w:sdt>
  <w:p w14:paraId="68334F34" w14:textId="77777777" w:rsidR="00047D29" w:rsidRDefault="00047D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A4D2A" w14:textId="77777777" w:rsidR="00106C15" w:rsidRDefault="00106C15" w:rsidP="008F624A">
      <w:r>
        <w:separator/>
      </w:r>
    </w:p>
  </w:footnote>
  <w:footnote w:type="continuationSeparator" w:id="0">
    <w:p w14:paraId="4A65E9B5" w14:textId="77777777" w:rsidR="00106C15" w:rsidRDefault="00106C15" w:rsidP="008F62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2B1DD3"/>
    <w:multiLevelType w:val="hybridMultilevel"/>
    <w:tmpl w:val="5D2841E2"/>
    <w:lvl w:ilvl="0" w:tplc="297CC1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462282F"/>
    <w:multiLevelType w:val="hybridMultilevel"/>
    <w:tmpl w:val="55AE6E18"/>
    <w:lvl w:ilvl="0" w:tplc="1B586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xMzM1MjQzNTUxMzRW0lEKTi0uzszPAykwMq8FAMk3Z1I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wrxzaepeeap2fed9vmxvtrdp2ewdeswdat0&quot;&gt;My EndNote Library&lt;record-ids&gt;&lt;item&gt;206&lt;/item&gt;&lt;item&gt;209&lt;/item&gt;&lt;item&gt;258&lt;/item&gt;&lt;/record-ids&gt;&lt;/item&gt;&lt;/Libraries&gt;"/>
  </w:docVars>
  <w:rsids>
    <w:rsidRoot w:val="00487BCB"/>
    <w:rsid w:val="00000B93"/>
    <w:rsid w:val="00001103"/>
    <w:rsid w:val="00001C62"/>
    <w:rsid w:val="00002A86"/>
    <w:rsid w:val="000062C9"/>
    <w:rsid w:val="00007B0A"/>
    <w:rsid w:val="000109E7"/>
    <w:rsid w:val="000110A1"/>
    <w:rsid w:val="00011CC3"/>
    <w:rsid w:val="00011CC7"/>
    <w:rsid w:val="0001451B"/>
    <w:rsid w:val="00014641"/>
    <w:rsid w:val="00014975"/>
    <w:rsid w:val="000161EB"/>
    <w:rsid w:val="000205AD"/>
    <w:rsid w:val="00020EBD"/>
    <w:rsid w:val="00034DF4"/>
    <w:rsid w:val="0003598F"/>
    <w:rsid w:val="0004357C"/>
    <w:rsid w:val="0004667A"/>
    <w:rsid w:val="00047D29"/>
    <w:rsid w:val="00047FE5"/>
    <w:rsid w:val="00051A2E"/>
    <w:rsid w:val="0005523A"/>
    <w:rsid w:val="000554D6"/>
    <w:rsid w:val="0005783D"/>
    <w:rsid w:val="0006563F"/>
    <w:rsid w:val="000737AC"/>
    <w:rsid w:val="00076FAD"/>
    <w:rsid w:val="00077C2D"/>
    <w:rsid w:val="00083D7E"/>
    <w:rsid w:val="00085F22"/>
    <w:rsid w:val="000861EB"/>
    <w:rsid w:val="00087132"/>
    <w:rsid w:val="00091D6E"/>
    <w:rsid w:val="00094CE2"/>
    <w:rsid w:val="000A024F"/>
    <w:rsid w:val="000A44F5"/>
    <w:rsid w:val="000A49B2"/>
    <w:rsid w:val="000A4EFD"/>
    <w:rsid w:val="000A5E51"/>
    <w:rsid w:val="000B00D6"/>
    <w:rsid w:val="000B4AE3"/>
    <w:rsid w:val="000B4EB3"/>
    <w:rsid w:val="000B61FA"/>
    <w:rsid w:val="000C0526"/>
    <w:rsid w:val="000C0AD6"/>
    <w:rsid w:val="000C186C"/>
    <w:rsid w:val="000C2C4E"/>
    <w:rsid w:val="000C4227"/>
    <w:rsid w:val="000C646D"/>
    <w:rsid w:val="000D158B"/>
    <w:rsid w:val="000D6992"/>
    <w:rsid w:val="000E1852"/>
    <w:rsid w:val="000E23A2"/>
    <w:rsid w:val="000E2F49"/>
    <w:rsid w:val="000E59AD"/>
    <w:rsid w:val="000E70FE"/>
    <w:rsid w:val="000E790D"/>
    <w:rsid w:val="000F026C"/>
    <w:rsid w:val="000F2990"/>
    <w:rsid w:val="000F3F07"/>
    <w:rsid w:val="000F621D"/>
    <w:rsid w:val="000F6763"/>
    <w:rsid w:val="00103D1F"/>
    <w:rsid w:val="00104AEA"/>
    <w:rsid w:val="001054DE"/>
    <w:rsid w:val="00106C15"/>
    <w:rsid w:val="00111E42"/>
    <w:rsid w:val="00113BF3"/>
    <w:rsid w:val="001153CC"/>
    <w:rsid w:val="001159BD"/>
    <w:rsid w:val="00115E0F"/>
    <w:rsid w:val="001203A4"/>
    <w:rsid w:val="001223F2"/>
    <w:rsid w:val="001233AE"/>
    <w:rsid w:val="001244C2"/>
    <w:rsid w:val="001244D7"/>
    <w:rsid w:val="00130E99"/>
    <w:rsid w:val="0013187A"/>
    <w:rsid w:val="00131975"/>
    <w:rsid w:val="00132562"/>
    <w:rsid w:val="00134E05"/>
    <w:rsid w:val="00137242"/>
    <w:rsid w:val="00142CE4"/>
    <w:rsid w:val="00146A29"/>
    <w:rsid w:val="00147408"/>
    <w:rsid w:val="0015013C"/>
    <w:rsid w:val="00150202"/>
    <w:rsid w:val="0015126E"/>
    <w:rsid w:val="00152FED"/>
    <w:rsid w:val="001532FB"/>
    <w:rsid w:val="00153686"/>
    <w:rsid w:val="00156074"/>
    <w:rsid w:val="001563E9"/>
    <w:rsid w:val="00157B95"/>
    <w:rsid w:val="001617B3"/>
    <w:rsid w:val="0016228E"/>
    <w:rsid w:val="0016390C"/>
    <w:rsid w:val="00172486"/>
    <w:rsid w:val="0017705B"/>
    <w:rsid w:val="00182038"/>
    <w:rsid w:val="00187DF2"/>
    <w:rsid w:val="001901BA"/>
    <w:rsid w:val="00191720"/>
    <w:rsid w:val="00193955"/>
    <w:rsid w:val="0019596E"/>
    <w:rsid w:val="00197AD5"/>
    <w:rsid w:val="001A0042"/>
    <w:rsid w:val="001A006C"/>
    <w:rsid w:val="001A1B47"/>
    <w:rsid w:val="001A35D3"/>
    <w:rsid w:val="001A3E28"/>
    <w:rsid w:val="001B1C8F"/>
    <w:rsid w:val="001B3078"/>
    <w:rsid w:val="001B4379"/>
    <w:rsid w:val="001C29BE"/>
    <w:rsid w:val="001D0CDE"/>
    <w:rsid w:val="001D152B"/>
    <w:rsid w:val="001D244B"/>
    <w:rsid w:val="001D4D7C"/>
    <w:rsid w:val="001D5342"/>
    <w:rsid w:val="001E4124"/>
    <w:rsid w:val="001E5400"/>
    <w:rsid w:val="001E5488"/>
    <w:rsid w:val="001E64DC"/>
    <w:rsid w:val="001F1408"/>
    <w:rsid w:val="001F1B49"/>
    <w:rsid w:val="0020315F"/>
    <w:rsid w:val="00203C96"/>
    <w:rsid w:val="0020522E"/>
    <w:rsid w:val="00210157"/>
    <w:rsid w:val="002111E4"/>
    <w:rsid w:val="00214784"/>
    <w:rsid w:val="002212DD"/>
    <w:rsid w:val="0022333A"/>
    <w:rsid w:val="00230CFB"/>
    <w:rsid w:val="00232A0B"/>
    <w:rsid w:val="002344F6"/>
    <w:rsid w:val="002363B6"/>
    <w:rsid w:val="00237190"/>
    <w:rsid w:val="00237F71"/>
    <w:rsid w:val="00240507"/>
    <w:rsid w:val="0024264F"/>
    <w:rsid w:val="00245F32"/>
    <w:rsid w:val="002557DF"/>
    <w:rsid w:val="00261508"/>
    <w:rsid w:val="00264E63"/>
    <w:rsid w:val="002676DC"/>
    <w:rsid w:val="00281DAD"/>
    <w:rsid w:val="00286CE8"/>
    <w:rsid w:val="00290772"/>
    <w:rsid w:val="00291B53"/>
    <w:rsid w:val="002A0631"/>
    <w:rsid w:val="002A11BB"/>
    <w:rsid w:val="002A232D"/>
    <w:rsid w:val="002A2E7E"/>
    <w:rsid w:val="002A32C5"/>
    <w:rsid w:val="002A4156"/>
    <w:rsid w:val="002A615C"/>
    <w:rsid w:val="002B183A"/>
    <w:rsid w:val="002B3CEF"/>
    <w:rsid w:val="002B40EE"/>
    <w:rsid w:val="002B434F"/>
    <w:rsid w:val="002B7403"/>
    <w:rsid w:val="002B78D8"/>
    <w:rsid w:val="002C2629"/>
    <w:rsid w:val="002C2993"/>
    <w:rsid w:val="002C4B0B"/>
    <w:rsid w:val="002C52E7"/>
    <w:rsid w:val="002C7B5C"/>
    <w:rsid w:val="002D0CA3"/>
    <w:rsid w:val="002D6198"/>
    <w:rsid w:val="002E2A5A"/>
    <w:rsid w:val="002E58F2"/>
    <w:rsid w:val="002E62E7"/>
    <w:rsid w:val="002F303C"/>
    <w:rsid w:val="002F32EF"/>
    <w:rsid w:val="002F37F8"/>
    <w:rsid w:val="002F3D23"/>
    <w:rsid w:val="002F3F77"/>
    <w:rsid w:val="002F7F03"/>
    <w:rsid w:val="00301267"/>
    <w:rsid w:val="00303D3C"/>
    <w:rsid w:val="00317916"/>
    <w:rsid w:val="003212DD"/>
    <w:rsid w:val="003223F2"/>
    <w:rsid w:val="00322A0D"/>
    <w:rsid w:val="00324D14"/>
    <w:rsid w:val="003252E6"/>
    <w:rsid w:val="00326F05"/>
    <w:rsid w:val="00333E92"/>
    <w:rsid w:val="003359C5"/>
    <w:rsid w:val="00336651"/>
    <w:rsid w:val="00337C5D"/>
    <w:rsid w:val="00341E5E"/>
    <w:rsid w:val="00344F65"/>
    <w:rsid w:val="00345281"/>
    <w:rsid w:val="0034666D"/>
    <w:rsid w:val="00346C4B"/>
    <w:rsid w:val="00353568"/>
    <w:rsid w:val="00354FF6"/>
    <w:rsid w:val="00355438"/>
    <w:rsid w:val="00357192"/>
    <w:rsid w:val="00357CB8"/>
    <w:rsid w:val="00370CF5"/>
    <w:rsid w:val="00371627"/>
    <w:rsid w:val="00373360"/>
    <w:rsid w:val="00373A16"/>
    <w:rsid w:val="003758A8"/>
    <w:rsid w:val="00376A41"/>
    <w:rsid w:val="0038191C"/>
    <w:rsid w:val="0038208A"/>
    <w:rsid w:val="00384FF5"/>
    <w:rsid w:val="003857B8"/>
    <w:rsid w:val="003863CD"/>
    <w:rsid w:val="00390482"/>
    <w:rsid w:val="00390631"/>
    <w:rsid w:val="00391960"/>
    <w:rsid w:val="00391A28"/>
    <w:rsid w:val="00391A47"/>
    <w:rsid w:val="00392860"/>
    <w:rsid w:val="0039448B"/>
    <w:rsid w:val="003A09A6"/>
    <w:rsid w:val="003A1F6C"/>
    <w:rsid w:val="003A4A8F"/>
    <w:rsid w:val="003A7CBE"/>
    <w:rsid w:val="003B1FCD"/>
    <w:rsid w:val="003B2827"/>
    <w:rsid w:val="003B2E68"/>
    <w:rsid w:val="003B3705"/>
    <w:rsid w:val="003C028D"/>
    <w:rsid w:val="003C764A"/>
    <w:rsid w:val="003D236A"/>
    <w:rsid w:val="003D34FA"/>
    <w:rsid w:val="003D38ED"/>
    <w:rsid w:val="003D3928"/>
    <w:rsid w:val="003E08FD"/>
    <w:rsid w:val="003E165A"/>
    <w:rsid w:val="003E3BB1"/>
    <w:rsid w:val="003E6831"/>
    <w:rsid w:val="003F0275"/>
    <w:rsid w:val="003F1F67"/>
    <w:rsid w:val="003F21C6"/>
    <w:rsid w:val="003F3A5A"/>
    <w:rsid w:val="003F58BE"/>
    <w:rsid w:val="003F77DF"/>
    <w:rsid w:val="004008FD"/>
    <w:rsid w:val="00405DE3"/>
    <w:rsid w:val="004163A5"/>
    <w:rsid w:val="00417386"/>
    <w:rsid w:val="004205F1"/>
    <w:rsid w:val="00432B96"/>
    <w:rsid w:val="00433CAF"/>
    <w:rsid w:val="0043430D"/>
    <w:rsid w:val="0043518E"/>
    <w:rsid w:val="00435572"/>
    <w:rsid w:val="00436BFC"/>
    <w:rsid w:val="00437E70"/>
    <w:rsid w:val="00443908"/>
    <w:rsid w:val="004458D5"/>
    <w:rsid w:val="00445FA7"/>
    <w:rsid w:val="00450495"/>
    <w:rsid w:val="00454EB9"/>
    <w:rsid w:val="004550E9"/>
    <w:rsid w:val="00463BBA"/>
    <w:rsid w:val="00464D41"/>
    <w:rsid w:val="004652C2"/>
    <w:rsid w:val="00466BDE"/>
    <w:rsid w:val="00471C70"/>
    <w:rsid w:val="004728AA"/>
    <w:rsid w:val="00476206"/>
    <w:rsid w:val="00476BF4"/>
    <w:rsid w:val="004817D4"/>
    <w:rsid w:val="0048199F"/>
    <w:rsid w:val="004819CA"/>
    <w:rsid w:val="00483FF7"/>
    <w:rsid w:val="004842F0"/>
    <w:rsid w:val="00487BCB"/>
    <w:rsid w:val="00493CBB"/>
    <w:rsid w:val="00494511"/>
    <w:rsid w:val="004A15E0"/>
    <w:rsid w:val="004A51DA"/>
    <w:rsid w:val="004A6102"/>
    <w:rsid w:val="004B4E3B"/>
    <w:rsid w:val="004B4F88"/>
    <w:rsid w:val="004C0D09"/>
    <w:rsid w:val="004C4B08"/>
    <w:rsid w:val="004C65FC"/>
    <w:rsid w:val="004C689A"/>
    <w:rsid w:val="004C7333"/>
    <w:rsid w:val="004C7CD6"/>
    <w:rsid w:val="004D055A"/>
    <w:rsid w:val="004D7A14"/>
    <w:rsid w:val="004E4DE4"/>
    <w:rsid w:val="004E5463"/>
    <w:rsid w:val="004E7FB9"/>
    <w:rsid w:val="004F2053"/>
    <w:rsid w:val="004F3B51"/>
    <w:rsid w:val="00500750"/>
    <w:rsid w:val="005019B8"/>
    <w:rsid w:val="00504251"/>
    <w:rsid w:val="00505722"/>
    <w:rsid w:val="00505ACB"/>
    <w:rsid w:val="00507A4E"/>
    <w:rsid w:val="0051625A"/>
    <w:rsid w:val="005166A7"/>
    <w:rsid w:val="00521DD0"/>
    <w:rsid w:val="00526A70"/>
    <w:rsid w:val="00526C09"/>
    <w:rsid w:val="00530CF6"/>
    <w:rsid w:val="00530CF8"/>
    <w:rsid w:val="0053246E"/>
    <w:rsid w:val="00533A22"/>
    <w:rsid w:val="005353C0"/>
    <w:rsid w:val="00536E85"/>
    <w:rsid w:val="00537AB4"/>
    <w:rsid w:val="0054028E"/>
    <w:rsid w:val="005405C8"/>
    <w:rsid w:val="0054345C"/>
    <w:rsid w:val="00546B60"/>
    <w:rsid w:val="005475CA"/>
    <w:rsid w:val="00552A94"/>
    <w:rsid w:val="0055396D"/>
    <w:rsid w:val="005600E3"/>
    <w:rsid w:val="00563379"/>
    <w:rsid w:val="00572EB6"/>
    <w:rsid w:val="0057302C"/>
    <w:rsid w:val="0058000C"/>
    <w:rsid w:val="00580D6D"/>
    <w:rsid w:val="00582D91"/>
    <w:rsid w:val="005840FD"/>
    <w:rsid w:val="00584E2D"/>
    <w:rsid w:val="00590364"/>
    <w:rsid w:val="00590F28"/>
    <w:rsid w:val="00594089"/>
    <w:rsid w:val="00597881"/>
    <w:rsid w:val="00597E76"/>
    <w:rsid w:val="005A0397"/>
    <w:rsid w:val="005A398D"/>
    <w:rsid w:val="005A5E50"/>
    <w:rsid w:val="005B41B9"/>
    <w:rsid w:val="005B6716"/>
    <w:rsid w:val="005C600F"/>
    <w:rsid w:val="005C67D7"/>
    <w:rsid w:val="005D2CAE"/>
    <w:rsid w:val="005D2D4F"/>
    <w:rsid w:val="005D3524"/>
    <w:rsid w:val="005D621E"/>
    <w:rsid w:val="005E1741"/>
    <w:rsid w:val="005E1D60"/>
    <w:rsid w:val="005E2A05"/>
    <w:rsid w:val="005E45F2"/>
    <w:rsid w:val="005E5B63"/>
    <w:rsid w:val="005E5DE2"/>
    <w:rsid w:val="005E6188"/>
    <w:rsid w:val="005E783F"/>
    <w:rsid w:val="005E7D0A"/>
    <w:rsid w:val="005F3A9E"/>
    <w:rsid w:val="005F476A"/>
    <w:rsid w:val="00600735"/>
    <w:rsid w:val="00600D13"/>
    <w:rsid w:val="00600FB2"/>
    <w:rsid w:val="00603493"/>
    <w:rsid w:val="0060479F"/>
    <w:rsid w:val="0061024B"/>
    <w:rsid w:val="00612B7C"/>
    <w:rsid w:val="006134D2"/>
    <w:rsid w:val="00614D1E"/>
    <w:rsid w:val="00614F70"/>
    <w:rsid w:val="00615070"/>
    <w:rsid w:val="00615A5A"/>
    <w:rsid w:val="006249AA"/>
    <w:rsid w:val="00635256"/>
    <w:rsid w:val="00637B5B"/>
    <w:rsid w:val="00641929"/>
    <w:rsid w:val="00641DC7"/>
    <w:rsid w:val="00646D06"/>
    <w:rsid w:val="006471D7"/>
    <w:rsid w:val="0065058A"/>
    <w:rsid w:val="006510B3"/>
    <w:rsid w:val="00655CCB"/>
    <w:rsid w:val="00657804"/>
    <w:rsid w:val="00664663"/>
    <w:rsid w:val="00666753"/>
    <w:rsid w:val="00667695"/>
    <w:rsid w:val="00667F14"/>
    <w:rsid w:val="00670D93"/>
    <w:rsid w:val="006719FD"/>
    <w:rsid w:val="0067356D"/>
    <w:rsid w:val="006749A4"/>
    <w:rsid w:val="0068297B"/>
    <w:rsid w:val="006841B9"/>
    <w:rsid w:val="00690BBD"/>
    <w:rsid w:val="00693572"/>
    <w:rsid w:val="00694BCB"/>
    <w:rsid w:val="00694BDB"/>
    <w:rsid w:val="006A021A"/>
    <w:rsid w:val="006A16EB"/>
    <w:rsid w:val="006A23EE"/>
    <w:rsid w:val="006A3CC8"/>
    <w:rsid w:val="006A65C2"/>
    <w:rsid w:val="006A7879"/>
    <w:rsid w:val="006B268A"/>
    <w:rsid w:val="006B2879"/>
    <w:rsid w:val="006B55BF"/>
    <w:rsid w:val="006B6079"/>
    <w:rsid w:val="006D0A33"/>
    <w:rsid w:val="006D60E8"/>
    <w:rsid w:val="006D7303"/>
    <w:rsid w:val="006E342E"/>
    <w:rsid w:val="006E35C4"/>
    <w:rsid w:val="006E428C"/>
    <w:rsid w:val="006E5186"/>
    <w:rsid w:val="006F5680"/>
    <w:rsid w:val="006F6418"/>
    <w:rsid w:val="006F71E5"/>
    <w:rsid w:val="00700949"/>
    <w:rsid w:val="00705724"/>
    <w:rsid w:val="00707292"/>
    <w:rsid w:val="007150BC"/>
    <w:rsid w:val="0071716E"/>
    <w:rsid w:val="007207D7"/>
    <w:rsid w:val="00730E5B"/>
    <w:rsid w:val="0073311B"/>
    <w:rsid w:val="007333C6"/>
    <w:rsid w:val="007364A4"/>
    <w:rsid w:val="00742D67"/>
    <w:rsid w:val="007452F1"/>
    <w:rsid w:val="00751FC5"/>
    <w:rsid w:val="007567E2"/>
    <w:rsid w:val="0076050B"/>
    <w:rsid w:val="00760738"/>
    <w:rsid w:val="0076133A"/>
    <w:rsid w:val="00765A58"/>
    <w:rsid w:val="0077015B"/>
    <w:rsid w:val="00770CF1"/>
    <w:rsid w:val="007760AF"/>
    <w:rsid w:val="00776BD9"/>
    <w:rsid w:val="00782A25"/>
    <w:rsid w:val="00783797"/>
    <w:rsid w:val="0078529B"/>
    <w:rsid w:val="00787793"/>
    <w:rsid w:val="00790D43"/>
    <w:rsid w:val="007913C3"/>
    <w:rsid w:val="007924AD"/>
    <w:rsid w:val="007A12F4"/>
    <w:rsid w:val="007A16DE"/>
    <w:rsid w:val="007A5AE9"/>
    <w:rsid w:val="007B0383"/>
    <w:rsid w:val="007B58CF"/>
    <w:rsid w:val="007C0551"/>
    <w:rsid w:val="007C27F2"/>
    <w:rsid w:val="007C5A0B"/>
    <w:rsid w:val="007C5C8A"/>
    <w:rsid w:val="007C5E84"/>
    <w:rsid w:val="007C6E95"/>
    <w:rsid w:val="007D2F1C"/>
    <w:rsid w:val="007D37ED"/>
    <w:rsid w:val="007D7B4A"/>
    <w:rsid w:val="007E247C"/>
    <w:rsid w:val="007E79E7"/>
    <w:rsid w:val="007F1380"/>
    <w:rsid w:val="007F29A5"/>
    <w:rsid w:val="007F5038"/>
    <w:rsid w:val="007F71EE"/>
    <w:rsid w:val="00804833"/>
    <w:rsid w:val="00804A45"/>
    <w:rsid w:val="00805E13"/>
    <w:rsid w:val="00807532"/>
    <w:rsid w:val="00811A8A"/>
    <w:rsid w:val="008146C6"/>
    <w:rsid w:val="00827405"/>
    <w:rsid w:val="008276D0"/>
    <w:rsid w:val="00827BEE"/>
    <w:rsid w:val="008322DD"/>
    <w:rsid w:val="00834D9D"/>
    <w:rsid w:val="008365DF"/>
    <w:rsid w:val="008403C7"/>
    <w:rsid w:val="00840C19"/>
    <w:rsid w:val="0084187D"/>
    <w:rsid w:val="00841BF4"/>
    <w:rsid w:val="00842828"/>
    <w:rsid w:val="008430EE"/>
    <w:rsid w:val="0084456D"/>
    <w:rsid w:val="0084653A"/>
    <w:rsid w:val="00850C82"/>
    <w:rsid w:val="00852DBC"/>
    <w:rsid w:val="008549C2"/>
    <w:rsid w:val="00857FD5"/>
    <w:rsid w:val="00861E6E"/>
    <w:rsid w:val="00870C33"/>
    <w:rsid w:val="0088476B"/>
    <w:rsid w:val="00885198"/>
    <w:rsid w:val="0088771B"/>
    <w:rsid w:val="00890DAF"/>
    <w:rsid w:val="00891132"/>
    <w:rsid w:val="00895DFC"/>
    <w:rsid w:val="008A0B2A"/>
    <w:rsid w:val="008A3F31"/>
    <w:rsid w:val="008A4569"/>
    <w:rsid w:val="008B3742"/>
    <w:rsid w:val="008B43F7"/>
    <w:rsid w:val="008B54FA"/>
    <w:rsid w:val="008B56D3"/>
    <w:rsid w:val="008B7D17"/>
    <w:rsid w:val="008C25A8"/>
    <w:rsid w:val="008C5AE8"/>
    <w:rsid w:val="008C68B0"/>
    <w:rsid w:val="008C7EA9"/>
    <w:rsid w:val="008D1172"/>
    <w:rsid w:val="008D18DF"/>
    <w:rsid w:val="008D26AE"/>
    <w:rsid w:val="008D3828"/>
    <w:rsid w:val="008D4EC9"/>
    <w:rsid w:val="008D59C8"/>
    <w:rsid w:val="008E09DC"/>
    <w:rsid w:val="008E3BAE"/>
    <w:rsid w:val="008E41E4"/>
    <w:rsid w:val="008E5634"/>
    <w:rsid w:val="008F2896"/>
    <w:rsid w:val="008F32A9"/>
    <w:rsid w:val="008F48BE"/>
    <w:rsid w:val="008F624A"/>
    <w:rsid w:val="008F6E6D"/>
    <w:rsid w:val="0090120E"/>
    <w:rsid w:val="00901853"/>
    <w:rsid w:val="00901F80"/>
    <w:rsid w:val="009311EA"/>
    <w:rsid w:val="0093131A"/>
    <w:rsid w:val="00931F44"/>
    <w:rsid w:val="00931F9A"/>
    <w:rsid w:val="009333FC"/>
    <w:rsid w:val="00936639"/>
    <w:rsid w:val="00937C8A"/>
    <w:rsid w:val="00940D61"/>
    <w:rsid w:val="00941317"/>
    <w:rsid w:val="00944B94"/>
    <w:rsid w:val="009506D0"/>
    <w:rsid w:val="00950C30"/>
    <w:rsid w:val="009542D5"/>
    <w:rsid w:val="009547F1"/>
    <w:rsid w:val="00957119"/>
    <w:rsid w:val="00960269"/>
    <w:rsid w:val="0097044D"/>
    <w:rsid w:val="00976AFE"/>
    <w:rsid w:val="009773A2"/>
    <w:rsid w:val="0098057D"/>
    <w:rsid w:val="00982DD0"/>
    <w:rsid w:val="00982E59"/>
    <w:rsid w:val="00984CC4"/>
    <w:rsid w:val="00986714"/>
    <w:rsid w:val="0099002D"/>
    <w:rsid w:val="0099064F"/>
    <w:rsid w:val="00990A64"/>
    <w:rsid w:val="00994EFE"/>
    <w:rsid w:val="0099676E"/>
    <w:rsid w:val="009A4A96"/>
    <w:rsid w:val="009A56D0"/>
    <w:rsid w:val="009B0D0C"/>
    <w:rsid w:val="009B521E"/>
    <w:rsid w:val="009C3622"/>
    <w:rsid w:val="009C7C97"/>
    <w:rsid w:val="009D0D8A"/>
    <w:rsid w:val="009D41E0"/>
    <w:rsid w:val="009D5754"/>
    <w:rsid w:val="009D6403"/>
    <w:rsid w:val="009D6F7E"/>
    <w:rsid w:val="009E076E"/>
    <w:rsid w:val="009E36B1"/>
    <w:rsid w:val="009E4269"/>
    <w:rsid w:val="009E68B2"/>
    <w:rsid w:val="009F1773"/>
    <w:rsid w:val="009F19F1"/>
    <w:rsid w:val="009F210C"/>
    <w:rsid w:val="009F3948"/>
    <w:rsid w:val="009F4D40"/>
    <w:rsid w:val="009F5DC7"/>
    <w:rsid w:val="009F6C2F"/>
    <w:rsid w:val="00A018FA"/>
    <w:rsid w:val="00A035AF"/>
    <w:rsid w:val="00A04D74"/>
    <w:rsid w:val="00A12B8C"/>
    <w:rsid w:val="00A13A79"/>
    <w:rsid w:val="00A13FC2"/>
    <w:rsid w:val="00A162DB"/>
    <w:rsid w:val="00A23C90"/>
    <w:rsid w:val="00A32B51"/>
    <w:rsid w:val="00A347EC"/>
    <w:rsid w:val="00A46034"/>
    <w:rsid w:val="00A548A1"/>
    <w:rsid w:val="00A550A8"/>
    <w:rsid w:val="00A55EF9"/>
    <w:rsid w:val="00A562B7"/>
    <w:rsid w:val="00A56DFF"/>
    <w:rsid w:val="00A574D4"/>
    <w:rsid w:val="00A60594"/>
    <w:rsid w:val="00A6296C"/>
    <w:rsid w:val="00A647EB"/>
    <w:rsid w:val="00A654CA"/>
    <w:rsid w:val="00A71C99"/>
    <w:rsid w:val="00A74C06"/>
    <w:rsid w:val="00A81F56"/>
    <w:rsid w:val="00A83485"/>
    <w:rsid w:val="00A83862"/>
    <w:rsid w:val="00A908AE"/>
    <w:rsid w:val="00A91D45"/>
    <w:rsid w:val="00A927F0"/>
    <w:rsid w:val="00A97ECA"/>
    <w:rsid w:val="00AA5389"/>
    <w:rsid w:val="00AA5475"/>
    <w:rsid w:val="00AB6611"/>
    <w:rsid w:val="00AC0BB5"/>
    <w:rsid w:val="00AC5914"/>
    <w:rsid w:val="00AC6817"/>
    <w:rsid w:val="00AD162B"/>
    <w:rsid w:val="00AD1AB6"/>
    <w:rsid w:val="00AD352A"/>
    <w:rsid w:val="00AD4892"/>
    <w:rsid w:val="00AD65FE"/>
    <w:rsid w:val="00AE0D3C"/>
    <w:rsid w:val="00AE1212"/>
    <w:rsid w:val="00AE25C5"/>
    <w:rsid w:val="00AE2CA2"/>
    <w:rsid w:val="00AE5857"/>
    <w:rsid w:val="00AF3B08"/>
    <w:rsid w:val="00B0014B"/>
    <w:rsid w:val="00B016C6"/>
    <w:rsid w:val="00B01E04"/>
    <w:rsid w:val="00B027F5"/>
    <w:rsid w:val="00B02C4E"/>
    <w:rsid w:val="00B103F3"/>
    <w:rsid w:val="00B107D8"/>
    <w:rsid w:val="00B1226A"/>
    <w:rsid w:val="00B13461"/>
    <w:rsid w:val="00B15744"/>
    <w:rsid w:val="00B16345"/>
    <w:rsid w:val="00B21F02"/>
    <w:rsid w:val="00B222B1"/>
    <w:rsid w:val="00B22CB5"/>
    <w:rsid w:val="00B22FC3"/>
    <w:rsid w:val="00B24ED6"/>
    <w:rsid w:val="00B25A65"/>
    <w:rsid w:val="00B30225"/>
    <w:rsid w:val="00B3339B"/>
    <w:rsid w:val="00B35789"/>
    <w:rsid w:val="00B35835"/>
    <w:rsid w:val="00B37EB9"/>
    <w:rsid w:val="00B463D3"/>
    <w:rsid w:val="00B54F91"/>
    <w:rsid w:val="00B60D49"/>
    <w:rsid w:val="00B6492B"/>
    <w:rsid w:val="00B66B51"/>
    <w:rsid w:val="00B76881"/>
    <w:rsid w:val="00B768DB"/>
    <w:rsid w:val="00B81718"/>
    <w:rsid w:val="00B81DAB"/>
    <w:rsid w:val="00B83B8B"/>
    <w:rsid w:val="00B83DA0"/>
    <w:rsid w:val="00B85FD7"/>
    <w:rsid w:val="00B91083"/>
    <w:rsid w:val="00B9217A"/>
    <w:rsid w:val="00B9311B"/>
    <w:rsid w:val="00B94CCD"/>
    <w:rsid w:val="00B94D36"/>
    <w:rsid w:val="00B95F94"/>
    <w:rsid w:val="00B960F3"/>
    <w:rsid w:val="00BA13F7"/>
    <w:rsid w:val="00BA195D"/>
    <w:rsid w:val="00BA6646"/>
    <w:rsid w:val="00BA6A38"/>
    <w:rsid w:val="00BB083A"/>
    <w:rsid w:val="00BB33AB"/>
    <w:rsid w:val="00BB4F60"/>
    <w:rsid w:val="00BB73D5"/>
    <w:rsid w:val="00BC046D"/>
    <w:rsid w:val="00BC0C5E"/>
    <w:rsid w:val="00BC14D3"/>
    <w:rsid w:val="00BC43FF"/>
    <w:rsid w:val="00BD67C4"/>
    <w:rsid w:val="00BE1D5C"/>
    <w:rsid w:val="00BE4040"/>
    <w:rsid w:val="00BE73F7"/>
    <w:rsid w:val="00BF4747"/>
    <w:rsid w:val="00C013FA"/>
    <w:rsid w:val="00C02352"/>
    <w:rsid w:val="00C11A24"/>
    <w:rsid w:val="00C17346"/>
    <w:rsid w:val="00C1739E"/>
    <w:rsid w:val="00C21E2E"/>
    <w:rsid w:val="00C23523"/>
    <w:rsid w:val="00C27794"/>
    <w:rsid w:val="00C27802"/>
    <w:rsid w:val="00C279FE"/>
    <w:rsid w:val="00C32E69"/>
    <w:rsid w:val="00C3324B"/>
    <w:rsid w:val="00C34DD5"/>
    <w:rsid w:val="00C36A4B"/>
    <w:rsid w:val="00C413DB"/>
    <w:rsid w:val="00C438A6"/>
    <w:rsid w:val="00C441B3"/>
    <w:rsid w:val="00C447B6"/>
    <w:rsid w:val="00C47A9B"/>
    <w:rsid w:val="00C548D7"/>
    <w:rsid w:val="00C57E57"/>
    <w:rsid w:val="00C645DE"/>
    <w:rsid w:val="00C64945"/>
    <w:rsid w:val="00C679A5"/>
    <w:rsid w:val="00C806CA"/>
    <w:rsid w:val="00C8226C"/>
    <w:rsid w:val="00C82495"/>
    <w:rsid w:val="00C83474"/>
    <w:rsid w:val="00C83670"/>
    <w:rsid w:val="00C837F9"/>
    <w:rsid w:val="00C8729F"/>
    <w:rsid w:val="00C8732A"/>
    <w:rsid w:val="00C906B2"/>
    <w:rsid w:val="00C90EEA"/>
    <w:rsid w:val="00C91273"/>
    <w:rsid w:val="00C94C9D"/>
    <w:rsid w:val="00CA18FC"/>
    <w:rsid w:val="00CA7E66"/>
    <w:rsid w:val="00CB117E"/>
    <w:rsid w:val="00CB1960"/>
    <w:rsid w:val="00CB1FEB"/>
    <w:rsid w:val="00CC3300"/>
    <w:rsid w:val="00CC5AA6"/>
    <w:rsid w:val="00CC61EF"/>
    <w:rsid w:val="00CC73E1"/>
    <w:rsid w:val="00CD38BE"/>
    <w:rsid w:val="00CD3AC9"/>
    <w:rsid w:val="00CD6334"/>
    <w:rsid w:val="00CE0026"/>
    <w:rsid w:val="00CE0FA4"/>
    <w:rsid w:val="00CE1454"/>
    <w:rsid w:val="00CE2CEA"/>
    <w:rsid w:val="00CE6DB0"/>
    <w:rsid w:val="00CE702A"/>
    <w:rsid w:val="00CF1118"/>
    <w:rsid w:val="00CF2FF9"/>
    <w:rsid w:val="00CF313B"/>
    <w:rsid w:val="00CF68D5"/>
    <w:rsid w:val="00CF6DED"/>
    <w:rsid w:val="00D013ED"/>
    <w:rsid w:val="00D0697E"/>
    <w:rsid w:val="00D10CCC"/>
    <w:rsid w:val="00D16546"/>
    <w:rsid w:val="00D170FA"/>
    <w:rsid w:val="00D1743E"/>
    <w:rsid w:val="00D23AF8"/>
    <w:rsid w:val="00D27498"/>
    <w:rsid w:val="00D27B30"/>
    <w:rsid w:val="00D3057D"/>
    <w:rsid w:val="00D31384"/>
    <w:rsid w:val="00D3159D"/>
    <w:rsid w:val="00D3709F"/>
    <w:rsid w:val="00D415CB"/>
    <w:rsid w:val="00D41A41"/>
    <w:rsid w:val="00D51C31"/>
    <w:rsid w:val="00D53E54"/>
    <w:rsid w:val="00D54B31"/>
    <w:rsid w:val="00D5697C"/>
    <w:rsid w:val="00D630BF"/>
    <w:rsid w:val="00D65074"/>
    <w:rsid w:val="00D66E22"/>
    <w:rsid w:val="00D70837"/>
    <w:rsid w:val="00D724CB"/>
    <w:rsid w:val="00D7343F"/>
    <w:rsid w:val="00D80AAA"/>
    <w:rsid w:val="00D82C08"/>
    <w:rsid w:val="00D82F0D"/>
    <w:rsid w:val="00D83261"/>
    <w:rsid w:val="00D83421"/>
    <w:rsid w:val="00D8479E"/>
    <w:rsid w:val="00D85BB1"/>
    <w:rsid w:val="00D87CDC"/>
    <w:rsid w:val="00D94F77"/>
    <w:rsid w:val="00D95861"/>
    <w:rsid w:val="00DA17D5"/>
    <w:rsid w:val="00DA2233"/>
    <w:rsid w:val="00DA49AE"/>
    <w:rsid w:val="00DA4A66"/>
    <w:rsid w:val="00DA53C8"/>
    <w:rsid w:val="00DA62E5"/>
    <w:rsid w:val="00DA63AC"/>
    <w:rsid w:val="00DA66D8"/>
    <w:rsid w:val="00DB4A53"/>
    <w:rsid w:val="00DB4C80"/>
    <w:rsid w:val="00DB5259"/>
    <w:rsid w:val="00DB5B33"/>
    <w:rsid w:val="00DB6744"/>
    <w:rsid w:val="00DB67EE"/>
    <w:rsid w:val="00DB6A8B"/>
    <w:rsid w:val="00DC16FF"/>
    <w:rsid w:val="00DC2278"/>
    <w:rsid w:val="00DD218D"/>
    <w:rsid w:val="00DD3C3A"/>
    <w:rsid w:val="00DD4BB8"/>
    <w:rsid w:val="00DD626B"/>
    <w:rsid w:val="00DD6F94"/>
    <w:rsid w:val="00DE125F"/>
    <w:rsid w:val="00DE2D44"/>
    <w:rsid w:val="00DE4EAE"/>
    <w:rsid w:val="00DE5E3D"/>
    <w:rsid w:val="00DE68C6"/>
    <w:rsid w:val="00DE697D"/>
    <w:rsid w:val="00DF0CD9"/>
    <w:rsid w:val="00DF2DC3"/>
    <w:rsid w:val="00DF3824"/>
    <w:rsid w:val="00E00615"/>
    <w:rsid w:val="00E01703"/>
    <w:rsid w:val="00E03136"/>
    <w:rsid w:val="00E035F1"/>
    <w:rsid w:val="00E065F3"/>
    <w:rsid w:val="00E10E34"/>
    <w:rsid w:val="00E119C6"/>
    <w:rsid w:val="00E17CA5"/>
    <w:rsid w:val="00E212EF"/>
    <w:rsid w:val="00E239EF"/>
    <w:rsid w:val="00E23DF0"/>
    <w:rsid w:val="00E24778"/>
    <w:rsid w:val="00E258BA"/>
    <w:rsid w:val="00E3206A"/>
    <w:rsid w:val="00E367E6"/>
    <w:rsid w:val="00E4005C"/>
    <w:rsid w:val="00E40C57"/>
    <w:rsid w:val="00E4122C"/>
    <w:rsid w:val="00E42166"/>
    <w:rsid w:val="00E42C49"/>
    <w:rsid w:val="00E43505"/>
    <w:rsid w:val="00E50158"/>
    <w:rsid w:val="00E51C40"/>
    <w:rsid w:val="00E56086"/>
    <w:rsid w:val="00E60877"/>
    <w:rsid w:val="00E62409"/>
    <w:rsid w:val="00E6438C"/>
    <w:rsid w:val="00E6677D"/>
    <w:rsid w:val="00E7132B"/>
    <w:rsid w:val="00E7378F"/>
    <w:rsid w:val="00E74B65"/>
    <w:rsid w:val="00E808B4"/>
    <w:rsid w:val="00E82586"/>
    <w:rsid w:val="00E8406A"/>
    <w:rsid w:val="00E8442D"/>
    <w:rsid w:val="00E84E6F"/>
    <w:rsid w:val="00E85370"/>
    <w:rsid w:val="00E8767A"/>
    <w:rsid w:val="00E91450"/>
    <w:rsid w:val="00E94312"/>
    <w:rsid w:val="00E94A78"/>
    <w:rsid w:val="00E96463"/>
    <w:rsid w:val="00E97571"/>
    <w:rsid w:val="00E97CF8"/>
    <w:rsid w:val="00EA076B"/>
    <w:rsid w:val="00EA1569"/>
    <w:rsid w:val="00EA3924"/>
    <w:rsid w:val="00EA7A6E"/>
    <w:rsid w:val="00EB0CD6"/>
    <w:rsid w:val="00EB0E5F"/>
    <w:rsid w:val="00EB1903"/>
    <w:rsid w:val="00EB422E"/>
    <w:rsid w:val="00EB74BC"/>
    <w:rsid w:val="00EC004B"/>
    <w:rsid w:val="00EC3925"/>
    <w:rsid w:val="00EC5E30"/>
    <w:rsid w:val="00EC71CB"/>
    <w:rsid w:val="00EC7510"/>
    <w:rsid w:val="00ED04E7"/>
    <w:rsid w:val="00ED21A3"/>
    <w:rsid w:val="00ED23D1"/>
    <w:rsid w:val="00ED2DEF"/>
    <w:rsid w:val="00ED3F83"/>
    <w:rsid w:val="00ED6156"/>
    <w:rsid w:val="00ED6A73"/>
    <w:rsid w:val="00EE589F"/>
    <w:rsid w:val="00EE6FCD"/>
    <w:rsid w:val="00EF286C"/>
    <w:rsid w:val="00EF3B47"/>
    <w:rsid w:val="00EF48A9"/>
    <w:rsid w:val="00EF770D"/>
    <w:rsid w:val="00F052ED"/>
    <w:rsid w:val="00F068EE"/>
    <w:rsid w:val="00F101BE"/>
    <w:rsid w:val="00F110B1"/>
    <w:rsid w:val="00F13078"/>
    <w:rsid w:val="00F134CA"/>
    <w:rsid w:val="00F13DAF"/>
    <w:rsid w:val="00F20492"/>
    <w:rsid w:val="00F214A4"/>
    <w:rsid w:val="00F23EFB"/>
    <w:rsid w:val="00F31970"/>
    <w:rsid w:val="00F31B94"/>
    <w:rsid w:val="00F34712"/>
    <w:rsid w:val="00F34C40"/>
    <w:rsid w:val="00F40CA1"/>
    <w:rsid w:val="00F443E5"/>
    <w:rsid w:val="00F44F72"/>
    <w:rsid w:val="00F45571"/>
    <w:rsid w:val="00F466B6"/>
    <w:rsid w:val="00F57162"/>
    <w:rsid w:val="00F6136A"/>
    <w:rsid w:val="00F64FC4"/>
    <w:rsid w:val="00F72455"/>
    <w:rsid w:val="00F72DE0"/>
    <w:rsid w:val="00F752AB"/>
    <w:rsid w:val="00F8078E"/>
    <w:rsid w:val="00F80839"/>
    <w:rsid w:val="00F83832"/>
    <w:rsid w:val="00F8405D"/>
    <w:rsid w:val="00F873FA"/>
    <w:rsid w:val="00F90AAC"/>
    <w:rsid w:val="00F91827"/>
    <w:rsid w:val="00F91C98"/>
    <w:rsid w:val="00F95E48"/>
    <w:rsid w:val="00F96173"/>
    <w:rsid w:val="00F965F3"/>
    <w:rsid w:val="00F96685"/>
    <w:rsid w:val="00FA2BA6"/>
    <w:rsid w:val="00FA312C"/>
    <w:rsid w:val="00FA3667"/>
    <w:rsid w:val="00FA4018"/>
    <w:rsid w:val="00FA48E3"/>
    <w:rsid w:val="00FA496E"/>
    <w:rsid w:val="00FA4B77"/>
    <w:rsid w:val="00FB3B59"/>
    <w:rsid w:val="00FB4523"/>
    <w:rsid w:val="00FB5536"/>
    <w:rsid w:val="00FB6141"/>
    <w:rsid w:val="00FD06A0"/>
    <w:rsid w:val="00FD261D"/>
    <w:rsid w:val="00FD4430"/>
    <w:rsid w:val="00FD7ED4"/>
    <w:rsid w:val="00FE0E06"/>
    <w:rsid w:val="00FE1CCB"/>
    <w:rsid w:val="00FE373A"/>
    <w:rsid w:val="00FE387A"/>
    <w:rsid w:val="00FE563A"/>
    <w:rsid w:val="00FE5B84"/>
    <w:rsid w:val="00FE5C27"/>
    <w:rsid w:val="00FF2BAA"/>
    <w:rsid w:val="00FF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BFBD5E"/>
  <w15:docId w15:val="{3D306C29-E244-4972-9861-73208BDB2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827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2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2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24A"/>
    <w:rPr>
      <w:sz w:val="18"/>
      <w:szCs w:val="18"/>
    </w:rPr>
  </w:style>
  <w:style w:type="table" w:styleId="a7">
    <w:name w:val="Table Grid"/>
    <w:basedOn w:val="a1"/>
    <w:uiPriority w:val="39"/>
    <w:rsid w:val="008F62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CF1118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B83DA0"/>
    <w:rPr>
      <w:rFonts w:ascii="AdvOT999035f4" w:hAnsi="AdvOT999035f4" w:hint="default"/>
      <w:b w:val="0"/>
      <w:bCs w:val="0"/>
      <w:i w:val="0"/>
      <w:iCs w:val="0"/>
      <w:color w:val="000000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244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244C2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paragraph" w:styleId="ab">
    <w:name w:val="Normal (Web)"/>
    <w:basedOn w:val="a"/>
    <w:uiPriority w:val="99"/>
    <w:semiHidden/>
    <w:unhideWhenUsed/>
    <w:rsid w:val="000062C9"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  <w:style w:type="paragraph" w:customStyle="1" w:styleId="EndNoteBibliographyTitle">
    <w:name w:val="EndNote Bibliography Title"/>
    <w:basedOn w:val="a"/>
    <w:link w:val="EndNoteBibliographyTitleChar"/>
    <w:rsid w:val="00635256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635256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635256"/>
    <w:pPr>
      <w:jc w:val="both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635256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table" w:customStyle="1" w:styleId="21">
    <w:name w:val="无格式表格 21"/>
    <w:basedOn w:val="a1"/>
    <w:uiPriority w:val="42"/>
    <w:rsid w:val="001372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c">
    <w:name w:val="List Paragraph"/>
    <w:basedOn w:val="a"/>
    <w:uiPriority w:val="34"/>
    <w:qFormat/>
    <w:rsid w:val="005475CA"/>
    <w:pPr>
      <w:ind w:firstLineChars="200" w:firstLine="420"/>
    </w:pPr>
  </w:style>
  <w:style w:type="character" w:styleId="ad">
    <w:name w:val="annotation reference"/>
    <w:basedOn w:val="a0"/>
    <w:uiPriority w:val="99"/>
    <w:semiHidden/>
    <w:unhideWhenUsed/>
    <w:rsid w:val="0016228E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16228E"/>
  </w:style>
  <w:style w:type="character" w:customStyle="1" w:styleId="af">
    <w:name w:val="批注文字 字符"/>
    <w:basedOn w:val="a0"/>
    <w:link w:val="ae"/>
    <w:uiPriority w:val="99"/>
    <w:semiHidden/>
    <w:rsid w:val="0016228E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6228E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6228E"/>
    <w:rPr>
      <w:rFonts w:ascii="Times New Roman" w:eastAsia="MS Mincho" w:hAnsi="Times New Roman" w:cs="Times New Roman"/>
      <w:b/>
      <w:bCs/>
      <w:kern w:val="0"/>
      <w:sz w:val="24"/>
      <w:szCs w:val="24"/>
      <w:lang w:val="de-DE" w:eastAsia="ja-JP"/>
    </w:rPr>
  </w:style>
  <w:style w:type="character" w:customStyle="1" w:styleId="EndNoteBibliography0">
    <w:name w:val="EndNote Bibliography 字符"/>
    <w:basedOn w:val="a0"/>
    <w:rsid w:val="005E7D0A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9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wan@shnu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tif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34" Type="http://schemas.openxmlformats.org/officeDocument/2006/relationships/hyperlink" Target="mailto:Initial@0.0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hyperlink" Target="mailto:Initial@0.05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hyperlink" Target="mailto:qhyangcn@tju.edu.cn" TargetMode="External"/><Relationship Id="rId14" Type="http://schemas.openxmlformats.org/officeDocument/2006/relationships/image" Target="media/image5.tif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D000F-B261-0741-9916-1253EAEE9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30</Pages>
  <Words>1805</Words>
  <Characters>10292</Characters>
  <Application>Microsoft Office Word</Application>
  <DocSecurity>0</DocSecurity>
  <Lines>85</Lines>
  <Paragraphs>24</Paragraphs>
  <ScaleCrop>false</ScaleCrop>
  <Company>Microsoft</Company>
  <LinksUpToDate>false</LinksUpToDate>
  <CharactersWithSpaces>12073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wx</dc:creator>
  <cp:lastModifiedBy>h wx</cp:lastModifiedBy>
  <cp:revision>197</cp:revision>
  <cp:lastPrinted>2020-08-06T11:21:00Z</cp:lastPrinted>
  <dcterms:created xsi:type="dcterms:W3CDTF">2020-03-10T03:50:00Z</dcterms:created>
  <dcterms:modified xsi:type="dcterms:W3CDTF">2020-10-26T02:53:00Z</dcterms:modified>
</cp:coreProperties>
</file>