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C35A" w14:textId="208C58CF" w:rsidR="000A2D10" w:rsidRPr="000A2D10" w:rsidRDefault="000A2D10" w:rsidP="000A2D10">
      <w:pPr>
        <w:jc w:val="center"/>
        <w:rPr>
          <w:rFonts w:ascii="Calibri" w:hAnsi="Calibri" w:cs="Calibri"/>
          <w:b/>
          <w:bCs/>
          <w:sz w:val="24"/>
          <w:szCs w:val="24"/>
        </w:rPr>
      </w:pPr>
      <w:r w:rsidRPr="000A2D10">
        <w:rPr>
          <w:rFonts w:ascii="Calibri" w:hAnsi="Calibri" w:cs="Calibri"/>
          <w:b/>
          <w:bCs/>
          <w:sz w:val="24"/>
          <w:szCs w:val="24"/>
        </w:rPr>
        <w:t>FOCUS GROUP DISCUSSION (FGD) GUIDE</w:t>
      </w:r>
    </w:p>
    <w:p w14:paraId="44DB4077" w14:textId="4337C009" w:rsidR="000A2D10" w:rsidRPr="000A2D10" w:rsidRDefault="000A2D10" w:rsidP="000A2D10">
      <w:pPr>
        <w:jc w:val="both"/>
        <w:rPr>
          <w:rFonts w:ascii="Calibri" w:hAnsi="Calibri" w:cs="Calibri"/>
          <w:sz w:val="24"/>
          <w:szCs w:val="24"/>
        </w:rPr>
      </w:pPr>
      <w:r w:rsidRPr="000A2D10">
        <w:rPr>
          <w:rFonts w:ascii="Calibri" w:hAnsi="Calibri" w:cs="Calibri"/>
          <w:sz w:val="24"/>
          <w:szCs w:val="24"/>
        </w:rPr>
        <w:t>As you meet the key informants, greet them and introduce yourself and your team members. Ask them to take a seat and make themselves comfortable. Point out refreshments, and encourage them to help themselves. Briefly explain the purpose of the meeting and the topic under consideration.</w:t>
      </w:r>
    </w:p>
    <w:p w14:paraId="2A44F13E"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Share the Participant Information Sheet (PIS), Participant Informed Consent Form (PICF), followed by the sociodemographic proforma. You may request minimal information and complete the remaining details yourself in the interest of time.</w:t>
      </w:r>
    </w:p>
    <w:p w14:paraId="3A442018" w14:textId="3A73C94B" w:rsidR="000A2D10" w:rsidRPr="000A2D10" w:rsidRDefault="000A2D10" w:rsidP="000A2D10">
      <w:pPr>
        <w:jc w:val="both"/>
        <w:rPr>
          <w:rFonts w:ascii="Calibri" w:hAnsi="Calibri" w:cs="Calibri"/>
          <w:sz w:val="24"/>
          <w:szCs w:val="24"/>
        </w:rPr>
      </w:pPr>
      <w:r w:rsidRPr="000A2D10">
        <w:rPr>
          <w:rFonts w:ascii="Calibri" w:hAnsi="Calibri" w:cs="Calibri"/>
          <w:sz w:val="24"/>
          <w:szCs w:val="24"/>
        </w:rPr>
        <w:t>Explain that the questionnaire will provide information about their background. Assure them that no identifying information, such as their name or institution, will be used in any reports.</w:t>
      </w:r>
      <w:r>
        <w:rPr>
          <w:rFonts w:ascii="Calibri" w:hAnsi="Calibri" w:cs="Calibri"/>
          <w:sz w:val="24"/>
          <w:szCs w:val="24"/>
        </w:rPr>
        <w:t xml:space="preserve"> </w:t>
      </w:r>
      <w:r w:rsidRPr="000A2D10">
        <w:rPr>
          <w:rFonts w:ascii="Calibri" w:hAnsi="Calibri" w:cs="Calibri"/>
          <w:sz w:val="24"/>
          <w:szCs w:val="24"/>
        </w:rPr>
        <w:t>Distribute the consent form for review and signature.</w:t>
      </w:r>
    </w:p>
    <w:p w14:paraId="5BCD9D94" w14:textId="77777777" w:rsidR="000A2D10" w:rsidRDefault="000A2D10" w:rsidP="000A2D10">
      <w:pPr>
        <w:jc w:val="both"/>
        <w:rPr>
          <w:rFonts w:ascii="Calibri" w:hAnsi="Calibri" w:cs="Calibri"/>
          <w:b/>
          <w:bCs/>
          <w:sz w:val="24"/>
          <w:szCs w:val="24"/>
        </w:rPr>
      </w:pPr>
    </w:p>
    <w:p w14:paraId="4C80C57B" w14:textId="06FE108D" w:rsidR="000A2D10" w:rsidRPr="000A2D10" w:rsidRDefault="000A2D10" w:rsidP="000A2D10">
      <w:pPr>
        <w:jc w:val="both"/>
        <w:rPr>
          <w:rFonts w:ascii="Calibri" w:hAnsi="Calibri" w:cs="Calibri"/>
          <w:b/>
          <w:bCs/>
          <w:sz w:val="24"/>
          <w:szCs w:val="24"/>
        </w:rPr>
      </w:pPr>
      <w:r w:rsidRPr="000A2D10">
        <w:rPr>
          <w:rFonts w:ascii="Calibri" w:hAnsi="Calibri" w:cs="Calibri"/>
          <w:b/>
          <w:bCs/>
          <w:sz w:val="24"/>
          <w:szCs w:val="24"/>
        </w:rPr>
        <w:t>1. Introduction of Facilitator/Moderator and Observer</w:t>
      </w:r>
    </w:p>
    <w:p w14:paraId="563D21FE" w14:textId="479DDF75" w:rsidR="000A2D10" w:rsidRPr="000A2D10" w:rsidRDefault="000A2D10" w:rsidP="000A2D10">
      <w:pPr>
        <w:jc w:val="both"/>
        <w:rPr>
          <w:rFonts w:ascii="Calibri" w:hAnsi="Calibri" w:cs="Calibri"/>
          <w:sz w:val="24"/>
          <w:szCs w:val="24"/>
        </w:rPr>
      </w:pPr>
      <w:r w:rsidRPr="000A2D10">
        <w:rPr>
          <w:rFonts w:ascii="Calibri" w:hAnsi="Calibri" w:cs="Calibri"/>
          <w:sz w:val="24"/>
          <w:szCs w:val="24"/>
        </w:rPr>
        <w:t>Welcome the participants and thank them for attending despite their busy schedules.</w:t>
      </w:r>
      <w:r>
        <w:rPr>
          <w:rFonts w:ascii="Calibri" w:hAnsi="Calibri" w:cs="Calibri"/>
          <w:sz w:val="24"/>
          <w:szCs w:val="24"/>
        </w:rPr>
        <w:t xml:space="preserve"> </w:t>
      </w:r>
      <w:r w:rsidRPr="000A2D10">
        <w:rPr>
          <w:rFonts w:ascii="Calibri" w:hAnsi="Calibri" w:cs="Calibri"/>
          <w:sz w:val="24"/>
          <w:szCs w:val="24"/>
        </w:rPr>
        <w:t>Assure them that the Focus Group Discussion (FGD) will be engaging and insightful.</w:t>
      </w:r>
      <w:r>
        <w:rPr>
          <w:rFonts w:ascii="Calibri" w:hAnsi="Calibri" w:cs="Calibri"/>
          <w:sz w:val="24"/>
          <w:szCs w:val="24"/>
        </w:rPr>
        <w:t xml:space="preserve"> </w:t>
      </w:r>
      <w:r w:rsidRPr="000A2D10">
        <w:rPr>
          <w:rFonts w:ascii="Calibri" w:hAnsi="Calibri" w:cs="Calibri"/>
          <w:sz w:val="24"/>
          <w:szCs w:val="24"/>
        </w:rPr>
        <w:t>Introduce yourself and the observer.</w:t>
      </w:r>
      <w:r>
        <w:rPr>
          <w:rFonts w:ascii="Calibri" w:hAnsi="Calibri" w:cs="Calibri"/>
          <w:sz w:val="24"/>
          <w:szCs w:val="24"/>
        </w:rPr>
        <w:t xml:space="preserve"> </w:t>
      </w:r>
      <w:r w:rsidRPr="000A2D10">
        <w:rPr>
          <w:rFonts w:ascii="Calibri" w:hAnsi="Calibri" w:cs="Calibri"/>
          <w:sz w:val="24"/>
          <w:szCs w:val="24"/>
        </w:rPr>
        <w:t xml:space="preserve">State </w:t>
      </w:r>
      <w:proofErr w:type="gramStart"/>
      <w:r w:rsidRPr="000A2D10">
        <w:rPr>
          <w:rFonts w:ascii="Calibri" w:hAnsi="Calibri" w:cs="Calibri"/>
          <w:sz w:val="24"/>
          <w:szCs w:val="24"/>
        </w:rPr>
        <w:t>your</w:t>
      </w:r>
      <w:proofErr w:type="gramEnd"/>
      <w:r w:rsidRPr="000A2D10">
        <w:rPr>
          <w:rFonts w:ascii="Calibri" w:hAnsi="Calibri" w:cs="Calibri"/>
          <w:sz w:val="24"/>
          <w:szCs w:val="24"/>
        </w:rPr>
        <w:t xml:space="preserve"> and the observer’s roles in the discussion:</w:t>
      </w:r>
    </w:p>
    <w:p w14:paraId="024E00F8"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“I will be moderating today’s discussion. My most important role is to ask questions, keep to the timeframe, and ensure that everyone has the opportunity to share their opinions and experiences. My colleague, Dr. Akash, will assist in managing the discussion and will also be taking notes. The discussion is expected to take about 30–40 minutes.”</w:t>
      </w:r>
    </w:p>
    <w:p w14:paraId="45271FED" w14:textId="77777777" w:rsidR="000A2D10" w:rsidRPr="000A2D10" w:rsidRDefault="000A2D10" w:rsidP="000A2D10">
      <w:pPr>
        <w:jc w:val="both"/>
        <w:rPr>
          <w:rFonts w:ascii="Calibri" w:hAnsi="Calibri" w:cs="Calibri"/>
          <w:b/>
          <w:bCs/>
          <w:sz w:val="24"/>
          <w:szCs w:val="24"/>
        </w:rPr>
      </w:pPr>
      <w:r w:rsidRPr="000A2D10">
        <w:rPr>
          <w:rFonts w:ascii="Calibri" w:hAnsi="Calibri" w:cs="Calibri"/>
          <w:b/>
          <w:bCs/>
          <w:sz w:val="24"/>
          <w:szCs w:val="24"/>
        </w:rPr>
        <w:t>2. Purpose of the Focus Group Session</w:t>
      </w:r>
    </w:p>
    <w:p w14:paraId="763F02F6"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Introduction:</w:t>
      </w:r>
    </w:p>
    <w:p w14:paraId="38FE5C08"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As you are aware, NMC launched Competency-Based Medical Education (2019). Early clinical exposure, integrated teaching, and AETCOM are its key tenets, and Psychiatry teaching and training play an important role in achieving these goals.</w:t>
      </w:r>
    </w:p>
    <w:p w14:paraId="2607E504" w14:textId="4D175D28" w:rsidR="000A2D10" w:rsidRPr="000A2D10" w:rsidRDefault="000A2D10" w:rsidP="000A2D10">
      <w:pPr>
        <w:jc w:val="both"/>
        <w:rPr>
          <w:rFonts w:ascii="Calibri" w:hAnsi="Calibri" w:cs="Calibri"/>
          <w:sz w:val="24"/>
          <w:szCs w:val="24"/>
        </w:rPr>
      </w:pPr>
      <w:r w:rsidRPr="000A2D10">
        <w:rPr>
          <w:rFonts w:ascii="Calibri" w:hAnsi="Calibri" w:cs="Calibri"/>
          <w:sz w:val="24"/>
          <w:szCs w:val="24"/>
        </w:rPr>
        <w:t xml:space="preserve">At </w:t>
      </w:r>
      <w:r>
        <w:rPr>
          <w:rFonts w:ascii="Calibri" w:hAnsi="Calibri" w:cs="Calibri"/>
          <w:sz w:val="24"/>
          <w:szCs w:val="24"/>
        </w:rPr>
        <w:t>the institute</w:t>
      </w:r>
      <w:r w:rsidRPr="000A2D10">
        <w:rPr>
          <w:rFonts w:ascii="Calibri" w:hAnsi="Calibri" w:cs="Calibri"/>
          <w:sz w:val="24"/>
          <w:szCs w:val="24"/>
        </w:rPr>
        <w:t>, Psychiatry is not a major subject and carries fewer marks in final and entrance examinations, despite lectures, postings, elective postings, and a two-week internship posting.</w:t>
      </w:r>
      <w:r>
        <w:rPr>
          <w:rFonts w:ascii="Calibri" w:hAnsi="Calibri" w:cs="Calibri"/>
          <w:sz w:val="24"/>
          <w:szCs w:val="24"/>
        </w:rPr>
        <w:t xml:space="preserve"> </w:t>
      </w:r>
      <w:r w:rsidRPr="000A2D10">
        <w:rPr>
          <w:rFonts w:ascii="Calibri" w:hAnsi="Calibri" w:cs="Calibri"/>
          <w:sz w:val="24"/>
          <w:szCs w:val="24"/>
        </w:rPr>
        <w:t>Psychiatry training varies across institutes, including Institutes of National Importance (INIs).</w:t>
      </w:r>
      <w:r w:rsidR="00BE0311">
        <w:rPr>
          <w:rFonts w:ascii="Calibri" w:hAnsi="Calibri" w:cs="Calibri"/>
          <w:sz w:val="24"/>
          <w:szCs w:val="24"/>
        </w:rPr>
        <w:t xml:space="preserve"> </w:t>
      </w:r>
      <w:r w:rsidRPr="000A2D10">
        <w:rPr>
          <w:rFonts w:ascii="Calibri" w:hAnsi="Calibri" w:cs="Calibri"/>
          <w:sz w:val="24"/>
          <w:szCs w:val="24"/>
        </w:rPr>
        <w:t>The enrichment program consists of 16–18 sessions over three months, with two sessions per week outside routine teaching. It includes early clinical exposure (OPD and ward exposure), integrated teaching, movie clubs, self-</w:t>
      </w:r>
      <w:r w:rsidRPr="000A2D10">
        <w:rPr>
          <w:rFonts w:ascii="Calibri" w:hAnsi="Calibri" w:cs="Calibri"/>
          <w:sz w:val="24"/>
          <w:szCs w:val="24"/>
        </w:rPr>
        <w:lastRenderedPageBreak/>
        <w:t>directed learning (SDL), debates, and other novel teaching-learning methods. It is the first program of its kind in India.</w:t>
      </w:r>
    </w:p>
    <w:p w14:paraId="770BFD0A" w14:textId="77777777" w:rsidR="000A2D10" w:rsidRPr="00BE0311" w:rsidRDefault="000A2D10" w:rsidP="000A2D10">
      <w:pPr>
        <w:jc w:val="both"/>
        <w:rPr>
          <w:rFonts w:ascii="Calibri" w:hAnsi="Calibri" w:cs="Calibri"/>
          <w:b/>
          <w:bCs/>
          <w:sz w:val="24"/>
          <w:szCs w:val="24"/>
        </w:rPr>
      </w:pPr>
      <w:r w:rsidRPr="00BE0311">
        <w:rPr>
          <w:rFonts w:ascii="Calibri" w:hAnsi="Calibri" w:cs="Calibri"/>
          <w:b/>
          <w:bCs/>
          <w:sz w:val="24"/>
          <w:szCs w:val="24"/>
        </w:rPr>
        <w:t>State the purpose of the FGD:</w:t>
      </w:r>
    </w:p>
    <w:p w14:paraId="29B1C02F" w14:textId="145DA798" w:rsidR="000A2D10" w:rsidRPr="000A2D10" w:rsidRDefault="000A2D10" w:rsidP="000A2D10">
      <w:pPr>
        <w:jc w:val="both"/>
        <w:rPr>
          <w:rFonts w:ascii="Calibri" w:hAnsi="Calibri" w:cs="Calibri"/>
          <w:sz w:val="24"/>
          <w:szCs w:val="24"/>
        </w:rPr>
      </w:pPr>
      <w:r w:rsidRPr="000A2D10">
        <w:rPr>
          <w:rFonts w:ascii="Calibri" w:hAnsi="Calibri" w:cs="Calibri"/>
          <w:sz w:val="24"/>
          <w:szCs w:val="24"/>
        </w:rPr>
        <w:t>“To gain information on the benefits of enriching/improving Psychiatry teaching and training for medical undergraduates and to identify potential facilitators and barriers.”</w:t>
      </w:r>
    </w:p>
    <w:p w14:paraId="18DFC13B" w14:textId="67F32073" w:rsidR="000A2D10" w:rsidRDefault="000A2D10" w:rsidP="000A2D10">
      <w:pPr>
        <w:jc w:val="both"/>
        <w:rPr>
          <w:rFonts w:ascii="Calibri" w:hAnsi="Calibri" w:cs="Calibri"/>
          <w:sz w:val="24"/>
          <w:szCs w:val="24"/>
        </w:rPr>
      </w:pPr>
      <w:r w:rsidRPr="000A2D10">
        <w:rPr>
          <w:rFonts w:ascii="Calibri" w:hAnsi="Calibri" w:cs="Calibri"/>
          <w:sz w:val="24"/>
          <w:szCs w:val="24"/>
        </w:rPr>
        <w:t>To assess the scope of early exposure (through curricular changes) and enrichment activities in Psychiatry (3rd or 4th semester versus the current practice of theory exposure in the 6th semester and clinical rotation in the 7th semester) for medical undergraduates in our hospital.</w:t>
      </w:r>
    </w:p>
    <w:p w14:paraId="691E9B48" w14:textId="77777777" w:rsidR="00BE0311" w:rsidRPr="000A2D10" w:rsidRDefault="00BE0311" w:rsidP="000A2D10">
      <w:pPr>
        <w:jc w:val="both"/>
        <w:rPr>
          <w:rFonts w:ascii="Calibri" w:hAnsi="Calibri" w:cs="Calibri"/>
          <w:sz w:val="24"/>
          <w:szCs w:val="24"/>
        </w:rPr>
      </w:pPr>
    </w:p>
    <w:p w14:paraId="5E903175" w14:textId="563819F5" w:rsidR="000A2D10" w:rsidRPr="000A2D10" w:rsidRDefault="000A2D10" w:rsidP="000A2D10">
      <w:pPr>
        <w:jc w:val="both"/>
        <w:rPr>
          <w:rFonts w:ascii="Calibri" w:hAnsi="Calibri" w:cs="Calibri"/>
          <w:sz w:val="24"/>
          <w:szCs w:val="24"/>
        </w:rPr>
      </w:pPr>
      <w:r w:rsidRPr="00BE0311">
        <w:rPr>
          <w:rFonts w:ascii="Calibri" w:hAnsi="Calibri" w:cs="Calibri"/>
          <w:b/>
          <w:bCs/>
          <w:sz w:val="24"/>
          <w:szCs w:val="24"/>
        </w:rPr>
        <w:t>3. Confidentiality</w:t>
      </w:r>
    </w:p>
    <w:p w14:paraId="3EDE7D6B" w14:textId="4148AF0F" w:rsidR="000A2D10" w:rsidRDefault="000A2D10" w:rsidP="000A2D10">
      <w:pPr>
        <w:jc w:val="both"/>
        <w:rPr>
          <w:rFonts w:ascii="Calibri" w:hAnsi="Calibri" w:cs="Calibri"/>
          <w:sz w:val="24"/>
          <w:szCs w:val="24"/>
        </w:rPr>
      </w:pPr>
      <w:r w:rsidRPr="000A2D10">
        <w:rPr>
          <w:rFonts w:ascii="Calibri" w:hAnsi="Calibri" w:cs="Calibri"/>
          <w:sz w:val="24"/>
          <w:szCs w:val="24"/>
        </w:rPr>
        <w:t>Assure participants that all information collected will remain confidential and that no identifying information, such as names or addresses, will be used in reports or related materials. Records will be pseudonymized (coded).</w:t>
      </w:r>
    </w:p>
    <w:p w14:paraId="2A4C1C05" w14:textId="77777777" w:rsidR="00BE0311" w:rsidRPr="000A2D10" w:rsidRDefault="00BE0311" w:rsidP="000A2D10">
      <w:pPr>
        <w:jc w:val="both"/>
        <w:rPr>
          <w:rFonts w:ascii="Calibri" w:hAnsi="Calibri" w:cs="Calibri"/>
          <w:sz w:val="24"/>
          <w:szCs w:val="24"/>
        </w:rPr>
      </w:pPr>
    </w:p>
    <w:p w14:paraId="787E5047" w14:textId="77777777" w:rsidR="000A2D10" w:rsidRPr="00BE0311" w:rsidRDefault="000A2D10" w:rsidP="000A2D10">
      <w:pPr>
        <w:jc w:val="both"/>
        <w:rPr>
          <w:rFonts w:ascii="Calibri" w:hAnsi="Calibri" w:cs="Calibri"/>
          <w:b/>
          <w:bCs/>
          <w:sz w:val="24"/>
          <w:szCs w:val="24"/>
        </w:rPr>
      </w:pPr>
      <w:r w:rsidRPr="00BE0311">
        <w:rPr>
          <w:rFonts w:ascii="Calibri" w:hAnsi="Calibri" w:cs="Calibri"/>
          <w:b/>
          <w:bCs/>
          <w:sz w:val="24"/>
          <w:szCs w:val="24"/>
        </w:rPr>
        <w:t>4. Consent Forms and Sociodemographic Proforma</w:t>
      </w:r>
    </w:p>
    <w:p w14:paraId="1940017F" w14:textId="7EDB0D56" w:rsidR="000A2D10" w:rsidRDefault="000A2D10" w:rsidP="000A2D10">
      <w:pPr>
        <w:jc w:val="both"/>
        <w:rPr>
          <w:rFonts w:ascii="Calibri" w:hAnsi="Calibri" w:cs="Calibri"/>
          <w:sz w:val="24"/>
          <w:szCs w:val="24"/>
        </w:rPr>
      </w:pPr>
      <w:r w:rsidRPr="000A2D10">
        <w:rPr>
          <w:rFonts w:ascii="Calibri" w:hAnsi="Calibri" w:cs="Calibri"/>
          <w:sz w:val="24"/>
          <w:szCs w:val="24"/>
        </w:rPr>
        <w:t>Seek consent to record the session and reassure participants that all information will remain confidential.</w:t>
      </w:r>
      <w:r w:rsidR="00BE0311">
        <w:rPr>
          <w:rFonts w:ascii="Calibri" w:hAnsi="Calibri" w:cs="Calibri"/>
          <w:sz w:val="24"/>
          <w:szCs w:val="24"/>
        </w:rPr>
        <w:t xml:space="preserve"> </w:t>
      </w:r>
      <w:r w:rsidRPr="000A2D10">
        <w:rPr>
          <w:rFonts w:ascii="Calibri" w:hAnsi="Calibri" w:cs="Calibri"/>
          <w:sz w:val="24"/>
          <w:szCs w:val="24"/>
        </w:rPr>
        <w:t>Ask: “Are there any questions about the consent form?”</w:t>
      </w:r>
    </w:p>
    <w:p w14:paraId="4D63C604" w14:textId="77777777" w:rsidR="00BE0311" w:rsidRPr="000A2D10" w:rsidRDefault="00BE0311" w:rsidP="000A2D10">
      <w:pPr>
        <w:jc w:val="both"/>
        <w:rPr>
          <w:rFonts w:ascii="Calibri" w:hAnsi="Calibri" w:cs="Calibri"/>
          <w:sz w:val="24"/>
          <w:szCs w:val="24"/>
        </w:rPr>
      </w:pPr>
    </w:p>
    <w:p w14:paraId="478629F5" w14:textId="77777777" w:rsidR="000A2D10" w:rsidRPr="00BE0311" w:rsidRDefault="000A2D10" w:rsidP="000A2D10">
      <w:pPr>
        <w:jc w:val="both"/>
        <w:rPr>
          <w:rFonts w:ascii="Calibri" w:hAnsi="Calibri" w:cs="Calibri"/>
          <w:b/>
          <w:bCs/>
          <w:sz w:val="24"/>
          <w:szCs w:val="24"/>
        </w:rPr>
      </w:pPr>
      <w:r w:rsidRPr="00BE0311">
        <w:rPr>
          <w:rFonts w:ascii="Calibri" w:hAnsi="Calibri" w:cs="Calibri"/>
          <w:b/>
          <w:bCs/>
          <w:sz w:val="24"/>
          <w:szCs w:val="24"/>
        </w:rPr>
        <w:t>5. Focus Group Guidelines</w:t>
      </w:r>
    </w:p>
    <w:p w14:paraId="63B70A82" w14:textId="581D4C83" w:rsidR="000A2D10" w:rsidRPr="000A2D10" w:rsidRDefault="000A2D10" w:rsidP="000A2D10">
      <w:pPr>
        <w:jc w:val="both"/>
        <w:rPr>
          <w:rFonts w:ascii="Calibri" w:hAnsi="Calibri" w:cs="Calibri"/>
          <w:sz w:val="24"/>
          <w:szCs w:val="24"/>
        </w:rPr>
      </w:pPr>
      <w:r w:rsidRPr="000A2D10">
        <w:rPr>
          <w:rFonts w:ascii="Calibri" w:hAnsi="Calibri" w:cs="Calibri"/>
          <w:sz w:val="24"/>
          <w:szCs w:val="24"/>
        </w:rPr>
        <w:t>“Let me begin our discussion by reviewing some practical guidelines for the session.</w:t>
      </w:r>
      <w:r w:rsidR="00BE0311">
        <w:rPr>
          <w:rFonts w:ascii="Calibri" w:hAnsi="Calibri" w:cs="Calibri"/>
          <w:sz w:val="24"/>
          <w:szCs w:val="24"/>
        </w:rPr>
        <w:t xml:space="preserve"> </w:t>
      </w:r>
      <w:r w:rsidRPr="000A2D10">
        <w:rPr>
          <w:rFonts w:ascii="Calibri" w:hAnsi="Calibri" w:cs="Calibri"/>
          <w:sz w:val="24"/>
          <w:szCs w:val="24"/>
        </w:rPr>
        <w:t>The purpose of this FGD is to understand your perspectives on the topic. There are no right or wrong answers.</w:t>
      </w:r>
      <w:r w:rsidR="00BE0311">
        <w:rPr>
          <w:rFonts w:ascii="Calibri" w:hAnsi="Calibri" w:cs="Calibri"/>
          <w:sz w:val="24"/>
          <w:szCs w:val="24"/>
        </w:rPr>
        <w:t xml:space="preserve"> </w:t>
      </w:r>
      <w:r w:rsidRPr="000A2D10">
        <w:rPr>
          <w:rFonts w:ascii="Calibri" w:hAnsi="Calibri" w:cs="Calibri"/>
          <w:sz w:val="24"/>
          <w:szCs w:val="24"/>
        </w:rPr>
        <w:t>As we are audio-recording the session (as part of the methodology and for verbatim analysis), it would be helpful if everyone could speak clearly and audibly.</w:t>
      </w:r>
      <w:r w:rsidR="00BE0311">
        <w:rPr>
          <w:rFonts w:ascii="Calibri" w:hAnsi="Calibri" w:cs="Calibri"/>
          <w:sz w:val="24"/>
          <w:szCs w:val="24"/>
        </w:rPr>
        <w:t xml:space="preserve"> </w:t>
      </w:r>
      <w:r w:rsidRPr="000A2D10">
        <w:rPr>
          <w:rFonts w:ascii="Calibri" w:hAnsi="Calibri" w:cs="Calibri"/>
          <w:sz w:val="24"/>
          <w:szCs w:val="24"/>
        </w:rPr>
        <w:t>At times, I may need to interrupt the discussion to bring it back to the topic or move on to another question so that we can cover everything on our agenda.</w:t>
      </w:r>
      <w:r w:rsidR="00BE0311">
        <w:rPr>
          <w:rFonts w:ascii="Calibri" w:hAnsi="Calibri" w:cs="Calibri"/>
          <w:sz w:val="24"/>
          <w:szCs w:val="24"/>
        </w:rPr>
        <w:t xml:space="preserve"> </w:t>
      </w:r>
      <w:r w:rsidRPr="000A2D10">
        <w:rPr>
          <w:rFonts w:ascii="Calibri" w:hAnsi="Calibri" w:cs="Calibri"/>
          <w:sz w:val="24"/>
          <w:szCs w:val="24"/>
        </w:rPr>
        <w:t>Please let me know if you have any questions so far.”</w:t>
      </w:r>
    </w:p>
    <w:p w14:paraId="001B0B60" w14:textId="77777777" w:rsidR="000A2D10" w:rsidRPr="000A2D10" w:rsidRDefault="000A2D10" w:rsidP="000A2D10">
      <w:pPr>
        <w:jc w:val="both"/>
        <w:rPr>
          <w:rFonts w:ascii="Calibri" w:hAnsi="Calibri" w:cs="Calibri"/>
          <w:sz w:val="24"/>
          <w:szCs w:val="24"/>
        </w:rPr>
      </w:pPr>
    </w:p>
    <w:p w14:paraId="289015CD"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1. Ice-breaking: How was your experience during your Psychiatry posting in MBBS? (Clinical postings/theory lectures/elective postings/rotatory internship posting)</w:t>
      </w:r>
    </w:p>
    <w:p w14:paraId="3AA12E98" w14:textId="77777777" w:rsidR="000A2D10" w:rsidRPr="000A2D10" w:rsidRDefault="000A2D10" w:rsidP="000A2D10">
      <w:pPr>
        <w:jc w:val="both"/>
        <w:rPr>
          <w:rFonts w:ascii="Calibri" w:hAnsi="Calibri" w:cs="Calibri"/>
          <w:sz w:val="24"/>
          <w:szCs w:val="24"/>
        </w:rPr>
      </w:pPr>
    </w:p>
    <w:p w14:paraId="54854C44"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2. What are the possible ways to enrich, enhance, or improve Psychiatry training for medical students? (Earlier exposure, longer duration of postings, multiple postings, scattered postings, lectures, integration with other subjects)</w:t>
      </w:r>
    </w:p>
    <w:p w14:paraId="18CBBEBF" w14:textId="77777777" w:rsidR="000A2D10" w:rsidRPr="000A2D10" w:rsidRDefault="000A2D10" w:rsidP="000A2D10">
      <w:pPr>
        <w:jc w:val="both"/>
        <w:rPr>
          <w:rFonts w:ascii="Calibri" w:hAnsi="Calibri" w:cs="Calibri"/>
          <w:sz w:val="24"/>
          <w:szCs w:val="24"/>
        </w:rPr>
      </w:pPr>
    </w:p>
    <w:p w14:paraId="5B616A65"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3. Do you think early exposure and enrichment activities (theory and clinical) in Psychiatry, including psychology, the normal aspects of mental health and personality, during the medical program (2nd professional year or earlier) would be beneficial to students? (Earlier exposure, more time allocation, attitude building, ethics and communication skills, holistic care)</w:t>
      </w:r>
    </w:p>
    <w:p w14:paraId="433B89B2" w14:textId="77777777" w:rsidR="000A2D10" w:rsidRPr="000A2D10" w:rsidRDefault="000A2D10" w:rsidP="000A2D10">
      <w:pPr>
        <w:jc w:val="both"/>
        <w:rPr>
          <w:rFonts w:ascii="Calibri" w:hAnsi="Calibri" w:cs="Calibri"/>
          <w:sz w:val="24"/>
          <w:szCs w:val="24"/>
        </w:rPr>
      </w:pPr>
    </w:p>
    <w:p w14:paraId="5E1E45CF"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4. What are the facilitators of early exposure to Psychiatry teaching/training among medical students? (Academic leadership, CMET, administration, faculty, and students; student interest, persons with lived experience, Psychiatry-related movies, AETCOM skill improvement; department initiatives such as flexible exposure systems, quizzes, workshops, research, guest lectures; institutional initiatives such as SWC promotion, mental health promotion, integrated teaching, Centre of Happiness; career-related factors such as stigma reduction and promotion of Psychiatry as a career; relevance through mental health awareness and integration.)</w:t>
      </w:r>
    </w:p>
    <w:p w14:paraId="4A68EF5D" w14:textId="77777777" w:rsidR="000A2D10" w:rsidRPr="000A2D10" w:rsidRDefault="000A2D10" w:rsidP="000A2D10">
      <w:pPr>
        <w:jc w:val="both"/>
        <w:rPr>
          <w:rFonts w:ascii="Calibri" w:hAnsi="Calibri" w:cs="Calibri"/>
          <w:sz w:val="24"/>
          <w:szCs w:val="24"/>
        </w:rPr>
      </w:pPr>
    </w:p>
    <w:p w14:paraId="36B3A278" w14:textId="77777777" w:rsidR="000A2D10" w:rsidRPr="000A2D10" w:rsidRDefault="000A2D10" w:rsidP="000A2D10">
      <w:pPr>
        <w:jc w:val="both"/>
        <w:rPr>
          <w:rFonts w:ascii="Calibri" w:hAnsi="Calibri" w:cs="Calibri"/>
          <w:sz w:val="24"/>
          <w:szCs w:val="24"/>
        </w:rPr>
      </w:pPr>
      <w:r w:rsidRPr="000A2D10">
        <w:rPr>
          <w:rFonts w:ascii="Calibri" w:hAnsi="Calibri" w:cs="Calibri"/>
          <w:sz w:val="24"/>
          <w:szCs w:val="24"/>
        </w:rPr>
        <w:t>5. What are the barriers to introducing or implementing such enrichment activities and early exposure in Psychiatry training? (Academic leadership, CMET, administration, faculty, and students; student unawareness, stigma, career perceptions; departmental limitations such as location, setup, prominence of psychiatrists, overall knowledge; institutional factors such as the current curriculum, perceived relevance, and assessment structure.)</w:t>
      </w:r>
    </w:p>
    <w:p w14:paraId="246CADB6" w14:textId="77777777" w:rsidR="000A2D10" w:rsidRPr="000A2D10" w:rsidRDefault="000A2D10" w:rsidP="000A2D10">
      <w:pPr>
        <w:jc w:val="both"/>
        <w:rPr>
          <w:rFonts w:ascii="Calibri" w:hAnsi="Calibri" w:cs="Calibri"/>
          <w:sz w:val="24"/>
          <w:szCs w:val="24"/>
        </w:rPr>
      </w:pPr>
    </w:p>
    <w:p w14:paraId="532CBA8A" w14:textId="770D1900" w:rsidR="000A2D10" w:rsidRPr="000A2D10" w:rsidRDefault="000A2D10" w:rsidP="000A2D10">
      <w:pPr>
        <w:jc w:val="both"/>
        <w:rPr>
          <w:rFonts w:ascii="Calibri" w:hAnsi="Calibri" w:cs="Calibri"/>
          <w:sz w:val="24"/>
          <w:szCs w:val="24"/>
        </w:rPr>
      </w:pPr>
      <w:r w:rsidRPr="000A2D10">
        <w:rPr>
          <w:rFonts w:ascii="Calibri" w:hAnsi="Calibri" w:cs="Calibri"/>
          <w:sz w:val="24"/>
          <w:szCs w:val="24"/>
        </w:rPr>
        <w:t>Closing Remarks</w:t>
      </w:r>
    </w:p>
    <w:p w14:paraId="00DC93A6" w14:textId="2640D806" w:rsidR="000A2D10" w:rsidRPr="000A2D10" w:rsidRDefault="000A2D10" w:rsidP="000A2D10">
      <w:pPr>
        <w:jc w:val="both"/>
        <w:rPr>
          <w:rFonts w:ascii="Calibri" w:hAnsi="Calibri" w:cs="Calibri"/>
          <w:sz w:val="24"/>
          <w:szCs w:val="24"/>
        </w:rPr>
      </w:pPr>
      <w:r w:rsidRPr="000A2D10">
        <w:rPr>
          <w:rFonts w:ascii="Calibri" w:hAnsi="Calibri" w:cs="Calibri"/>
          <w:sz w:val="24"/>
          <w:szCs w:val="24"/>
        </w:rPr>
        <w:t>“Thank you very much for participating in this FGD and for providing your valuable time and inputs. The information you have shared has been extremely helpful. Are there any questions that I can answer before we conclude? We sincerely appreciate your time and effort. You are welcome to raise any queries you may have.”</w:t>
      </w:r>
    </w:p>
    <w:sectPr w:rsidR="000A2D10" w:rsidRPr="000A2D1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0618871">
    <w:abstractNumId w:val="8"/>
  </w:num>
  <w:num w:numId="2" w16cid:durableId="1709984343">
    <w:abstractNumId w:val="6"/>
  </w:num>
  <w:num w:numId="3" w16cid:durableId="1854689897">
    <w:abstractNumId w:val="5"/>
  </w:num>
  <w:num w:numId="4" w16cid:durableId="746078456">
    <w:abstractNumId w:val="4"/>
  </w:num>
  <w:num w:numId="5" w16cid:durableId="231308051">
    <w:abstractNumId w:val="7"/>
  </w:num>
  <w:num w:numId="6" w16cid:durableId="80609929">
    <w:abstractNumId w:val="3"/>
  </w:num>
  <w:num w:numId="7" w16cid:durableId="1446386076">
    <w:abstractNumId w:val="2"/>
  </w:num>
  <w:num w:numId="8" w16cid:durableId="1611279095">
    <w:abstractNumId w:val="1"/>
  </w:num>
  <w:num w:numId="9" w16cid:durableId="11182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2D10"/>
    <w:rsid w:val="0015074B"/>
    <w:rsid w:val="0029639D"/>
    <w:rsid w:val="00317414"/>
    <w:rsid w:val="00326F90"/>
    <w:rsid w:val="00610CDE"/>
    <w:rsid w:val="00AA1D8D"/>
    <w:rsid w:val="00B47730"/>
    <w:rsid w:val="00BE0311"/>
    <w:rsid w:val="00BF7D32"/>
    <w:rsid w:val="00CB0664"/>
    <w:rsid w:val="00DF0E78"/>
    <w:rsid w:val="00EC2A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369E05"/>
  <w14:defaultImageDpi w14:val="300"/>
  <w15:docId w15:val="{E7F86897-959C-4732-AE18-75024575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Bhavika Rai</cp:lastModifiedBy>
  <cp:revision>4</cp:revision>
  <dcterms:created xsi:type="dcterms:W3CDTF">2026-06-01T12:25:00Z</dcterms:created>
  <dcterms:modified xsi:type="dcterms:W3CDTF">2026-06-01T14:34:00Z</dcterms:modified>
  <cp:category/>
</cp:coreProperties>
</file>