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FA84A" w14:textId="14732233" w:rsidR="00807403" w:rsidRDefault="00140FFC" w:rsidP="00140FFC">
      <w:pPr>
        <w:spacing w:line="240" w:lineRule="auto"/>
        <w:jc w:val="both"/>
        <w:rPr>
          <w:rFonts w:ascii="Times New Roman" w:hAnsi="Times New Roman" w:cs="Times New Roman"/>
          <w:b/>
          <w:bCs/>
          <w:sz w:val="28"/>
          <w:szCs w:val="28"/>
        </w:rPr>
      </w:pPr>
      <w:r w:rsidRPr="007264D9">
        <w:rPr>
          <w:rFonts w:ascii="Times New Roman" w:hAnsi="Times New Roman" w:cs="Times New Roman"/>
          <w:b/>
          <w:bCs/>
          <w:sz w:val="28"/>
          <w:szCs w:val="28"/>
        </w:rPr>
        <w:t xml:space="preserve">Machine Learning–Based QSAR Screening of Natural Product and ZINC Libraries Uncovers Stable BACE-1 Inhibitors Validated by </w:t>
      </w:r>
      <w:r w:rsidR="005A5DD0">
        <w:rPr>
          <w:rFonts w:ascii="Times New Roman" w:hAnsi="Times New Roman" w:cs="Times New Roman"/>
          <w:b/>
          <w:bCs/>
          <w:sz w:val="28"/>
          <w:szCs w:val="28"/>
        </w:rPr>
        <w:t xml:space="preserve">Gaussian </w:t>
      </w:r>
      <w:r w:rsidR="004D2696">
        <w:rPr>
          <w:rFonts w:ascii="Times New Roman" w:hAnsi="Times New Roman" w:cs="Times New Roman"/>
          <w:b/>
          <w:bCs/>
          <w:sz w:val="28"/>
          <w:szCs w:val="28"/>
        </w:rPr>
        <w:t>Accelerated Molecular Dynamics</w:t>
      </w:r>
      <w:r w:rsidR="004D2696" w:rsidRPr="007264D9">
        <w:rPr>
          <w:rFonts w:ascii="Times New Roman" w:hAnsi="Times New Roman" w:cs="Times New Roman"/>
          <w:b/>
          <w:bCs/>
          <w:sz w:val="28"/>
          <w:szCs w:val="28"/>
        </w:rPr>
        <w:t xml:space="preserve"> </w:t>
      </w:r>
      <w:r w:rsidR="005A5DD0">
        <w:rPr>
          <w:rFonts w:ascii="Times New Roman" w:hAnsi="Times New Roman" w:cs="Times New Roman"/>
          <w:b/>
          <w:bCs/>
          <w:sz w:val="28"/>
          <w:szCs w:val="28"/>
        </w:rPr>
        <w:t>(</w:t>
      </w:r>
      <w:proofErr w:type="spellStart"/>
      <w:r w:rsidRPr="007264D9">
        <w:rPr>
          <w:rFonts w:ascii="Times New Roman" w:hAnsi="Times New Roman" w:cs="Times New Roman"/>
          <w:b/>
          <w:bCs/>
          <w:sz w:val="28"/>
          <w:szCs w:val="28"/>
        </w:rPr>
        <w:t>GaMD</w:t>
      </w:r>
      <w:proofErr w:type="spellEnd"/>
      <w:r w:rsidR="005A5DD0">
        <w:rPr>
          <w:rFonts w:ascii="Times New Roman" w:hAnsi="Times New Roman" w:cs="Times New Roman"/>
          <w:b/>
          <w:bCs/>
          <w:sz w:val="28"/>
          <w:szCs w:val="28"/>
        </w:rPr>
        <w:t xml:space="preserve">) </w:t>
      </w:r>
      <w:r w:rsidR="004D2696">
        <w:rPr>
          <w:rFonts w:ascii="Times New Roman" w:hAnsi="Times New Roman" w:cs="Times New Roman"/>
          <w:b/>
          <w:bCs/>
          <w:sz w:val="28"/>
          <w:szCs w:val="28"/>
        </w:rPr>
        <w:t>S</w:t>
      </w:r>
      <w:bookmarkStart w:id="0" w:name="_GoBack"/>
      <w:bookmarkEnd w:id="0"/>
      <w:r w:rsidR="004D2696">
        <w:rPr>
          <w:rFonts w:ascii="Times New Roman" w:hAnsi="Times New Roman" w:cs="Times New Roman"/>
          <w:b/>
          <w:bCs/>
          <w:sz w:val="28"/>
          <w:szCs w:val="28"/>
        </w:rPr>
        <w:t>imulations</w:t>
      </w:r>
    </w:p>
    <w:p w14:paraId="73F4E3CD" w14:textId="328D70D7" w:rsidR="00512464" w:rsidRPr="00477E61" w:rsidRDefault="00512464" w:rsidP="00512464">
      <w:pPr>
        <w:pStyle w:val="BBAuthorName"/>
      </w:pPr>
      <w:bookmarkStart w:id="1" w:name="OLE_LINK220"/>
      <w:proofErr w:type="spellStart"/>
      <w:r w:rsidRPr="00477E61">
        <w:t>Waqar</w:t>
      </w:r>
      <w:proofErr w:type="spellEnd"/>
      <w:r w:rsidRPr="00477E61">
        <w:t xml:space="preserve"> Ahmad</w:t>
      </w:r>
      <w:r w:rsidRPr="003B1714">
        <w:rPr>
          <w:vertAlign w:val="superscript"/>
        </w:rPr>
        <w:t>1</w:t>
      </w:r>
      <w:bookmarkEnd w:id="1"/>
      <w:r w:rsidRPr="00477E61">
        <w:t>,</w:t>
      </w:r>
      <w:r>
        <w:t xml:space="preserve"> </w:t>
      </w:r>
      <w:r w:rsidR="0050085F" w:rsidRPr="0050085F">
        <w:t>Xinyi Zhu</w:t>
      </w:r>
      <w:r w:rsidR="0050085F">
        <w:rPr>
          <w:vertAlign w:val="superscript"/>
        </w:rPr>
        <w:t>1</w:t>
      </w:r>
      <w:r w:rsidR="0050085F">
        <w:t xml:space="preserve">, </w:t>
      </w:r>
      <w:proofErr w:type="spellStart"/>
      <w:r w:rsidRPr="0050085F">
        <w:t>Shahin</w:t>
      </w:r>
      <w:proofErr w:type="spellEnd"/>
      <w:r>
        <w:t xml:space="preserve"> Shah Khan</w:t>
      </w:r>
      <w:r>
        <w:rPr>
          <w:vertAlign w:val="superscript"/>
        </w:rPr>
        <w:t>2</w:t>
      </w:r>
      <w:r>
        <w:t>, Yi Bai</w:t>
      </w:r>
      <w:r>
        <w:rPr>
          <w:vertAlign w:val="superscript"/>
        </w:rPr>
        <w:t>2*</w:t>
      </w:r>
      <w:r>
        <w:t>,</w:t>
      </w:r>
      <w:bookmarkStart w:id="2" w:name="OLE_LINK61"/>
      <w:r>
        <w:t xml:space="preserve"> </w:t>
      </w:r>
      <w:proofErr w:type="spellStart"/>
      <w:r>
        <w:t>pengfei</w:t>
      </w:r>
      <w:proofErr w:type="spellEnd"/>
      <w:r>
        <w:t xml:space="preserve"> Pei</w:t>
      </w:r>
      <w:r w:rsidRPr="003B1714">
        <w:rPr>
          <w:vertAlign w:val="superscript"/>
        </w:rPr>
        <w:t>1*</w:t>
      </w:r>
      <w:bookmarkEnd w:id="2"/>
    </w:p>
    <w:p w14:paraId="71B0E5D5" w14:textId="77777777" w:rsidR="00DF66B1" w:rsidRDefault="00512464" w:rsidP="00DF66B1">
      <w:pPr>
        <w:pStyle w:val="BCAuthorAddress"/>
        <w:rPr>
          <w:lang w:val="en-GB"/>
        </w:rPr>
      </w:pPr>
      <w:r>
        <w:rPr>
          <w:vertAlign w:val="superscript"/>
          <w:lang w:val="en-GB"/>
        </w:rPr>
        <w:t>1</w:t>
      </w:r>
      <w:r>
        <w:rPr>
          <w:lang w:val="en-GB"/>
        </w:rPr>
        <w:t xml:space="preserve"> </w:t>
      </w:r>
      <w:r w:rsidR="00DF66B1" w:rsidRPr="00DF66B1">
        <w:rPr>
          <w:lang w:val="en-GB"/>
        </w:rPr>
        <w:t xml:space="preserve">State Key Laboratory of Green </w:t>
      </w:r>
      <w:proofErr w:type="spellStart"/>
      <w:r w:rsidR="00DF66B1" w:rsidRPr="00DF66B1">
        <w:rPr>
          <w:lang w:val="en-GB"/>
        </w:rPr>
        <w:t>Biomanufacturing</w:t>
      </w:r>
      <w:proofErr w:type="spellEnd"/>
      <w:r w:rsidR="00DF66B1" w:rsidRPr="00DF66B1">
        <w:rPr>
          <w:lang w:val="en-GB"/>
        </w:rPr>
        <w:t xml:space="preserve">, Beijing Key Laboratory of Green Chemicals </w:t>
      </w:r>
      <w:proofErr w:type="spellStart"/>
      <w:r w:rsidR="00DF66B1" w:rsidRPr="00DF66B1">
        <w:rPr>
          <w:lang w:val="en-GB"/>
        </w:rPr>
        <w:t>Biomanufacturing</w:t>
      </w:r>
      <w:proofErr w:type="spellEnd"/>
      <w:r w:rsidR="00DF66B1" w:rsidRPr="00DF66B1">
        <w:rPr>
          <w:lang w:val="en-GB"/>
        </w:rPr>
        <w:t>, College of Life Science and Technology, Beijing University of Chemical Technology, Beijing 100029, China</w:t>
      </w:r>
    </w:p>
    <w:p w14:paraId="28D74CCF" w14:textId="145DE899" w:rsidR="00512464" w:rsidRDefault="00512464" w:rsidP="00DF66B1">
      <w:pPr>
        <w:pStyle w:val="BCAuthorAddress"/>
        <w:rPr>
          <w:rFonts w:ascii="Times New Roman" w:hAnsi="Times New Roman"/>
          <w:lang w:val="en-GB"/>
        </w:rPr>
      </w:pPr>
      <w:r>
        <w:rPr>
          <w:vertAlign w:val="superscript"/>
          <w:lang w:val="en-GB"/>
        </w:rPr>
        <w:t xml:space="preserve">2 </w:t>
      </w:r>
      <w:r w:rsidRPr="00F85EC0">
        <w:rPr>
          <w:rFonts w:ascii="Times New Roman" w:hAnsi="Times New Roman"/>
          <w:lang w:val="en-GB"/>
        </w:rPr>
        <w:t xml:space="preserve">Beijing Eastern Biotech Co., Ltd., No.2 </w:t>
      </w:r>
      <w:proofErr w:type="spellStart"/>
      <w:r w:rsidRPr="00F85EC0">
        <w:rPr>
          <w:rFonts w:ascii="Times New Roman" w:hAnsi="Times New Roman"/>
          <w:lang w:val="en-GB"/>
        </w:rPr>
        <w:t>Rongjing</w:t>
      </w:r>
      <w:proofErr w:type="spellEnd"/>
      <w:r w:rsidRPr="00F85EC0">
        <w:rPr>
          <w:rFonts w:ascii="Times New Roman" w:hAnsi="Times New Roman"/>
          <w:lang w:val="en-GB"/>
        </w:rPr>
        <w:t xml:space="preserve"> Dong Street, Beijing Economic and Technological Development Zone, Beijing, China</w:t>
      </w:r>
      <w:r>
        <w:rPr>
          <w:rFonts w:ascii="Times New Roman" w:hAnsi="Times New Roman"/>
          <w:lang w:val="en-GB"/>
        </w:rPr>
        <w:t>.</w:t>
      </w:r>
    </w:p>
    <w:p w14:paraId="33423732" w14:textId="77777777" w:rsidR="00512464" w:rsidRDefault="00512464" w:rsidP="00512464">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Corresponding authors</w:t>
      </w:r>
    </w:p>
    <w:p w14:paraId="0E4C5315" w14:textId="77777777" w:rsidR="00512464" w:rsidRDefault="00512464" w:rsidP="00512464">
      <w:pPr>
        <w:spacing w:line="240" w:lineRule="auto"/>
        <w:jc w:val="both"/>
        <w:rPr>
          <w:rFonts w:ascii="Times New Roman" w:hAnsi="Times New Roman" w:cs="Times New Roman"/>
          <w:bCs/>
          <w:sz w:val="28"/>
          <w:szCs w:val="28"/>
        </w:rPr>
      </w:pPr>
      <w:r>
        <w:rPr>
          <w:rFonts w:ascii="Times New Roman" w:hAnsi="Times New Roman" w:cs="Times New Roman"/>
          <w:b/>
          <w:bCs/>
          <w:sz w:val="28"/>
          <w:szCs w:val="28"/>
        </w:rPr>
        <w:t>*</w:t>
      </w:r>
      <w:r>
        <w:rPr>
          <w:rFonts w:ascii="Times New Roman" w:hAnsi="Times New Roman" w:cs="Times New Roman"/>
          <w:bCs/>
          <w:sz w:val="28"/>
          <w:szCs w:val="28"/>
        </w:rPr>
        <w:t xml:space="preserve">Pei </w:t>
      </w:r>
      <w:proofErr w:type="spellStart"/>
      <w:r>
        <w:rPr>
          <w:rFonts w:ascii="Times New Roman" w:hAnsi="Times New Roman" w:cs="Times New Roman"/>
          <w:bCs/>
          <w:sz w:val="28"/>
          <w:szCs w:val="28"/>
        </w:rPr>
        <w:t>Pengfei</w:t>
      </w:r>
      <w:proofErr w:type="spellEnd"/>
    </w:p>
    <w:p w14:paraId="211BFEE8" w14:textId="77777777" w:rsidR="00512464" w:rsidRDefault="004D2696" w:rsidP="00512464">
      <w:pPr>
        <w:spacing w:line="240" w:lineRule="auto"/>
        <w:jc w:val="both"/>
        <w:rPr>
          <w:rFonts w:ascii="Times New Roman" w:hAnsi="Times New Roman" w:cs="Times New Roman"/>
          <w:bCs/>
          <w:sz w:val="28"/>
          <w:szCs w:val="28"/>
        </w:rPr>
      </w:pPr>
      <w:hyperlink r:id="rId4" w:history="1">
        <w:r w:rsidR="00512464" w:rsidRPr="008633FE">
          <w:rPr>
            <w:rStyle w:val="Hyperlink"/>
            <w:rFonts w:ascii="Times New Roman" w:hAnsi="Times New Roman" w:cs="Times New Roman"/>
            <w:bCs/>
            <w:sz w:val="28"/>
            <w:szCs w:val="28"/>
          </w:rPr>
          <w:t>peipf@buct.edu.cn</w:t>
        </w:r>
      </w:hyperlink>
    </w:p>
    <w:p w14:paraId="4A0EDF8D" w14:textId="77777777" w:rsidR="00512464" w:rsidRDefault="00512464" w:rsidP="00512464">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*Yi Bai</w:t>
      </w:r>
    </w:p>
    <w:p w14:paraId="37A2F2D3" w14:textId="77777777" w:rsidR="00512464" w:rsidRPr="00F85EC0" w:rsidRDefault="004D2696" w:rsidP="00512464">
      <w:pPr>
        <w:spacing w:line="240" w:lineRule="auto"/>
        <w:jc w:val="both"/>
        <w:rPr>
          <w:rFonts w:ascii="Times New Roman" w:hAnsi="Times New Roman" w:cs="Times New Roman"/>
          <w:bCs/>
          <w:sz w:val="28"/>
          <w:szCs w:val="28"/>
        </w:rPr>
      </w:pPr>
      <w:hyperlink r:id="rId5" w:history="1">
        <w:r w:rsidR="00512464" w:rsidRPr="008633FE">
          <w:rPr>
            <w:rStyle w:val="Hyperlink"/>
            <w:rFonts w:ascii="Times New Roman" w:hAnsi="Times New Roman" w:cs="Times New Roman"/>
            <w:bCs/>
            <w:sz w:val="28"/>
            <w:szCs w:val="28"/>
          </w:rPr>
          <w:t>baiyi@east-bt.com</w:t>
        </w:r>
      </w:hyperlink>
      <w:r w:rsidR="00512464">
        <w:rPr>
          <w:rFonts w:ascii="Times New Roman" w:hAnsi="Times New Roman" w:cs="Times New Roman"/>
          <w:bCs/>
          <w:sz w:val="28"/>
          <w:szCs w:val="28"/>
        </w:rPr>
        <w:t xml:space="preserve"> </w:t>
      </w:r>
    </w:p>
    <w:p w14:paraId="3B0CC52B" w14:textId="77777777" w:rsidR="00512464" w:rsidRPr="00140FFC" w:rsidRDefault="00512464" w:rsidP="00140FFC">
      <w:pPr>
        <w:spacing w:line="240" w:lineRule="auto"/>
        <w:jc w:val="both"/>
        <w:rPr>
          <w:rFonts w:ascii="Times New Roman" w:hAnsi="Times New Roman" w:cs="Times New Roman"/>
          <w:b/>
          <w:bCs/>
          <w:sz w:val="28"/>
          <w:szCs w:val="28"/>
        </w:rPr>
      </w:pPr>
    </w:p>
    <w:p w14:paraId="0EA50345" w14:textId="77777777" w:rsidR="00807403" w:rsidRDefault="00807403">
      <w:pPr>
        <w:rPr>
          <w:rFonts w:ascii="Times New Roman" w:hAnsi="Times New Roman" w:cs="Times New Roman"/>
          <w:b/>
          <w:bCs/>
          <w:noProof/>
        </w:rPr>
      </w:pPr>
    </w:p>
    <w:p w14:paraId="29977210" w14:textId="0C17F880" w:rsidR="00B827B5" w:rsidRDefault="00807403" w:rsidP="00807403">
      <w:pPr>
        <w:jc w:val="center"/>
      </w:pPr>
      <w:r>
        <w:rPr>
          <w:rFonts w:ascii="Times New Roman" w:hAnsi="Times New Roman" w:cs="Times New Roman"/>
          <w:b/>
          <w:bCs/>
          <w:noProof/>
        </w:rPr>
        <w:lastRenderedPageBreak/>
        <w:drawing>
          <wp:inline distT="0" distB="0" distL="0" distR="0" wp14:anchorId="0701F1C1" wp14:editId="58D8AD17">
            <wp:extent cx="5943600" cy="3222822"/>
            <wp:effectExtent l="0" t="0" r="0" b="0"/>
            <wp:docPr id="358648937" name="Picture 1" descr="A group of graphs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48937" name="Picture 1" descr="A group of graphs with red lines&#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22822"/>
                    </a:xfrm>
                    <a:prstGeom prst="rect">
                      <a:avLst/>
                    </a:prstGeom>
                  </pic:spPr>
                </pic:pic>
              </a:graphicData>
            </a:graphic>
          </wp:inline>
        </w:drawing>
      </w:r>
    </w:p>
    <w:p w14:paraId="1966037B" w14:textId="58FC477C" w:rsidR="00807403" w:rsidRPr="00807403" w:rsidRDefault="00807403" w:rsidP="00807403">
      <w:pPr>
        <w:jc w:val="both"/>
        <w:rPr>
          <w:rFonts w:ascii="Times New Roman" w:hAnsi="Times New Roman" w:cs="Times New Roman"/>
          <w:b/>
          <w:bCs/>
          <w:sz w:val="20"/>
          <w:szCs w:val="20"/>
        </w:rPr>
      </w:pPr>
      <w:r w:rsidRPr="00807403">
        <w:rPr>
          <w:rFonts w:ascii="Times New Roman" w:hAnsi="Times New Roman" w:cs="Times New Roman"/>
          <w:b/>
          <w:bCs/>
          <w:sz w:val="20"/>
          <w:szCs w:val="20"/>
        </w:rPr>
        <w:t xml:space="preserve">Supplementary Figure S1. </w:t>
      </w:r>
      <w:r w:rsidRPr="00807403">
        <w:rPr>
          <w:rFonts w:ascii="Times New Roman" w:hAnsi="Times New Roman" w:cs="Times New Roman"/>
          <w:sz w:val="20"/>
          <w:szCs w:val="20"/>
        </w:rPr>
        <w:t>Backbone Cα RMSD histograms for BACE-1 complexes with the reference inhibitor (CNP520) and the top five screened ligands during 200 ns GaMD simulations. Narrow, unimodal distributions for NPC252056, NPC471858, and NPC475168 reflect highly stable binding, whereas broader or multimodal patterns (e.g., NPC313966) indicate increased structural flexibility.</w:t>
      </w:r>
    </w:p>
    <w:p w14:paraId="57C32B80" w14:textId="3971B165" w:rsidR="00807403" w:rsidRDefault="00807403"/>
    <w:p w14:paraId="35DE09FC" w14:textId="52E1CA3F" w:rsidR="005A5DD0" w:rsidRDefault="005A5DD0" w:rsidP="005A5DD0">
      <w:pPr>
        <w:spacing w:line="360" w:lineRule="auto"/>
        <w:jc w:val="center"/>
        <w:rPr>
          <w:rFonts w:ascii="Times New Roman" w:hAnsi="Times New Roman" w:cs="Times New Roman"/>
          <w:sz w:val="20"/>
          <w:szCs w:val="20"/>
        </w:rPr>
      </w:pPr>
      <w:r w:rsidRPr="00EA1750">
        <w:rPr>
          <w:rFonts w:ascii="Times New Roman" w:hAnsi="Times New Roman" w:cs="Times New Roman"/>
          <w:b/>
          <w:bCs/>
          <w:sz w:val="20"/>
          <w:szCs w:val="20"/>
        </w:rPr>
        <w:t xml:space="preserve">Table </w:t>
      </w:r>
      <w:r w:rsidR="00AF598B">
        <w:rPr>
          <w:rFonts w:ascii="Times New Roman" w:hAnsi="Times New Roman" w:cs="Times New Roman"/>
          <w:b/>
          <w:bCs/>
          <w:sz w:val="20"/>
          <w:szCs w:val="20"/>
        </w:rPr>
        <w:t>SI</w:t>
      </w:r>
      <w:r w:rsidRPr="00EA1750">
        <w:rPr>
          <w:rFonts w:ascii="Times New Roman" w:hAnsi="Times New Roman" w:cs="Times New Roman"/>
          <w:b/>
          <w:bCs/>
          <w:sz w:val="20"/>
          <w:szCs w:val="20"/>
        </w:rPr>
        <w:t>.</w:t>
      </w:r>
      <w:r w:rsidRPr="00EA1750">
        <w:rPr>
          <w:rFonts w:ascii="Times New Roman" w:hAnsi="Times New Roman" w:cs="Times New Roman"/>
          <w:sz w:val="20"/>
          <w:szCs w:val="20"/>
        </w:rPr>
        <w:t xml:space="preserve"> Binding Free Energy Components (kcal/</w:t>
      </w:r>
      <w:proofErr w:type="spellStart"/>
      <w:r w:rsidRPr="00EA1750">
        <w:rPr>
          <w:rFonts w:ascii="Times New Roman" w:hAnsi="Times New Roman" w:cs="Times New Roman"/>
          <w:sz w:val="20"/>
          <w:szCs w:val="20"/>
        </w:rPr>
        <w:t>mol</w:t>
      </w:r>
      <w:proofErr w:type="spellEnd"/>
      <w:r w:rsidRPr="00EA1750">
        <w:rPr>
          <w:rFonts w:ascii="Times New Roman" w:hAnsi="Times New Roman" w:cs="Times New Roman"/>
          <w:sz w:val="20"/>
          <w:szCs w:val="20"/>
        </w:rPr>
        <w:t>) from MM-GBSA Calculations</w:t>
      </w:r>
      <w:r>
        <w:rPr>
          <w:rFonts w:ascii="Times New Roman" w:hAnsi="Times New Roman" w:cs="Times New Roman"/>
          <w:sz w:val="20"/>
          <w:szCs w:val="20"/>
        </w:rPr>
        <w:t>.</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563"/>
        <w:gridCol w:w="1563"/>
        <w:gridCol w:w="1563"/>
        <w:gridCol w:w="1563"/>
        <w:gridCol w:w="1563"/>
      </w:tblGrid>
      <w:tr w:rsidR="005A5DD0" w:rsidRPr="00A81B74" w14:paraId="232E5AAA" w14:textId="77777777" w:rsidTr="00970AD2">
        <w:trPr>
          <w:trHeight w:val="214"/>
          <w:jc w:val="center"/>
        </w:trPr>
        <w:tc>
          <w:tcPr>
            <w:tcW w:w="1611" w:type="dxa"/>
          </w:tcPr>
          <w:p w14:paraId="2231C6BD"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Complex</w:t>
            </w:r>
          </w:p>
        </w:tc>
        <w:tc>
          <w:tcPr>
            <w:tcW w:w="1563" w:type="dxa"/>
          </w:tcPr>
          <w:p w14:paraId="6AA2115B"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ΔE_VDW</w:t>
            </w:r>
          </w:p>
        </w:tc>
        <w:tc>
          <w:tcPr>
            <w:tcW w:w="1563" w:type="dxa"/>
          </w:tcPr>
          <w:p w14:paraId="6680C1F3"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ΔE_EL</w:t>
            </w:r>
          </w:p>
        </w:tc>
        <w:tc>
          <w:tcPr>
            <w:tcW w:w="1563" w:type="dxa"/>
          </w:tcPr>
          <w:p w14:paraId="749D64B6"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ΔE_GB</w:t>
            </w:r>
          </w:p>
        </w:tc>
        <w:tc>
          <w:tcPr>
            <w:tcW w:w="1563" w:type="dxa"/>
          </w:tcPr>
          <w:p w14:paraId="552D875D"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ΔE_SASA</w:t>
            </w:r>
          </w:p>
        </w:tc>
        <w:tc>
          <w:tcPr>
            <w:tcW w:w="1563" w:type="dxa"/>
          </w:tcPr>
          <w:p w14:paraId="4EAECE54" w14:textId="77777777" w:rsidR="005A5DD0" w:rsidRPr="00E427CC" w:rsidRDefault="005A5DD0" w:rsidP="00970AD2">
            <w:pPr>
              <w:spacing w:line="360" w:lineRule="auto"/>
              <w:jc w:val="center"/>
              <w:rPr>
                <w:rFonts w:ascii="Times New Roman" w:hAnsi="Times New Roman" w:cs="Times New Roman"/>
                <w:b/>
                <w:bCs/>
                <w:sz w:val="20"/>
                <w:szCs w:val="20"/>
              </w:rPr>
            </w:pPr>
            <w:r w:rsidRPr="00E427CC">
              <w:rPr>
                <w:rFonts w:ascii="Times New Roman" w:hAnsi="Times New Roman" w:cs="Times New Roman"/>
                <w:b/>
                <w:bCs/>
                <w:sz w:val="20"/>
                <w:szCs w:val="20"/>
              </w:rPr>
              <w:t>ΔG_TOTAL</w:t>
            </w:r>
          </w:p>
        </w:tc>
      </w:tr>
      <w:tr w:rsidR="005A5DD0" w:rsidRPr="00A81B74" w14:paraId="1719C9C3" w14:textId="77777777" w:rsidTr="00970AD2">
        <w:trPr>
          <w:trHeight w:val="237"/>
          <w:jc w:val="center"/>
        </w:trPr>
        <w:tc>
          <w:tcPr>
            <w:tcW w:w="1611" w:type="dxa"/>
          </w:tcPr>
          <w:p w14:paraId="4458DFAF"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6EQM_CNP520</w:t>
            </w:r>
          </w:p>
        </w:tc>
        <w:tc>
          <w:tcPr>
            <w:tcW w:w="1563" w:type="dxa"/>
          </w:tcPr>
          <w:p w14:paraId="208A11B2" w14:textId="77777777" w:rsidR="005A5DD0" w:rsidRPr="00A81B74" w:rsidRDefault="005A5DD0" w:rsidP="00970AD2">
            <w:pPr>
              <w:spacing w:line="360" w:lineRule="auto"/>
              <w:jc w:val="center"/>
              <w:rPr>
                <w:rFonts w:ascii="Times New Roman" w:hAnsi="Times New Roman" w:cs="Times New Roman"/>
                <w:sz w:val="20"/>
                <w:szCs w:val="20"/>
              </w:rPr>
            </w:pPr>
            <w:r w:rsidRPr="00A81B74">
              <w:rPr>
                <w:rFonts w:ascii="Times New Roman" w:hAnsi="Times New Roman" w:cs="Times New Roman"/>
                <w:sz w:val="20"/>
                <w:szCs w:val="20"/>
              </w:rPr>
              <w:t>-54.34 ± 2.57</w:t>
            </w:r>
          </w:p>
        </w:tc>
        <w:tc>
          <w:tcPr>
            <w:tcW w:w="1563" w:type="dxa"/>
          </w:tcPr>
          <w:p w14:paraId="6BD59A53" w14:textId="77777777" w:rsidR="005A5DD0" w:rsidRPr="00A81B74" w:rsidRDefault="005A5DD0" w:rsidP="00970AD2">
            <w:pPr>
              <w:spacing w:line="360" w:lineRule="auto"/>
              <w:jc w:val="center"/>
              <w:rPr>
                <w:rFonts w:ascii="Times New Roman" w:hAnsi="Times New Roman" w:cs="Times New Roman"/>
                <w:sz w:val="20"/>
                <w:szCs w:val="20"/>
              </w:rPr>
            </w:pPr>
            <w:r w:rsidRPr="00A81B74">
              <w:rPr>
                <w:rFonts w:ascii="Times New Roman" w:hAnsi="Times New Roman" w:cs="Times New Roman"/>
                <w:sz w:val="20"/>
                <w:szCs w:val="20"/>
              </w:rPr>
              <w:t>-2.28 ± 1.58</w:t>
            </w:r>
          </w:p>
        </w:tc>
        <w:tc>
          <w:tcPr>
            <w:tcW w:w="1563" w:type="dxa"/>
          </w:tcPr>
          <w:p w14:paraId="7C8E58FC"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22.93 ± 1.56</w:t>
            </w:r>
          </w:p>
        </w:tc>
        <w:tc>
          <w:tcPr>
            <w:tcW w:w="1563" w:type="dxa"/>
          </w:tcPr>
          <w:p w14:paraId="7BF8BF0B"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-7.36 ± 0.18</w:t>
            </w:r>
          </w:p>
        </w:tc>
        <w:tc>
          <w:tcPr>
            <w:tcW w:w="1563" w:type="dxa"/>
          </w:tcPr>
          <w:p w14:paraId="10C600CF"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-41.06 ± 2.75</w:t>
            </w:r>
          </w:p>
        </w:tc>
      </w:tr>
      <w:tr w:rsidR="005A5DD0" w:rsidRPr="00A81B74" w14:paraId="147FB911" w14:textId="77777777" w:rsidTr="00970AD2">
        <w:trPr>
          <w:trHeight w:val="214"/>
          <w:jc w:val="center"/>
        </w:trPr>
        <w:tc>
          <w:tcPr>
            <w:tcW w:w="1611" w:type="dxa"/>
          </w:tcPr>
          <w:p w14:paraId="535DF908"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NPC252056</w:t>
            </w:r>
          </w:p>
        </w:tc>
        <w:tc>
          <w:tcPr>
            <w:tcW w:w="1563" w:type="dxa"/>
          </w:tcPr>
          <w:p w14:paraId="572794C7"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-59.42 ± 3.56</w:t>
            </w:r>
          </w:p>
        </w:tc>
        <w:tc>
          <w:tcPr>
            <w:tcW w:w="1563" w:type="dxa"/>
          </w:tcPr>
          <w:p w14:paraId="24836D36"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-12.91 ± 3.00</w:t>
            </w:r>
          </w:p>
        </w:tc>
        <w:tc>
          <w:tcPr>
            <w:tcW w:w="1563" w:type="dxa"/>
          </w:tcPr>
          <w:p w14:paraId="61017F11"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36.69 ± 3.11</w:t>
            </w:r>
          </w:p>
        </w:tc>
        <w:tc>
          <w:tcPr>
            <w:tcW w:w="1563" w:type="dxa"/>
          </w:tcPr>
          <w:p w14:paraId="11748FD6"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29.39 ± 2.88</w:t>
            </w:r>
          </w:p>
        </w:tc>
        <w:tc>
          <w:tcPr>
            <w:tcW w:w="1563" w:type="dxa"/>
          </w:tcPr>
          <w:p w14:paraId="3FBEC45B"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-42.95 ± 3.24</w:t>
            </w:r>
          </w:p>
        </w:tc>
      </w:tr>
      <w:tr w:rsidR="005A5DD0" w:rsidRPr="00A81B74" w14:paraId="1177E309" w14:textId="77777777" w:rsidTr="00970AD2">
        <w:trPr>
          <w:trHeight w:val="214"/>
          <w:jc w:val="center"/>
        </w:trPr>
        <w:tc>
          <w:tcPr>
            <w:tcW w:w="1611" w:type="dxa"/>
          </w:tcPr>
          <w:p w14:paraId="02EB8B22"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NPC313966</w:t>
            </w:r>
          </w:p>
        </w:tc>
        <w:tc>
          <w:tcPr>
            <w:tcW w:w="1563" w:type="dxa"/>
          </w:tcPr>
          <w:p w14:paraId="2145558B"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-83.78 ± 6.15</w:t>
            </w:r>
          </w:p>
        </w:tc>
        <w:tc>
          <w:tcPr>
            <w:tcW w:w="1563" w:type="dxa"/>
          </w:tcPr>
          <w:p w14:paraId="7BEF8631"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106.84 ± 13.02</w:t>
            </w:r>
          </w:p>
        </w:tc>
        <w:tc>
          <w:tcPr>
            <w:tcW w:w="1563" w:type="dxa"/>
          </w:tcPr>
          <w:p w14:paraId="2EFC0EB2"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-64.50 ± 12.15</w:t>
            </w:r>
          </w:p>
        </w:tc>
        <w:tc>
          <w:tcPr>
            <w:tcW w:w="1563" w:type="dxa"/>
          </w:tcPr>
          <w:p w14:paraId="16CC971C"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-75.30 ± 11.99</w:t>
            </w:r>
          </w:p>
        </w:tc>
        <w:tc>
          <w:tcPr>
            <w:tcW w:w="1563" w:type="dxa"/>
          </w:tcPr>
          <w:p w14:paraId="41CDDBD9"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-52.25 ± 5.95</w:t>
            </w:r>
          </w:p>
        </w:tc>
      </w:tr>
      <w:tr w:rsidR="005A5DD0" w:rsidRPr="00A81B74" w14:paraId="78B33F52" w14:textId="77777777" w:rsidTr="00970AD2">
        <w:trPr>
          <w:trHeight w:val="214"/>
          <w:jc w:val="center"/>
        </w:trPr>
        <w:tc>
          <w:tcPr>
            <w:tcW w:w="1611" w:type="dxa"/>
          </w:tcPr>
          <w:p w14:paraId="3F4D8385"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NPC471858</w:t>
            </w:r>
          </w:p>
        </w:tc>
        <w:tc>
          <w:tcPr>
            <w:tcW w:w="1563" w:type="dxa"/>
          </w:tcPr>
          <w:p w14:paraId="1BBB6873"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-55.20 ± 4.09</w:t>
            </w:r>
          </w:p>
        </w:tc>
        <w:tc>
          <w:tcPr>
            <w:tcW w:w="1563" w:type="dxa"/>
          </w:tcPr>
          <w:p w14:paraId="7FA2C32A"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-10.28 ± 2.86</w:t>
            </w:r>
          </w:p>
        </w:tc>
        <w:tc>
          <w:tcPr>
            <w:tcW w:w="1563" w:type="dxa"/>
          </w:tcPr>
          <w:p w14:paraId="222615B9"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32.10 ± 2.76</w:t>
            </w:r>
          </w:p>
        </w:tc>
        <w:tc>
          <w:tcPr>
            <w:tcW w:w="1563" w:type="dxa"/>
          </w:tcPr>
          <w:p w14:paraId="2A1C309A"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25.09 ± 2.57</w:t>
            </w:r>
          </w:p>
        </w:tc>
        <w:tc>
          <w:tcPr>
            <w:tcW w:w="1563" w:type="dxa"/>
          </w:tcPr>
          <w:p w14:paraId="168147FC"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-40.39 ± 3.84</w:t>
            </w:r>
          </w:p>
        </w:tc>
      </w:tr>
      <w:tr w:rsidR="005A5DD0" w:rsidRPr="00A81B74" w14:paraId="7BE3105E" w14:textId="77777777" w:rsidTr="00970AD2">
        <w:trPr>
          <w:trHeight w:val="214"/>
          <w:jc w:val="center"/>
        </w:trPr>
        <w:tc>
          <w:tcPr>
            <w:tcW w:w="1611" w:type="dxa"/>
          </w:tcPr>
          <w:p w14:paraId="0F913683"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NPC475168</w:t>
            </w:r>
          </w:p>
        </w:tc>
        <w:tc>
          <w:tcPr>
            <w:tcW w:w="1563" w:type="dxa"/>
          </w:tcPr>
          <w:p w14:paraId="50E4EDAC"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-93.36 ± 4.94</w:t>
            </w:r>
          </w:p>
        </w:tc>
        <w:tc>
          <w:tcPr>
            <w:tcW w:w="1563" w:type="dxa"/>
          </w:tcPr>
          <w:p w14:paraId="797EAE28"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-7.31 ± 3.85</w:t>
            </w:r>
          </w:p>
        </w:tc>
        <w:tc>
          <w:tcPr>
            <w:tcW w:w="1563" w:type="dxa"/>
          </w:tcPr>
          <w:p w14:paraId="0BEC2A19"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46.95 ± 3.70</w:t>
            </w:r>
          </w:p>
        </w:tc>
        <w:tc>
          <w:tcPr>
            <w:tcW w:w="1563" w:type="dxa"/>
          </w:tcPr>
          <w:p w14:paraId="7E17B468"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35.83 ± 3.52</w:t>
            </w:r>
          </w:p>
        </w:tc>
        <w:tc>
          <w:tcPr>
            <w:tcW w:w="1563" w:type="dxa"/>
          </w:tcPr>
          <w:p w14:paraId="6E70E3E1"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-64.84 ± 4.13</w:t>
            </w:r>
          </w:p>
        </w:tc>
      </w:tr>
      <w:tr w:rsidR="005A5DD0" w:rsidRPr="00A81B74" w14:paraId="530ED09C" w14:textId="77777777" w:rsidTr="00970AD2">
        <w:trPr>
          <w:trHeight w:val="214"/>
          <w:jc w:val="center"/>
        </w:trPr>
        <w:tc>
          <w:tcPr>
            <w:tcW w:w="1611" w:type="dxa"/>
          </w:tcPr>
          <w:p w14:paraId="50F7DA10" w14:textId="77777777" w:rsidR="005A5DD0" w:rsidRPr="00A81B74" w:rsidRDefault="005A5DD0" w:rsidP="00970AD2">
            <w:pPr>
              <w:spacing w:line="360" w:lineRule="auto"/>
              <w:jc w:val="center"/>
              <w:rPr>
                <w:rFonts w:ascii="Times New Roman" w:hAnsi="Times New Roman" w:cs="Times New Roman"/>
                <w:b/>
                <w:bCs/>
                <w:sz w:val="20"/>
                <w:szCs w:val="20"/>
              </w:rPr>
            </w:pPr>
            <w:r w:rsidRPr="00A81B74">
              <w:rPr>
                <w:rFonts w:ascii="Times New Roman" w:hAnsi="Times New Roman" w:cs="Times New Roman"/>
                <w:b/>
                <w:bCs/>
                <w:sz w:val="20"/>
                <w:szCs w:val="20"/>
              </w:rPr>
              <w:t>ZINC71913776</w:t>
            </w:r>
          </w:p>
        </w:tc>
        <w:tc>
          <w:tcPr>
            <w:tcW w:w="1563" w:type="dxa"/>
          </w:tcPr>
          <w:p w14:paraId="4F7571A7"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-34.66 ± 2.21</w:t>
            </w:r>
          </w:p>
        </w:tc>
        <w:tc>
          <w:tcPr>
            <w:tcW w:w="1563" w:type="dxa"/>
          </w:tcPr>
          <w:p w14:paraId="6795E556"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-4.20 ± 1.83</w:t>
            </w:r>
          </w:p>
        </w:tc>
        <w:tc>
          <w:tcPr>
            <w:tcW w:w="1563" w:type="dxa"/>
          </w:tcPr>
          <w:p w14:paraId="7C8C13FE"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15.56 ± 1.60</w:t>
            </w:r>
          </w:p>
        </w:tc>
        <w:tc>
          <w:tcPr>
            <w:tcW w:w="1563" w:type="dxa"/>
          </w:tcPr>
          <w:p w14:paraId="24E7EBDD"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11.12 ± 1.55</w:t>
            </w:r>
          </w:p>
        </w:tc>
        <w:tc>
          <w:tcPr>
            <w:tcW w:w="1563" w:type="dxa"/>
          </w:tcPr>
          <w:p w14:paraId="70504909" w14:textId="77777777" w:rsidR="005A5DD0" w:rsidRPr="00A81B74" w:rsidRDefault="005A5DD0" w:rsidP="00970AD2">
            <w:pPr>
              <w:spacing w:line="360" w:lineRule="auto"/>
              <w:jc w:val="center"/>
              <w:rPr>
                <w:rFonts w:ascii="Times New Roman" w:hAnsi="Times New Roman" w:cs="Times New Roman"/>
                <w:sz w:val="20"/>
                <w:szCs w:val="20"/>
                <w:highlight w:val="yellow"/>
              </w:rPr>
            </w:pPr>
            <w:r w:rsidRPr="00A81B74">
              <w:rPr>
                <w:rFonts w:ascii="Times New Roman" w:hAnsi="Times New Roman" w:cs="Times New Roman"/>
                <w:sz w:val="20"/>
                <w:szCs w:val="20"/>
              </w:rPr>
              <w:t>-27.73 ± 2.20</w:t>
            </w:r>
          </w:p>
        </w:tc>
      </w:tr>
    </w:tbl>
    <w:p w14:paraId="59AF51B2" w14:textId="77777777" w:rsidR="005A5DD0" w:rsidRDefault="005A5DD0"/>
    <w:sectPr w:rsidR="005A5D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403"/>
    <w:rsid w:val="000A5222"/>
    <w:rsid w:val="00140FFC"/>
    <w:rsid w:val="001F5375"/>
    <w:rsid w:val="004D2696"/>
    <w:rsid w:val="0050085F"/>
    <w:rsid w:val="00512464"/>
    <w:rsid w:val="005A5DD0"/>
    <w:rsid w:val="00807403"/>
    <w:rsid w:val="009C7C03"/>
    <w:rsid w:val="00A2401D"/>
    <w:rsid w:val="00AF598B"/>
    <w:rsid w:val="00B76205"/>
    <w:rsid w:val="00B827B5"/>
    <w:rsid w:val="00C6500E"/>
    <w:rsid w:val="00DF6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2F8C"/>
  <w15:chartTrackingRefBased/>
  <w15:docId w15:val="{7CA8FC54-CFD3-45BC-A7F8-43F92B7E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74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074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074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074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074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074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4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4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4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4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074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074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074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074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074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4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4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403"/>
    <w:rPr>
      <w:rFonts w:eastAsiaTheme="majorEastAsia" w:cstheme="majorBidi"/>
      <w:color w:val="272727" w:themeColor="text1" w:themeTint="D8"/>
    </w:rPr>
  </w:style>
  <w:style w:type="paragraph" w:styleId="Title">
    <w:name w:val="Title"/>
    <w:basedOn w:val="Normal"/>
    <w:next w:val="Normal"/>
    <w:link w:val="TitleChar"/>
    <w:uiPriority w:val="10"/>
    <w:qFormat/>
    <w:rsid w:val="00807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4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4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4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403"/>
    <w:pPr>
      <w:spacing w:before="160"/>
      <w:jc w:val="center"/>
    </w:pPr>
    <w:rPr>
      <w:i/>
      <w:iCs/>
      <w:color w:val="404040" w:themeColor="text1" w:themeTint="BF"/>
    </w:rPr>
  </w:style>
  <w:style w:type="character" w:customStyle="1" w:styleId="QuoteChar">
    <w:name w:val="Quote Char"/>
    <w:basedOn w:val="DefaultParagraphFont"/>
    <w:link w:val="Quote"/>
    <w:uiPriority w:val="29"/>
    <w:rsid w:val="00807403"/>
    <w:rPr>
      <w:i/>
      <w:iCs/>
      <w:color w:val="404040" w:themeColor="text1" w:themeTint="BF"/>
    </w:rPr>
  </w:style>
  <w:style w:type="paragraph" w:styleId="ListParagraph">
    <w:name w:val="List Paragraph"/>
    <w:basedOn w:val="Normal"/>
    <w:uiPriority w:val="34"/>
    <w:qFormat/>
    <w:rsid w:val="00807403"/>
    <w:pPr>
      <w:ind w:left="720"/>
      <w:contextualSpacing/>
    </w:pPr>
  </w:style>
  <w:style w:type="character" w:styleId="IntenseEmphasis">
    <w:name w:val="Intense Emphasis"/>
    <w:basedOn w:val="DefaultParagraphFont"/>
    <w:uiPriority w:val="21"/>
    <w:qFormat/>
    <w:rsid w:val="00807403"/>
    <w:rPr>
      <w:i/>
      <w:iCs/>
      <w:color w:val="2E74B5" w:themeColor="accent1" w:themeShade="BF"/>
    </w:rPr>
  </w:style>
  <w:style w:type="paragraph" w:styleId="IntenseQuote">
    <w:name w:val="Intense Quote"/>
    <w:basedOn w:val="Normal"/>
    <w:next w:val="Normal"/>
    <w:link w:val="IntenseQuoteChar"/>
    <w:uiPriority w:val="30"/>
    <w:qFormat/>
    <w:rsid w:val="008074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07403"/>
    <w:rPr>
      <w:i/>
      <w:iCs/>
      <w:color w:val="2E74B5" w:themeColor="accent1" w:themeShade="BF"/>
    </w:rPr>
  </w:style>
  <w:style w:type="character" w:styleId="IntenseReference">
    <w:name w:val="Intense Reference"/>
    <w:basedOn w:val="DefaultParagraphFont"/>
    <w:uiPriority w:val="32"/>
    <w:qFormat/>
    <w:rsid w:val="00807403"/>
    <w:rPr>
      <w:b/>
      <w:bCs/>
      <w:smallCaps/>
      <w:color w:val="2E74B5" w:themeColor="accent1" w:themeShade="BF"/>
      <w:spacing w:val="5"/>
    </w:rPr>
  </w:style>
  <w:style w:type="character" w:styleId="Hyperlink">
    <w:name w:val="Hyperlink"/>
    <w:basedOn w:val="DefaultParagraphFont"/>
    <w:uiPriority w:val="99"/>
    <w:unhideWhenUsed/>
    <w:rsid w:val="00512464"/>
    <w:rPr>
      <w:color w:val="0563C1" w:themeColor="hyperlink"/>
      <w:u w:val="single"/>
    </w:rPr>
  </w:style>
  <w:style w:type="paragraph" w:customStyle="1" w:styleId="BBAuthorName">
    <w:name w:val="BB_Author_Name"/>
    <w:basedOn w:val="Normal"/>
    <w:next w:val="BCAuthorAddress"/>
    <w:rsid w:val="00512464"/>
    <w:pPr>
      <w:spacing w:after="240" w:line="480" w:lineRule="auto"/>
      <w:jc w:val="center"/>
    </w:pPr>
    <w:rPr>
      <w:rFonts w:ascii="Times" w:eastAsia="Times New Roman" w:hAnsi="Times" w:cs="Times New Roman"/>
      <w:i/>
      <w:kern w:val="0"/>
      <w:szCs w:val="20"/>
      <w14:ligatures w14:val="none"/>
    </w:rPr>
  </w:style>
  <w:style w:type="paragraph" w:customStyle="1" w:styleId="BCAuthorAddress">
    <w:name w:val="BC_Author_Address"/>
    <w:basedOn w:val="Normal"/>
    <w:next w:val="Normal"/>
    <w:rsid w:val="00512464"/>
    <w:pPr>
      <w:spacing w:after="240" w:line="480" w:lineRule="auto"/>
      <w:jc w:val="center"/>
    </w:pPr>
    <w:rPr>
      <w:rFonts w:ascii="Times" w:eastAsia="Times New Roman" w:hAnsi="Time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hyperlink" Target="mailto:baiyi@east-bt.com" TargetMode="External"/><Relationship Id="rId4" Type="http://schemas.openxmlformats.org/officeDocument/2006/relationships/hyperlink" Target="mailto:peipf@buct.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shahab</dc:creator>
  <cp:keywords/>
  <dc:description/>
  <cp:lastModifiedBy>DELL</cp:lastModifiedBy>
  <cp:revision>5</cp:revision>
  <dcterms:created xsi:type="dcterms:W3CDTF">2026-02-28T15:39:00Z</dcterms:created>
  <dcterms:modified xsi:type="dcterms:W3CDTF">2026-05-25T14:07:00Z</dcterms:modified>
</cp:coreProperties>
</file>