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D2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80" w:lineRule="auto"/>
        <w:jc w:val="center"/>
        <w:textAlignment w:val="auto"/>
        <w:rPr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Development and Validation of a Machine Learning-Based Clinical Prediction Model for Liver Metastasis in Stage III–IV Non-Small Cell Lung Cancer</w:t>
      </w:r>
    </w:p>
    <w:p w14:paraId="2E61E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textAlignment w:val="auto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</w:rPr>
        <w:t>Jin Gao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vertAlign w:val="superscript"/>
        </w:rPr>
        <w:t>1,2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</w:rPr>
        <w:t>, Yan-Yuan Du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</w:rPr>
        <w:t>, Yu-Ming Liu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vertAlign w:val="superscript"/>
        </w:rPr>
        <w:t>1,2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</w:rPr>
        <w:t>, Hui-Bo Yu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vertAlign w:val="superscript"/>
        </w:rPr>
        <w:t>1,2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</w:rPr>
        <w:t>, Hong-Gang Zheng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</w:rPr>
        <w:t>, Wei Hou</w:t>
      </w:r>
      <w:r>
        <w:rPr>
          <w:rFonts w:hint="eastAsia" w:ascii="Times New Roman" w:hAnsi="Times New Roman" w:eastAsia="Times New Roman" w:cs="Times New Roman"/>
          <w:b w:val="0"/>
          <w:bCs w:val="0"/>
          <w:sz w:val="24"/>
          <w:szCs w:val="24"/>
          <w:vertAlign w:val="superscript"/>
        </w:rPr>
        <w:t>2*</w:t>
      </w:r>
    </w:p>
    <w:p w14:paraId="319F5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textAlignment w:val="auto"/>
        <w:rPr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Supplementary Table 1. Missing value summary of all variables (n = 849)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00"/>
        <w:gridCol w:w="1763"/>
        <w:gridCol w:w="1763"/>
      </w:tblGrid>
      <w:tr w14:paraId="6D3E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92EDF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7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751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Missing (n)</w:t>
            </w:r>
          </w:p>
        </w:tc>
        <w:tc>
          <w:tcPr>
            <w:tcW w:w="17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E9CC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Missing Rate (%)</w:t>
            </w:r>
          </w:p>
        </w:tc>
      </w:tr>
      <w:tr w14:paraId="5FE4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AB01B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Gamma-glutamyl transferase (GGT)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B235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440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5D9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51.83</w:t>
            </w:r>
          </w:p>
        </w:tc>
      </w:tr>
      <w:tr w14:paraId="1C9B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7711D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Alanine aminotransferase (ALT)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774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413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7223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48.65</w:t>
            </w:r>
          </w:p>
        </w:tc>
      </w:tr>
      <w:tr w14:paraId="5639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513F9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Aspartate aminotransferase (AST)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932A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413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1062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48.65</w:t>
            </w:r>
          </w:p>
        </w:tc>
      </w:tr>
      <w:tr w14:paraId="281C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49CC1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Neutrophil count (NEUT)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6470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215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5C3C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25.32</w:t>
            </w:r>
          </w:p>
        </w:tc>
      </w:tr>
      <w:tr w14:paraId="470D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C9CF9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Diabetes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6082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128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1907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15.08</w:t>
            </w:r>
          </w:p>
        </w:tc>
      </w:tr>
      <w:tr w14:paraId="44E46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F7C34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Body mass index (BMI)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4338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E10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11.66</w:t>
            </w:r>
          </w:p>
        </w:tc>
      </w:tr>
      <w:tr w14:paraId="5833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6C2B1B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Karnofsky Performance Status (KPS)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96860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96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8D2C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11.31</w:t>
            </w:r>
          </w:p>
        </w:tc>
      </w:tr>
      <w:tr w14:paraId="33E5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FCCE2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C-reactive protein (CRP)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229C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6E79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8.01</w:t>
            </w:r>
          </w:p>
        </w:tc>
      </w:tr>
      <w:tr w14:paraId="7599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40C5F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Lymphocyte count (LYMPH)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E269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DDCC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6.36</w:t>
            </w:r>
          </w:p>
        </w:tc>
      </w:tr>
      <w:tr w14:paraId="643D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237DA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Platelet count (PLT)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CC6B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94B6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6.36</w:t>
            </w:r>
          </w:p>
        </w:tc>
      </w:tr>
      <w:tr w14:paraId="4191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F54EF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Hemoglobin (HGB)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FDCD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B8AE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6.36</w:t>
            </w:r>
          </w:p>
        </w:tc>
      </w:tr>
      <w:tr w14:paraId="181E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AD75E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Monocyte count (MONO)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4103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4BC2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6.36</w:t>
            </w:r>
          </w:p>
        </w:tc>
      </w:tr>
      <w:tr w14:paraId="5D003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60CDD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D-dimer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ACF9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13CFF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3.77</w:t>
            </w:r>
          </w:p>
        </w:tc>
      </w:tr>
      <w:tr w14:paraId="39D0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0E8C2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Thrombin time (TT)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520B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D6F9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3.42</w:t>
            </w:r>
          </w:p>
        </w:tc>
      </w:tr>
      <w:tr w14:paraId="1B5C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77742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Activated partial thromboplastin time (APTT)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23A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2C8D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3.42</w:t>
            </w:r>
          </w:p>
        </w:tc>
      </w:tr>
      <w:tr w14:paraId="4F6E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D1F92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Fibrinogen (FIB)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9086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4E8E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3.42</w:t>
            </w:r>
          </w:p>
        </w:tc>
      </w:tr>
      <w:tr w14:paraId="65591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70E59A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International normalized ratio (INR)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FCDF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90C1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3.42</w:t>
            </w:r>
          </w:p>
        </w:tc>
      </w:tr>
      <w:tr w14:paraId="2E984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F6FFC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Lactate dehydrogenase (LDH)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C408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B548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3.06</w:t>
            </w:r>
          </w:p>
        </w:tc>
      </w:tr>
      <w:tr w14:paraId="2A4D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8FD60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CYFRA21-1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E4EB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7981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2.94</w:t>
            </w:r>
          </w:p>
        </w:tc>
      </w:tr>
      <w:tr w14:paraId="36B1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1897F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Squamous cell carcinoma antigen (SCC)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0782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1504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2.94</w:t>
            </w:r>
          </w:p>
        </w:tc>
      </w:tr>
      <w:tr w14:paraId="66BA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C08AC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Neuron-specific enolase (NSE)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33EF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9846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2.83</w:t>
            </w:r>
          </w:p>
        </w:tc>
      </w:tr>
      <w:tr w14:paraId="2432C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A5C8E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Carcinoembryonic antigen (CEA)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9B77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2D50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2.83</w:t>
            </w:r>
          </w:p>
        </w:tc>
      </w:tr>
      <w:tr w14:paraId="0B1B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F6BD5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Alcohol consumption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860D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37C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1.18</w:t>
            </w:r>
          </w:p>
        </w:tc>
      </w:tr>
      <w:tr w14:paraId="45A4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0A6B7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Hypertension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819B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5ADE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0.94</w:t>
            </w:r>
          </w:p>
        </w:tc>
      </w:tr>
      <w:tr w14:paraId="416CF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73E58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Albumin (ALB)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9382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E713A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0.59</w:t>
            </w:r>
          </w:p>
        </w:tc>
      </w:tr>
      <w:tr w14:paraId="09A6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DBFEC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Total bilirubin (TBIL)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D1DF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3A9E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0.59</w:t>
            </w:r>
          </w:p>
        </w:tc>
      </w:tr>
      <w:tr w14:paraId="18B7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CBD84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Alkaline phosphatase (ALP)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0611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72CB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0.59</w:t>
            </w:r>
          </w:p>
        </w:tc>
      </w:tr>
      <w:tr w14:paraId="0B2B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C19AE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Smoking history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73BF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399B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0.47</w:t>
            </w:r>
          </w:p>
        </w:tc>
      </w:tr>
      <w:tr w14:paraId="4181B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87113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Age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DC11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8196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52E48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5ECCB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Gender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8C3F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F98B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74C5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89D3F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Pathological classification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C034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9930A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71BF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4F9C6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Fatty liver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7C9C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0E9D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0504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B0C58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Multi-organ metastasis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4953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1E27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62BE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EC72E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Bone metastasis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0578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CB085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47DA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7E02A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Brain metastasis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1823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EAAC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365E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3E5F4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Pleural metastasis / Malignant pleural effusion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4CBF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D6B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23B7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990AA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Lung metastasis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BA29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BC9F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  <w:tr w14:paraId="3AA8D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500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67541"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Adrenal metastasis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06CA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B5EF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0.00</w:t>
            </w:r>
          </w:p>
        </w:tc>
      </w:tr>
    </w:tbl>
    <w:p w14:paraId="47C7F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480" w:lineRule="auto"/>
        <w:textAlignment w:val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Multiple imputation by chained equations (MICE) was applied to handle missing data prior to model development.</w:t>
      </w: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7B130C9"/>
    <w:rsid w:val="2149562E"/>
    <w:rsid w:val="2DB2320D"/>
    <w:rsid w:val="2EDF74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256</Words>
  <Characters>1435</Characters>
  <TotalTime>1</TotalTime>
  <ScaleCrop>false</ScaleCrop>
  <LinksUpToDate>false</LinksUpToDate>
  <CharactersWithSpaces>1571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2026-05-25T06:31:00Z</dcterms:created>
  <dc:creator>Un-named</dc:creator>
  <cp:lastModifiedBy>烬丶</cp:lastModifiedBy>
  <dcterms:modified xsi:type="dcterms:W3CDTF">2026-05-25T11:35:51Z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eyJoZGlkIjoiYTc2ZGZiNzZiNDVlOGViOWVmM2JhOTY0NGJkNjUyYzgiLCJ1c2VySWQiOiIxMTU4NzgzOTQwIn0=</vt:lpwstr>
  </property>
  <property fmtid="{D5CDD505-2E9C-101B-9397-08002B2CF9AE}" pid="3" name="KSOProductBuildVer">
    <vt:lpwstr>2052-12.1.0.24034</vt:lpwstr>
  </property>
  <property fmtid="{D5CDD505-2E9C-101B-9397-08002B2CF9AE}" pid="4" name="ICV">
    <vt:lpwstr>6F8205E1D0CA4F7ABE8299EDBD6DBE2F_12</vt:lpwstr>
  </property>
</Properties>
</file>