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B02B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Figure S1</w:t>
      </w:r>
    </w:p>
    <w:p w14:paraId="459C16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6198870"/>
            <wp:effectExtent l="0" t="0" r="9525" b="11430"/>
            <wp:docPr id="19" name="图片 19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19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F1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Determination of PROM1 (CD133) expression, (A)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The expression of CD133 in the GSC, DTSC and LSC subgroups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(B)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Co-localization of CytoTRACE and CD13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(C) Co-localization of CytoTRACE and CD133. (D) The expression changes of stemness-related genes in the GSC, DTSC and LSC subgroups (partial display).</w:t>
      </w:r>
    </w:p>
    <w:p w14:paraId="30E24791"/>
    <w:p w14:paraId="6136537E"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41DC0"/>
    <w:rsid w:val="08770A71"/>
    <w:rsid w:val="259C306E"/>
    <w:rsid w:val="3F841DC0"/>
    <w:rsid w:val="7D57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491</Characters>
  <Lines>0</Lines>
  <Paragraphs>0</Paragraphs>
  <TotalTime>1</TotalTime>
  <ScaleCrop>false</ScaleCrop>
  <LinksUpToDate>false</LinksUpToDate>
  <CharactersWithSpaces>616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2026-03-09T13:47:00Z</dcterms:created>
  <dc:creator>桀骜不驯的狮子</dc:creator>
  <cp:lastModifiedBy>桀骜不驯的狮子</cp:lastModifiedBy>
  <dcterms:modified xsi:type="dcterms:W3CDTF">2026-05-20T05:17:55Z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D4D6BD18091141E291728F6BD0861F09_11</vt:lpwstr>
  </property>
  <property fmtid="{D5CDD505-2E9C-101B-9397-08002B2CF9AE}" pid="4" name="KSOTemplateDocerSaveRecord">
    <vt:lpwstr>eyJoZGlkIjoiOTQ4ZjkwODllMTNkMmI0NmEwMmE2Nzk1MzYwMzYzZGMiLCJ1c2VySWQiOiIyODM5NTkyOTQifQ==</vt:lpwstr>
  </property>
</Properties>
</file>