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9DE" w:rsidRPr="00325E1F" w:rsidRDefault="00D619DE" w:rsidP="00D619DE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Cs/>
          <w:color w:val="000000" w:themeColor="text1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0"/>
        </w:rPr>
        <w:t>Supplemental t</w:t>
      </w:r>
      <w:r w:rsidRPr="00325E1F">
        <w:rPr>
          <w:rFonts w:ascii="Times New Roman" w:hAnsi="Times New Roman" w:cs="Times New Roman"/>
          <w:b/>
          <w:bCs/>
          <w:color w:val="000000" w:themeColor="text1"/>
          <w:szCs w:val="20"/>
        </w:rPr>
        <w:t>able</w:t>
      </w:r>
      <w:r>
        <w:rPr>
          <w:rFonts w:ascii="Times New Roman" w:hAnsi="Times New Roman" w:cs="Times New Roman"/>
          <w:b/>
          <w:bCs/>
          <w:color w:val="000000" w:themeColor="text1"/>
          <w:szCs w:val="20"/>
        </w:rPr>
        <w:t xml:space="preserve"> 1 </w:t>
      </w:r>
      <w:r w:rsidRPr="00325E1F">
        <w:rPr>
          <w:rFonts w:ascii="Times New Roman" w:hAnsi="Times New Roman" w:cs="Times New Roman"/>
          <w:b/>
          <w:bCs/>
          <w:color w:val="000000" w:themeColor="text1"/>
          <w:szCs w:val="20"/>
        </w:rPr>
        <w:t>.</w:t>
      </w:r>
      <w:r w:rsidRPr="00325E1F">
        <w:rPr>
          <w:rFonts w:ascii="Times New Roman" w:hAnsi="Times New Roman" w:cs="Times New Roman"/>
          <w:bCs/>
          <w:color w:val="000000" w:themeColor="text1"/>
          <w:szCs w:val="20"/>
        </w:rPr>
        <w:t xml:space="preserve"> Differential contribution of the left atrial volume, function, and left ventricular fibrosis on the pulmonary arterial systolic pressure in </w:t>
      </w:r>
      <w:r>
        <w:rPr>
          <w:rFonts w:ascii="Times New Roman" w:hAnsi="Times New Roman" w:cs="Times New Roman"/>
          <w:bCs/>
          <w:color w:val="000000" w:themeColor="text1"/>
          <w:szCs w:val="20"/>
        </w:rPr>
        <w:t>reperfused acute myocardial infarction.</w:t>
      </w:r>
    </w:p>
    <w:tbl>
      <w:tblPr>
        <w:tblStyle w:val="a6"/>
        <w:tblpPr w:leftFromText="142" w:rightFromText="142" w:vertAnchor="page" w:horzAnchor="margin" w:tblpY="2828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51"/>
        <w:gridCol w:w="1134"/>
        <w:gridCol w:w="2126"/>
        <w:gridCol w:w="1134"/>
      </w:tblGrid>
      <w:tr w:rsidR="005B494B" w:rsidRPr="00325E1F" w:rsidTr="0034777A">
        <w:tc>
          <w:tcPr>
            <w:tcW w:w="2127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5B494B" w:rsidRPr="00325E1F" w:rsidRDefault="005B494B" w:rsidP="0034777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94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:rsidR="005B494B" w:rsidRPr="00325E1F" w:rsidRDefault="005B494B" w:rsidP="0034777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25E1F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AMI</w:t>
            </w:r>
          </w:p>
        </w:tc>
      </w:tr>
      <w:tr w:rsidR="005B494B" w:rsidRPr="00325E1F" w:rsidTr="0034777A">
        <w:trPr>
          <w:trHeight w:val="183"/>
        </w:trPr>
        <w:tc>
          <w:tcPr>
            <w:tcW w:w="2127" w:type="dxa"/>
            <w:shd w:val="clear" w:color="auto" w:fill="E2EFD9" w:themeFill="accent6" w:themeFillTint="33"/>
          </w:tcPr>
          <w:p w:rsidR="005B494B" w:rsidRPr="00325E1F" w:rsidRDefault="005B494B" w:rsidP="0034777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:rsidR="005B494B" w:rsidRPr="00325E1F" w:rsidRDefault="005B494B" w:rsidP="0034777A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  <w:t>Univariable analysis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:rsidR="005B494B" w:rsidRPr="00325E1F" w:rsidRDefault="005B494B" w:rsidP="0034777A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  <w:t>Multivariable analysis</w:t>
            </w:r>
          </w:p>
        </w:tc>
      </w:tr>
      <w:tr w:rsidR="005B494B" w:rsidRPr="00325E1F" w:rsidTr="0034777A">
        <w:tc>
          <w:tcPr>
            <w:tcW w:w="212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B494B" w:rsidRPr="00325E1F" w:rsidRDefault="005B494B" w:rsidP="0034777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:rsidR="005B494B" w:rsidRPr="00325E1F" w:rsidRDefault="005B494B" w:rsidP="0034777A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  <w:t>B (95% CI)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:rsidR="005B494B" w:rsidRPr="00325E1F" w:rsidRDefault="005B494B" w:rsidP="0034777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  <w:t>P-value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:rsidR="005B494B" w:rsidRPr="00325E1F" w:rsidRDefault="005B494B" w:rsidP="0034777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  <w:t>B (95% CI)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:rsidR="005B494B" w:rsidRPr="00325E1F" w:rsidRDefault="005B494B" w:rsidP="0034777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  <w:t>P-value</w:t>
            </w:r>
          </w:p>
        </w:tc>
      </w:tr>
      <w:tr w:rsidR="005B494B" w:rsidRPr="00325E1F" w:rsidTr="0034777A"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  <w:t>Echocardiography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LV-EF, %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-0.2 (-0.3, -0.04)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0.01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-0.2 (-0.3, 0.01)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0.06</w:t>
            </w: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e’, cm/s</w:t>
            </w:r>
          </w:p>
        </w:tc>
        <w:tc>
          <w:tcPr>
            <w:tcW w:w="2551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-22.2 (-83.0, 38.5)</w:t>
            </w: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0.47</w:t>
            </w:r>
          </w:p>
        </w:tc>
        <w:tc>
          <w:tcPr>
            <w:tcW w:w="2126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s’, cm/s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-63.4 (-126.1, -0.8)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0.05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E/e’</w:t>
            </w:r>
          </w:p>
        </w:tc>
        <w:tc>
          <w:tcPr>
            <w:tcW w:w="2551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0.6 (0.3, 0.9)</w:t>
            </w: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&lt;0.001</w:t>
            </w:r>
          </w:p>
        </w:tc>
        <w:tc>
          <w:tcPr>
            <w:tcW w:w="2126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0.5 (0.1, 1.3)</w:t>
            </w: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0.02</w:t>
            </w: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Cs w:val="20"/>
              </w:rPr>
              <w:t xml:space="preserve">CMR 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GLS_LA, %</w:t>
            </w:r>
          </w:p>
        </w:tc>
        <w:tc>
          <w:tcPr>
            <w:tcW w:w="2551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-0.1 (-0.3, 0.0)</w:t>
            </w: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0.05</w:t>
            </w:r>
          </w:p>
        </w:tc>
        <w:tc>
          <w:tcPr>
            <w:tcW w:w="2126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-0.04 (-0.3, 0.2)</w:t>
            </w: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0.79</w:t>
            </w: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LAVImax, mL/m</w:t>
            </w: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  <w:vertAlign w:val="superscript"/>
              </w:rPr>
              <w:t>2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0.04 (-0.04, 0.1)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0.31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LAVImin, mL/m</w:t>
            </w: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  <w:vertAlign w:val="superscript"/>
              </w:rPr>
              <w:t>2</w:t>
            </w:r>
          </w:p>
        </w:tc>
        <w:tc>
          <w:tcPr>
            <w:tcW w:w="2551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0.1 (-0.02, 0.2)</w:t>
            </w: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0.09</w:t>
            </w:r>
          </w:p>
        </w:tc>
        <w:tc>
          <w:tcPr>
            <w:tcW w:w="2126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LA total emptying fraction, %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-0.1 (-0.2, 0.01)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0.08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LA reservoir fraction, %</w:t>
            </w:r>
          </w:p>
        </w:tc>
        <w:tc>
          <w:tcPr>
            <w:tcW w:w="2551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-0.02 (-0.05, 0.0)</w:t>
            </w: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0.11</w:t>
            </w:r>
          </w:p>
        </w:tc>
        <w:tc>
          <w:tcPr>
            <w:tcW w:w="2126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5B494B" w:rsidRPr="00325E1F" w:rsidTr="0034777A">
        <w:tc>
          <w:tcPr>
            <w:tcW w:w="2127" w:type="dxa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LV-ECVavg, %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0.3 (0.04, 0.5)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0.02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0.06 (-0.2, 0.3)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0.62</w:t>
            </w:r>
          </w:p>
        </w:tc>
      </w:tr>
      <w:tr w:rsidR="005B494B" w:rsidRPr="00325E1F" w:rsidTr="0034777A"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E/e’/LA-GLS, %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4.7 (2.0, 7.3)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0.001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-0.2(-9.4, 4.5)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B494B" w:rsidRPr="00325E1F" w:rsidRDefault="005B494B" w:rsidP="003477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325E1F"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  <w:t>0.48</w:t>
            </w:r>
          </w:p>
        </w:tc>
      </w:tr>
    </w:tbl>
    <w:p w:rsidR="00D619DE" w:rsidRPr="0000349F" w:rsidRDefault="00D619DE" w:rsidP="00D619DE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D619DE" w:rsidRPr="00325E1F" w:rsidRDefault="00D619DE" w:rsidP="00D619DE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Cs/>
          <w:color w:val="000000" w:themeColor="text1"/>
          <w:szCs w:val="20"/>
        </w:rPr>
      </w:pPr>
      <w:r w:rsidRPr="00325E1F">
        <w:rPr>
          <w:rFonts w:ascii="Times New Roman" w:hAnsi="Times New Roman" w:cs="Times New Roman"/>
          <w:bCs/>
          <w:color w:val="000000" w:themeColor="text1"/>
          <w:szCs w:val="20"/>
        </w:rPr>
        <w:t>See abbreviations in Table 1</w:t>
      </w:r>
    </w:p>
    <w:p w:rsidR="00D619DE" w:rsidRDefault="00D619DE" w:rsidP="00464A39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:rsidR="005B494B" w:rsidRDefault="005B494B" w:rsidP="00464A39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:rsidR="005B494B" w:rsidRDefault="005B494B" w:rsidP="00464A39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:rsidR="005B494B" w:rsidRDefault="005B494B" w:rsidP="00464A39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:rsidR="005B494B" w:rsidRDefault="005B494B" w:rsidP="00464A39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:rsidR="005B494B" w:rsidRDefault="005B494B" w:rsidP="00464A39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:rsidR="005B494B" w:rsidRDefault="005B494B" w:rsidP="00464A39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:rsidR="005B494B" w:rsidRDefault="005B494B" w:rsidP="00464A39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</w:p>
    <w:p w:rsidR="00464A39" w:rsidRPr="008C1D7C" w:rsidRDefault="00610FE3" w:rsidP="00464A39">
      <w:pPr>
        <w:widowControl/>
        <w:wordWrap/>
        <w:autoSpaceDE/>
        <w:autoSpaceDN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bCs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</w:rPr>
        <w:lastRenderedPageBreak/>
        <w:t>Supplemental table</w:t>
      </w:r>
      <w:r w:rsidR="00D619DE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2</w:t>
      </w:r>
      <w:r w:rsidR="00464A39" w:rsidRPr="008C1D7C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. </w:t>
      </w:r>
      <w:r w:rsidR="00464A39" w:rsidRPr="008C1D7C">
        <w:rPr>
          <w:rFonts w:ascii="Times New Roman" w:hAnsi="Times New Roman" w:cs="Times New Roman"/>
          <w:bCs/>
          <w:color w:val="000000" w:themeColor="text1"/>
          <w:sz w:val="22"/>
        </w:rPr>
        <w:t xml:space="preserve">Determinants of discrepantly higher or lower pulmonary arterial systolic pressure compared to E/e’ </w:t>
      </w:r>
      <w:r>
        <w:rPr>
          <w:rFonts w:ascii="Times New Roman" w:hAnsi="Times New Roman" w:cs="Times New Roman"/>
          <w:bCs/>
          <w:color w:val="000000" w:themeColor="text1"/>
          <w:sz w:val="22"/>
        </w:rPr>
        <w:t>in acute myocardial infarction</w:t>
      </w:r>
    </w:p>
    <w:tbl>
      <w:tblPr>
        <w:tblStyle w:val="PlainTable41"/>
        <w:tblW w:w="0" w:type="auto"/>
        <w:tblLook w:val="04A0" w:firstRow="1" w:lastRow="0" w:firstColumn="1" w:lastColumn="0" w:noHBand="0" w:noVBand="1"/>
      </w:tblPr>
      <w:tblGrid>
        <w:gridCol w:w="787"/>
        <w:gridCol w:w="1937"/>
        <w:gridCol w:w="1780"/>
        <w:gridCol w:w="1782"/>
        <w:gridCol w:w="1780"/>
        <w:gridCol w:w="960"/>
      </w:tblGrid>
      <w:tr w:rsidR="00464A39" w:rsidRPr="008C1D7C" w:rsidTr="00464A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bCs w:val="0"/>
                <w:kern w:val="24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sz w:val="22"/>
              </w:rPr>
              <w:t>Variables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:rsidR="00464A39" w:rsidRPr="008C1D7C" w:rsidRDefault="00464A39" w:rsidP="000E382B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bCs w:val="0"/>
                <w:kern w:val="24"/>
                <w:szCs w:val="20"/>
              </w:rPr>
            </w:pPr>
            <w:r w:rsidRPr="008C1D7C">
              <w:rPr>
                <w:rFonts w:ascii="Times New Roman" w:eastAsia="맑은 고딕" w:hAnsi="Times New Roman" w:cs="Times New Roman"/>
                <w:kern w:val="24"/>
                <w:szCs w:val="20"/>
              </w:rPr>
              <w:t>Higher PASP compared to E/e’</w:t>
            </w:r>
          </w:p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b w:val="0"/>
                <w:bCs w:val="0"/>
                <w:kern w:val="0"/>
                <w:szCs w:val="20"/>
              </w:rPr>
            </w:pPr>
            <w:r w:rsidRPr="008C1D7C">
              <w:rPr>
                <w:rFonts w:ascii="Times New Roman" w:eastAsia="맑은 고딕" w:hAnsi="Times New Roman" w:cs="Times New Roman"/>
                <w:kern w:val="24"/>
                <w:szCs w:val="20"/>
              </w:rPr>
              <w:t>(Group 1, n=43)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:rsidR="00464A39" w:rsidRPr="008C1D7C" w:rsidRDefault="00983343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b w:val="0"/>
                <w:bCs w:val="0"/>
                <w:kern w:val="0"/>
                <w:szCs w:val="20"/>
              </w:rPr>
            </w:pPr>
            <w:r w:rsidRPr="00983343">
              <w:rPr>
                <w:rFonts w:ascii="Times New Roman" w:eastAsia="맑은 고딕" w:hAnsi="Times New Roman" w:cs="Times New Roman"/>
                <w:kern w:val="24"/>
                <w:szCs w:val="20"/>
              </w:rPr>
              <w:t xml:space="preserve">On the regression line between PASP and E/e’ </w:t>
            </w:r>
            <w:bookmarkStart w:id="0" w:name="_GoBack"/>
            <w:bookmarkEnd w:id="0"/>
            <w:r w:rsidR="00464A39" w:rsidRPr="008C1D7C">
              <w:rPr>
                <w:rFonts w:ascii="Times New Roman" w:eastAsia="맑은 고딕" w:hAnsi="Times New Roman" w:cs="Times New Roman"/>
                <w:kern w:val="24"/>
                <w:szCs w:val="20"/>
              </w:rPr>
              <w:t xml:space="preserve"> (Group 2, n=35)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:rsidR="00464A39" w:rsidRPr="008C1D7C" w:rsidRDefault="00464A39" w:rsidP="000E382B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b w:val="0"/>
                <w:bCs w:val="0"/>
                <w:kern w:val="0"/>
                <w:szCs w:val="20"/>
              </w:rPr>
            </w:pPr>
            <w:r w:rsidRPr="008C1D7C">
              <w:rPr>
                <w:rFonts w:ascii="Times New Roman" w:eastAsia="맑은 고딕" w:hAnsi="Times New Roman" w:cs="Times New Roman"/>
                <w:kern w:val="24"/>
                <w:szCs w:val="20"/>
              </w:rPr>
              <w:t>Lower PASP compared to E/e’</w:t>
            </w:r>
          </w:p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b w:val="0"/>
                <w:bCs w:val="0"/>
                <w:kern w:val="0"/>
                <w:szCs w:val="20"/>
              </w:rPr>
            </w:pPr>
            <w:r w:rsidRPr="008C1D7C">
              <w:rPr>
                <w:rFonts w:ascii="Times New Roman" w:eastAsia="맑은 고딕" w:hAnsi="Times New Roman" w:cs="Times New Roman"/>
                <w:kern w:val="24"/>
                <w:szCs w:val="20"/>
              </w:rPr>
              <w:t>(Group 3, n=45)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</w:tr>
      <w:tr w:rsidR="00464A39" w:rsidRPr="008C1D7C" w:rsidTr="00464A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 w:val="restart"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sz w:val="22"/>
              </w:rPr>
              <w:t>AMI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맑은 고딕" w:hAnsi="Times New Roman" w:cs="Times New Roman"/>
                <w:b/>
                <w:kern w:val="24"/>
                <w:szCs w:val="20"/>
              </w:rPr>
              <w:t>LA-GLS</w:t>
            </w:r>
            <w:r w:rsidRPr="008C1D7C">
              <w:rPr>
                <w:rFonts w:ascii="Times New Roman" w:eastAsia="맑은 고딕" w:hAnsi="Times New Roman" w:cs="Times New Roman"/>
                <w:kern w:val="24"/>
                <w:szCs w:val="20"/>
              </w:rPr>
              <w:t>, %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굴림" w:hAnsi="Times New Roman" w:cs="Times New Roman"/>
                <w:kern w:val="0"/>
                <w:szCs w:val="20"/>
              </w:rPr>
              <w:t>18.7 (15.2, 26.7)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굴림" w:hAnsi="Times New Roman" w:cs="Times New Roman"/>
                <w:kern w:val="0"/>
                <w:szCs w:val="20"/>
              </w:rPr>
              <w:t>20.9 (16.4, 27.1)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굴림" w:hAnsi="Times New Roman" w:cs="Times New Roman"/>
                <w:kern w:val="0"/>
                <w:szCs w:val="20"/>
              </w:rPr>
              <w:t>21.2 (17.9, 27.2)</w:t>
            </w: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굴림" w:hAnsi="Times New Roman" w:cs="Times New Roman"/>
                <w:kern w:val="0"/>
                <w:szCs w:val="20"/>
              </w:rPr>
              <w:t>0.442</w:t>
            </w:r>
          </w:p>
        </w:tc>
      </w:tr>
      <w:tr w:rsidR="00464A39" w:rsidRPr="008C1D7C" w:rsidTr="00464A39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맑은 고딕" w:hAnsi="Times New Roman" w:cs="Times New Roman"/>
                <w:b/>
                <w:kern w:val="24"/>
                <w:szCs w:val="20"/>
              </w:rPr>
              <w:t>LAVImax</w:t>
            </w:r>
            <w:r w:rsidRPr="008C1D7C">
              <w:rPr>
                <w:rFonts w:ascii="Times New Roman" w:eastAsia="맑은 고딕" w:hAnsi="Times New Roman" w:cs="Times New Roman"/>
                <w:kern w:val="24"/>
                <w:szCs w:val="20"/>
              </w:rPr>
              <w:t>, mL/m</w:t>
            </w:r>
            <w:r w:rsidRPr="00622E72">
              <w:rPr>
                <w:rFonts w:ascii="Times New Roman" w:eastAsia="맑은 고딕" w:hAnsi="Times New Roman" w:cs="Times New Roman"/>
                <w:kern w:val="24"/>
                <w:szCs w:val="20"/>
                <w:vertAlign w:val="superscript"/>
              </w:rPr>
              <w:t>2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굴림" w:hAnsi="Times New Roman" w:cs="Times New Roman"/>
                <w:kern w:val="0"/>
                <w:szCs w:val="20"/>
              </w:rPr>
              <w:t>47.6 (39.7, 60.5)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굴림" w:hAnsi="Times New Roman" w:cs="Times New Roman"/>
                <w:kern w:val="0"/>
                <w:szCs w:val="20"/>
              </w:rPr>
              <w:t>48.8 (38.8, 60.1)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굴림" w:hAnsi="Times New Roman" w:cs="Times New Roman"/>
                <w:kern w:val="0"/>
                <w:szCs w:val="20"/>
              </w:rPr>
              <w:t>48.3 (41.1, 61.8)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eastAsia="굴림" w:hAnsi="Times New Roman" w:cs="Times New Roman"/>
                <w:kern w:val="0"/>
                <w:szCs w:val="20"/>
              </w:rPr>
              <w:t>0.653</w:t>
            </w:r>
          </w:p>
        </w:tc>
      </w:tr>
      <w:tr w:rsidR="00464A39" w:rsidRPr="008C1D7C" w:rsidTr="00464A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szCs w:val="20"/>
              </w:rPr>
              <w:t>LAVImin</w:t>
            </w:r>
            <w:r w:rsidRPr="008C1D7C">
              <w:rPr>
                <w:rFonts w:ascii="Times New Roman" w:hAnsi="Times New Roman" w:cs="Times New Roman"/>
                <w:szCs w:val="20"/>
              </w:rPr>
              <w:t>, mL/m</w:t>
            </w:r>
            <w:r w:rsidRPr="00622E72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23.4 (18.2, 29.4)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24.4 (15.3, 29.2)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24.0 (18.6, 30.9)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0.451</w:t>
            </w:r>
          </w:p>
        </w:tc>
      </w:tr>
      <w:tr w:rsidR="00464A39" w:rsidRPr="008C1D7C" w:rsidTr="00464A39">
        <w:trPr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szCs w:val="20"/>
              </w:rPr>
              <w:t>LA preA</w:t>
            </w:r>
            <w:r w:rsidRPr="008C1D7C">
              <w:rPr>
                <w:rFonts w:ascii="Times New Roman" w:hAnsi="Times New Roman" w:cs="Times New Roman"/>
                <w:b/>
                <w:bCs/>
                <w:szCs w:val="20"/>
              </w:rPr>
              <w:t>, volume index,</w:t>
            </w:r>
            <w:r w:rsidRPr="008C1D7C">
              <w:rPr>
                <w:rFonts w:ascii="Times New Roman" w:hAnsi="Times New Roman" w:cs="Times New Roman"/>
                <w:szCs w:val="20"/>
              </w:rPr>
              <w:t xml:space="preserve"> mL/m</w:t>
            </w:r>
            <w:r w:rsidRPr="00622E72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36.1 (28.9, 45.1)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36.7 (26.7, 43.5)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36.7 (30.3, 47.5)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0.668</w:t>
            </w:r>
          </w:p>
        </w:tc>
      </w:tr>
      <w:tr w:rsidR="00464A39" w:rsidRPr="008C1D7C" w:rsidTr="00464A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szCs w:val="20"/>
              </w:rPr>
              <w:t>LA total emptying fraction</w:t>
            </w:r>
            <w:r w:rsidRPr="008C1D7C">
              <w:rPr>
                <w:rFonts w:ascii="Times New Roman" w:hAnsi="Times New Roman" w:cs="Times New Roman"/>
                <w:szCs w:val="20"/>
              </w:rPr>
              <w:t>, %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50.2 </w:t>
            </w:r>
            <w:r w:rsidRPr="008C1D7C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± 9.8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54.0 </w:t>
            </w:r>
            <w:r w:rsidRPr="008C1D7C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± 11.0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50.1 </w:t>
            </w:r>
            <w:r w:rsidRPr="008C1D7C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± 10.9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0.199</w:t>
            </w:r>
          </w:p>
        </w:tc>
      </w:tr>
      <w:tr w:rsidR="00464A39" w:rsidRPr="008C1D7C" w:rsidTr="00464A39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kern w:val="24"/>
                <w:szCs w:val="20"/>
              </w:rPr>
              <w:t>LA reservoir fraction</w:t>
            </w:r>
            <w:r w:rsidRPr="008C1D7C">
              <w:rPr>
                <w:rFonts w:ascii="Times New Roman" w:hAnsi="Times New Roman" w:cs="Times New Roman"/>
                <w:kern w:val="24"/>
                <w:szCs w:val="20"/>
              </w:rPr>
              <w:t>, %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98.4 (78.8, 130.0)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113.6 (94.6, 165.4)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106.1 (73.8, 148.0)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0.220</w:t>
            </w:r>
          </w:p>
        </w:tc>
      </w:tr>
      <w:tr w:rsidR="00464A39" w:rsidRPr="008C1D7C" w:rsidTr="00464A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kern w:val="24"/>
                <w:szCs w:val="20"/>
              </w:rPr>
              <w:t>LA conduit fraction</w:t>
            </w:r>
            <w:r w:rsidRPr="008C1D7C">
              <w:rPr>
                <w:rFonts w:ascii="Times New Roman" w:hAnsi="Times New Roman" w:cs="Times New Roman"/>
                <w:kern w:val="24"/>
                <w:szCs w:val="20"/>
              </w:rPr>
              <w:t>, %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34.8 (26.4, 44.6)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35.7 (27.4, 48.2)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36.2 (18.3, 43.4)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0.661</w:t>
            </w:r>
          </w:p>
        </w:tc>
      </w:tr>
      <w:tr w:rsidR="00464A39" w:rsidRPr="008C1D7C" w:rsidTr="00464A3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kern w:val="24"/>
                <w:szCs w:val="20"/>
              </w:rPr>
              <w:t>LA active emptying fraction</w:t>
            </w:r>
            <w:r w:rsidRPr="008C1D7C">
              <w:rPr>
                <w:rFonts w:ascii="Times New Roman" w:hAnsi="Times New Roman" w:cs="Times New Roman"/>
                <w:kern w:val="24"/>
                <w:szCs w:val="20"/>
              </w:rPr>
              <w:t>, %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32.7 </w:t>
            </w:r>
            <w:r w:rsidRPr="008C1D7C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± 8.8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38.6 </w:t>
            </w:r>
            <w:r w:rsidRPr="008C1D7C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± 10.9*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 xml:space="preserve">35.7 </w:t>
            </w:r>
            <w:r w:rsidRPr="008C1D7C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 xml:space="preserve">± 8.5 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0.030</w:t>
            </w:r>
          </w:p>
        </w:tc>
      </w:tr>
      <w:tr w:rsidR="00464A39" w:rsidRPr="008C1D7C" w:rsidTr="00464A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bCs/>
                <w:szCs w:val="20"/>
              </w:rPr>
              <w:t>E/e’/LA-GLS, %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0.5 (0.4, 1.0)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37.6 (35.3, 43.0)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36.9 (33.1, 39.5)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0.413</w:t>
            </w:r>
          </w:p>
        </w:tc>
      </w:tr>
      <w:tr w:rsidR="00464A39" w:rsidRPr="008C1D7C" w:rsidTr="00464A39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kern w:val="24"/>
                <w:szCs w:val="20"/>
              </w:rPr>
              <w:t>ECVavg, %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37.2 (35.1, 45.2)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37.6 (35.3, 43.0)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36.9 (33.1, 39.5)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0.413</w:t>
            </w:r>
          </w:p>
        </w:tc>
      </w:tr>
      <w:tr w:rsidR="00464A39" w:rsidRPr="008C1D7C" w:rsidTr="00464A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kern w:val="24"/>
                <w:szCs w:val="20"/>
              </w:rPr>
              <w:t>LVMI (by TTE)</w:t>
            </w:r>
            <w:r w:rsidRPr="008C1D7C">
              <w:rPr>
                <w:rFonts w:ascii="Times New Roman" w:hAnsi="Times New Roman" w:cs="Times New Roman"/>
                <w:kern w:val="24"/>
                <w:szCs w:val="20"/>
              </w:rPr>
              <w:t>, g/m</w:t>
            </w:r>
            <w:r w:rsidRPr="00622E72">
              <w:rPr>
                <w:rFonts w:ascii="Times New Roman" w:hAnsi="Times New Roman" w:cs="Times New Roman"/>
                <w:kern w:val="24"/>
                <w:szCs w:val="20"/>
                <w:vertAlign w:val="superscript"/>
              </w:rPr>
              <w:t>2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91.1 (77.3, 103.6)</w:t>
            </w:r>
          </w:p>
        </w:tc>
        <w:tc>
          <w:tcPr>
            <w:tcW w:w="1782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96.6 (83.8, 107.4)</w:t>
            </w:r>
          </w:p>
        </w:tc>
        <w:tc>
          <w:tcPr>
            <w:tcW w:w="178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94.5 (75.1, 107.6)</w:t>
            </w:r>
          </w:p>
        </w:tc>
        <w:tc>
          <w:tcPr>
            <w:tcW w:w="960" w:type="dxa"/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0.718</w:t>
            </w:r>
          </w:p>
        </w:tc>
      </w:tr>
      <w:tr w:rsidR="00464A39" w:rsidRPr="008C1D7C" w:rsidTr="00464A3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b/>
                <w:kern w:val="24"/>
                <w:szCs w:val="20"/>
              </w:rPr>
              <w:t>LVEF (by TTE)</w:t>
            </w:r>
            <w:r w:rsidRPr="008C1D7C">
              <w:rPr>
                <w:rFonts w:ascii="Times New Roman" w:hAnsi="Times New Roman" w:cs="Times New Roman"/>
                <w:kern w:val="24"/>
                <w:szCs w:val="20"/>
              </w:rPr>
              <w:t>, %</w:t>
            </w:r>
          </w:p>
        </w:tc>
        <w:tc>
          <w:tcPr>
            <w:tcW w:w="1780" w:type="dxa"/>
            <w:tcBorders>
              <w:bottom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 xml:space="preserve">46.9 </w:t>
            </w:r>
            <w:r w:rsidRPr="008C1D7C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± 10.1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 xml:space="preserve">49.9 </w:t>
            </w:r>
            <w:r w:rsidRPr="008C1D7C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± 9.8</w:t>
            </w:r>
          </w:p>
        </w:tc>
        <w:tc>
          <w:tcPr>
            <w:tcW w:w="1780" w:type="dxa"/>
            <w:tcBorders>
              <w:bottom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 xml:space="preserve">50.1 </w:t>
            </w:r>
            <w:r w:rsidRPr="008C1D7C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± 10.2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464A39" w:rsidRPr="008C1D7C" w:rsidRDefault="00464A39" w:rsidP="000E382B">
            <w:pPr>
              <w:widowControl/>
              <w:wordWrap/>
              <w:autoSpaceDE/>
              <w:autoSpaceDN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8C1D7C"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0.262</w:t>
            </w:r>
          </w:p>
        </w:tc>
      </w:tr>
    </w:tbl>
    <w:p w:rsidR="00464A39" w:rsidRPr="008C1D7C" w:rsidRDefault="00464A39" w:rsidP="00464A39">
      <w:pPr>
        <w:pStyle w:val="a5"/>
        <w:widowControl/>
        <w:wordWrap/>
        <w:autoSpaceDE/>
        <w:autoSpaceDN/>
        <w:spacing w:before="100" w:beforeAutospacing="1" w:after="100" w:afterAutospacing="1" w:line="240" w:lineRule="auto"/>
        <w:ind w:leftChars="0" w:left="0"/>
        <w:jc w:val="left"/>
        <w:rPr>
          <w:rFonts w:ascii="Times New Roman" w:hAnsi="Times New Roman" w:cs="Times New Roman"/>
          <w:bCs/>
          <w:color w:val="000000" w:themeColor="text1"/>
          <w:szCs w:val="20"/>
        </w:rPr>
      </w:pPr>
      <w:r w:rsidRPr="008C1D7C">
        <w:rPr>
          <w:rFonts w:ascii="Times New Roman" w:hAnsi="Times New Roman" w:cs="Times New Roman"/>
          <w:bCs/>
          <w:color w:val="000000" w:themeColor="text1"/>
          <w:sz w:val="22"/>
        </w:rPr>
        <w:t xml:space="preserve">See abbreviations in Table 1; </w:t>
      </w:r>
      <w:r w:rsidRPr="008C1D7C">
        <w:rPr>
          <w:rFonts w:ascii="Times New Roman" w:eastAsia="맑은 고딕" w:hAnsi="Times New Roman" w:cs="Times New Roman"/>
          <w:color w:val="000000" w:themeColor="text1"/>
          <w:shd w:val="clear" w:color="auto" w:fill="FFFFFF"/>
        </w:rPr>
        <w:t xml:space="preserve">*p&lt;0.0167 </w:t>
      </w:r>
      <w:r w:rsidRPr="008C1D7C">
        <w:rPr>
          <w:rFonts w:ascii="Times New Roman" w:hAnsi="Times New Roman" w:cs="Times New Roman"/>
          <w:bCs/>
          <w:color w:val="000000" w:themeColor="text1"/>
          <w:szCs w:val="20"/>
        </w:rPr>
        <w:t>compared to group I</w:t>
      </w:r>
      <w:r w:rsidRPr="008C1D7C">
        <w:rPr>
          <w:rFonts w:ascii="Times New Roman" w:eastAsia="맑은 고딕" w:hAnsi="Times New Roman" w:cs="Times New Roman"/>
          <w:color w:val="000000" w:themeColor="text1"/>
          <w:shd w:val="clear" w:color="auto" w:fill="FFFFFF"/>
        </w:rPr>
        <w:t xml:space="preserve">, †p&lt;0.0167 </w:t>
      </w:r>
      <w:r w:rsidRPr="008C1D7C">
        <w:rPr>
          <w:rFonts w:ascii="Times New Roman" w:hAnsi="Times New Roman" w:cs="Times New Roman"/>
          <w:bCs/>
          <w:color w:val="000000" w:themeColor="text1"/>
          <w:szCs w:val="20"/>
        </w:rPr>
        <w:t>compared to group III</w:t>
      </w:r>
    </w:p>
    <w:p w:rsidR="005E5E11" w:rsidRPr="00464A39" w:rsidRDefault="00EB54FC"/>
    <w:sectPr w:rsidR="005E5E11" w:rsidRPr="00464A3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54FC" w:rsidRDefault="00EB54FC" w:rsidP="00464A39">
      <w:pPr>
        <w:spacing w:after="0" w:line="240" w:lineRule="auto"/>
      </w:pPr>
      <w:r>
        <w:separator/>
      </w:r>
    </w:p>
  </w:endnote>
  <w:endnote w:type="continuationSeparator" w:id="0">
    <w:p w:rsidR="00EB54FC" w:rsidRDefault="00EB54FC" w:rsidP="00464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54FC" w:rsidRDefault="00EB54FC" w:rsidP="00464A39">
      <w:pPr>
        <w:spacing w:after="0" w:line="240" w:lineRule="auto"/>
      </w:pPr>
      <w:r>
        <w:separator/>
      </w:r>
    </w:p>
  </w:footnote>
  <w:footnote w:type="continuationSeparator" w:id="0">
    <w:p w:rsidR="00EB54FC" w:rsidRDefault="00EB54FC" w:rsidP="00464A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F39"/>
    <w:rsid w:val="00464A39"/>
    <w:rsid w:val="005B494B"/>
    <w:rsid w:val="00610FE3"/>
    <w:rsid w:val="006C048B"/>
    <w:rsid w:val="00731F39"/>
    <w:rsid w:val="009338A6"/>
    <w:rsid w:val="009771C6"/>
    <w:rsid w:val="00983343"/>
    <w:rsid w:val="00991DD8"/>
    <w:rsid w:val="00D619DE"/>
    <w:rsid w:val="00EB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FA7B85"/>
  <w15:chartTrackingRefBased/>
  <w15:docId w15:val="{D01CF039-F495-47C5-9FFE-E9A2D9948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A3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4A3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64A39"/>
  </w:style>
  <w:style w:type="paragraph" w:styleId="a4">
    <w:name w:val="footer"/>
    <w:basedOn w:val="a"/>
    <w:link w:val="Char0"/>
    <w:uiPriority w:val="99"/>
    <w:unhideWhenUsed/>
    <w:rsid w:val="00464A3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64A39"/>
  </w:style>
  <w:style w:type="paragraph" w:styleId="a5">
    <w:name w:val="List Paragraph"/>
    <w:basedOn w:val="a"/>
    <w:uiPriority w:val="34"/>
    <w:qFormat/>
    <w:rsid w:val="00464A39"/>
    <w:pPr>
      <w:ind w:leftChars="400" w:left="800"/>
    </w:pPr>
  </w:style>
  <w:style w:type="table" w:customStyle="1" w:styleId="PlainTable41">
    <w:name w:val="Plain Table 41"/>
    <w:basedOn w:val="a1"/>
    <w:uiPriority w:val="44"/>
    <w:rsid w:val="00464A3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6">
    <w:name w:val="Table Grid"/>
    <w:basedOn w:val="a1"/>
    <w:uiPriority w:val="39"/>
    <w:rsid w:val="005B4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C29C4-56AA-486D-88E5-529F21B5D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7</cp:revision>
  <dcterms:created xsi:type="dcterms:W3CDTF">2021-08-24T10:36:00Z</dcterms:created>
  <dcterms:modified xsi:type="dcterms:W3CDTF">2021-11-11T01:24:00Z</dcterms:modified>
</cp:coreProperties>
</file>