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CDC4" w14:textId="77777777" w:rsidR="008C07D6" w:rsidRPr="00212429" w:rsidRDefault="00000000" w:rsidP="00212429">
      <w:pPr>
        <w:widowControl w:val="0"/>
        <w:spacing w:after="0" w:line="240" w:lineRule="auto"/>
        <w:jc w:val="center"/>
        <w:rPr>
          <w:rFonts w:eastAsia="宋体" w:cs="Times New Roman"/>
          <w:color w:val="000000"/>
          <w:kern w:val="2"/>
          <w:sz w:val="24"/>
          <w:szCs w:val="24"/>
          <w:lang w:eastAsia="zh-CN"/>
        </w:rPr>
      </w:pPr>
      <w:r>
        <w:rPr>
          <w:b/>
          <w:sz w:val="32"/>
        </w:rPr>
        <w:t>Supplementary File A: Survey Instruments and Data Collection Protocol</w:t>
      </w:r>
    </w:p>
    <w:p w14:paraId="3D12C992" w14:textId="64FE3E61" w:rsidR="008C07D6" w:rsidRPr="00C11A4F" w:rsidRDefault="00000000" w:rsidP="00C11A4F">
      <w:pPr>
        <w:widowControl w:val="0"/>
        <w:spacing w:after="0" w:line="240" w:lineRule="auto"/>
        <w:jc w:val="center"/>
        <w:rPr>
          <w:rFonts w:eastAsia="宋体" w:cs="Times New Roman"/>
          <w:b/>
          <w:bCs/>
          <w:color w:val="000000"/>
          <w:kern w:val="2"/>
          <w:sz w:val="24"/>
          <w:szCs w:val="24"/>
          <w:lang w:eastAsia="zh-CN"/>
        </w:rPr>
      </w:pPr>
      <w:r w:rsidRPr="00C11A4F">
        <w:rPr>
          <w:rFonts w:eastAsia="宋体" w:cs="Times New Roman"/>
          <w:b/>
          <w:bCs/>
          <w:color w:val="000000"/>
          <w:kern w:val="2"/>
          <w:sz w:val="24"/>
          <w:szCs w:val="24"/>
          <w:lang w:eastAsia="zh-CN"/>
        </w:rPr>
        <w:t xml:space="preserve">Study title: Exploring the effect of career planning on learning engagement: evidence from vocational and </w:t>
      </w:r>
      <w:r w:rsidR="004C3161" w:rsidRPr="004C3161">
        <w:rPr>
          <w:rFonts w:eastAsia="宋体" w:cs="Times New Roman"/>
          <w:b/>
          <w:bCs/>
          <w:color w:val="000000"/>
          <w:kern w:val="2"/>
          <w:sz w:val="24"/>
          <w:szCs w:val="24"/>
          <w:lang w:eastAsia="zh-CN"/>
        </w:rPr>
        <w:t>applied</w:t>
      </w:r>
      <w:r w:rsidR="004C3161">
        <w:rPr>
          <w:rFonts w:eastAsia="宋体" w:cs="Times New Roman" w:hint="eastAsia"/>
          <w:b/>
          <w:bCs/>
          <w:color w:val="000000"/>
          <w:kern w:val="2"/>
          <w:sz w:val="24"/>
          <w:szCs w:val="24"/>
          <w:lang w:eastAsia="zh-CN"/>
        </w:rPr>
        <w:t xml:space="preserve"> </w:t>
      </w:r>
      <w:r w:rsidRPr="00C11A4F">
        <w:rPr>
          <w:rFonts w:eastAsia="宋体" w:cs="Times New Roman"/>
          <w:b/>
          <w:bCs/>
          <w:color w:val="000000"/>
          <w:kern w:val="2"/>
          <w:sz w:val="24"/>
          <w:szCs w:val="24"/>
          <w:lang w:eastAsia="zh-CN"/>
        </w:rPr>
        <w:t>undergraduates in China</w:t>
      </w:r>
    </w:p>
    <w:p w14:paraId="10636729" w14:textId="77777777" w:rsidR="00212429" w:rsidRPr="00C11A4F" w:rsidRDefault="00212429" w:rsidP="00C11A4F">
      <w:pPr>
        <w:widowControl w:val="0"/>
        <w:spacing w:after="0" w:line="240" w:lineRule="auto"/>
        <w:jc w:val="center"/>
        <w:rPr>
          <w:rFonts w:eastAsia="宋体" w:cs="Times New Roman"/>
          <w:b/>
          <w:bCs/>
          <w:color w:val="000000"/>
          <w:kern w:val="2"/>
          <w:sz w:val="24"/>
          <w:szCs w:val="24"/>
          <w:lang w:eastAsia="zh-CN"/>
        </w:rPr>
      </w:pPr>
    </w:p>
    <w:p w14:paraId="14CBB923" w14:textId="77777777" w:rsidR="008C07D6"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Purpose: This file documents the survey instrument, questionnaire administration procedure, and data collection protocol used in the study. It is prepared as an anonymized supplementary document for peer review.</w:t>
      </w:r>
    </w:p>
    <w:p w14:paraId="21AB9114" w14:textId="77777777" w:rsidR="00212429" w:rsidRPr="00212429" w:rsidRDefault="00212429" w:rsidP="00212429">
      <w:pPr>
        <w:widowControl w:val="0"/>
        <w:spacing w:after="0" w:line="240" w:lineRule="auto"/>
        <w:jc w:val="both"/>
        <w:rPr>
          <w:rFonts w:eastAsia="宋体" w:cs="Times New Roman"/>
          <w:color w:val="000000"/>
          <w:kern w:val="2"/>
          <w:sz w:val="24"/>
          <w:szCs w:val="24"/>
          <w:lang w:eastAsia="zh-CN"/>
        </w:rPr>
      </w:pPr>
    </w:p>
    <w:p w14:paraId="668A380C" w14:textId="77777777" w:rsidR="008C07D6" w:rsidRPr="00212429" w:rsidRDefault="00000000" w:rsidP="00212429">
      <w:pPr>
        <w:widowControl w:val="0"/>
        <w:spacing w:after="0" w:line="240" w:lineRule="auto"/>
        <w:jc w:val="both"/>
        <w:rPr>
          <w:rFonts w:eastAsia="宋体" w:cs="Times New Roman"/>
          <w:b/>
          <w:bCs/>
          <w:color w:val="000000"/>
          <w:kern w:val="2"/>
          <w:sz w:val="24"/>
          <w:szCs w:val="24"/>
          <w:lang w:eastAsia="zh-CN"/>
        </w:rPr>
      </w:pPr>
      <w:r w:rsidRPr="00212429">
        <w:rPr>
          <w:rFonts w:eastAsia="宋体" w:cs="Times New Roman"/>
          <w:b/>
          <w:bCs/>
          <w:color w:val="000000"/>
          <w:kern w:val="2"/>
          <w:sz w:val="24"/>
          <w:szCs w:val="24"/>
          <w:lang w:eastAsia="zh-CN"/>
        </w:rPr>
        <w:t>1. Overview of the Survey Instrument</w:t>
      </w:r>
    </w:p>
    <w:p w14:paraId="5F95175F" w14:textId="20B89568" w:rsidR="008C07D6"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 xml:space="preserve">The study used the Student Career Planning and Learning Behavior Survey Questionnaire. The instrument covered basic demographic and educational background information, career planning, learning engagement, professional identity, academic self-efficacy, and one optional open-ended feedback question. The instrument was developed by integrating and locally revising established measurement frameworks in line with the learning contexts of vocational undergraduate and </w:t>
      </w:r>
      <w:r w:rsidR="000E2E87">
        <w:rPr>
          <w:rFonts w:eastAsia="宋体" w:cs="Times New Roman"/>
          <w:color w:val="000000"/>
          <w:kern w:val="2"/>
          <w:sz w:val="24"/>
          <w:szCs w:val="24"/>
          <w:lang w:eastAsia="zh-CN"/>
        </w:rPr>
        <w:t>applied</w:t>
      </w:r>
      <w:r w:rsidRPr="00212429">
        <w:rPr>
          <w:rFonts w:eastAsia="宋体" w:cs="Times New Roman"/>
          <w:color w:val="000000"/>
          <w:kern w:val="2"/>
          <w:sz w:val="24"/>
          <w:szCs w:val="24"/>
          <w:lang w:eastAsia="zh-CN"/>
        </w:rPr>
        <w:t xml:space="preserve"> undergraduate students.</w:t>
      </w:r>
    </w:p>
    <w:p w14:paraId="16A862EA" w14:textId="77777777" w:rsidR="00212429" w:rsidRPr="00212429" w:rsidRDefault="00212429" w:rsidP="00212429">
      <w:pPr>
        <w:widowControl w:val="0"/>
        <w:spacing w:after="0" w:line="240" w:lineRule="auto"/>
        <w:jc w:val="both"/>
        <w:rPr>
          <w:rFonts w:eastAsia="宋体" w:cs="Times New Roman"/>
          <w:color w:val="000000"/>
          <w:kern w:val="2"/>
          <w:sz w:val="24"/>
          <w:szCs w:val="24"/>
          <w:lang w:eastAsia="zh-CN"/>
        </w:rPr>
      </w:pPr>
    </w:p>
    <w:p w14:paraId="75AE90BE" w14:textId="77777777" w:rsidR="008C07D6"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The career planning section was informed by career development and career maturity frameworks; the learning engagement section was informed by learning process and student engagement frameworks; the professional identity and academic self-efficacy sections were adapted from relevant higher-education measurement scales. The questionnaire was not copied directly from a single existing scale; instead, items were selected, integrated, and revised for the target population and research purpose.</w:t>
      </w:r>
    </w:p>
    <w:p w14:paraId="4C45BF87" w14:textId="77777777" w:rsidR="00212429" w:rsidRPr="00212429" w:rsidRDefault="00212429" w:rsidP="00212429">
      <w:pPr>
        <w:widowControl w:val="0"/>
        <w:spacing w:after="0" w:line="240" w:lineRule="auto"/>
        <w:jc w:val="both"/>
        <w:rPr>
          <w:rFonts w:eastAsia="宋体" w:cs="Times New Roman"/>
          <w:color w:val="000000"/>
          <w:kern w:val="2"/>
          <w:sz w:val="24"/>
          <w:szCs w:val="24"/>
          <w:lang w:eastAsia="zh-CN"/>
        </w:rPr>
      </w:pPr>
    </w:p>
    <w:p w14:paraId="44F3C52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No interviews were conducted in this study. Therefore, no interview guide or interview protocol was used.</w:t>
      </w:r>
    </w:p>
    <w:p w14:paraId="411EE8B4"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56E04ECD" w14:textId="2AD17915" w:rsidR="008C07D6" w:rsidRPr="00212429" w:rsidRDefault="00000000" w:rsidP="00212429">
      <w:pPr>
        <w:widowControl w:val="0"/>
        <w:spacing w:after="0" w:line="240" w:lineRule="auto"/>
        <w:jc w:val="both"/>
        <w:rPr>
          <w:rFonts w:eastAsia="宋体" w:cs="Times New Roman"/>
          <w:b/>
          <w:bCs/>
          <w:color w:val="000000"/>
          <w:kern w:val="2"/>
          <w:sz w:val="24"/>
          <w:szCs w:val="24"/>
          <w:lang w:eastAsia="zh-CN"/>
        </w:rPr>
      </w:pPr>
      <w:r w:rsidRPr="00212429">
        <w:rPr>
          <w:rFonts w:eastAsia="宋体" w:cs="Times New Roman"/>
          <w:b/>
          <w:bCs/>
          <w:color w:val="000000"/>
          <w:kern w:val="2"/>
          <w:sz w:val="24"/>
          <w:szCs w:val="24"/>
          <w:lang w:eastAsia="zh-CN"/>
        </w:rPr>
        <w:t>2. Target Participants and Eligibility</w:t>
      </w:r>
    </w:p>
    <w:p w14:paraId="763BE72F" w14:textId="2DDCA8A4" w:rsidR="008C07D6"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 xml:space="preserve">Target population: Undergraduate students enrolled at a local </w:t>
      </w:r>
      <w:r w:rsidR="000E2E87">
        <w:rPr>
          <w:rFonts w:eastAsia="宋体" w:cs="Times New Roman"/>
          <w:color w:val="000000"/>
          <w:kern w:val="2"/>
          <w:sz w:val="24"/>
          <w:szCs w:val="24"/>
          <w:lang w:eastAsia="zh-CN"/>
        </w:rPr>
        <w:t>applied</w:t>
      </w:r>
      <w:r w:rsidRPr="00212429">
        <w:rPr>
          <w:rFonts w:eastAsia="宋体" w:cs="Times New Roman"/>
          <w:color w:val="000000"/>
          <w:kern w:val="2"/>
          <w:sz w:val="24"/>
          <w:szCs w:val="24"/>
          <w:lang w:eastAsia="zh-CN"/>
        </w:rPr>
        <w:t xml:space="preserve"> university in Shandong Province, China, including vocational undergraduate students and </w:t>
      </w:r>
      <w:r w:rsidR="000E2E87">
        <w:rPr>
          <w:rFonts w:eastAsia="宋体" w:cs="Times New Roman"/>
          <w:color w:val="000000"/>
          <w:kern w:val="2"/>
          <w:sz w:val="24"/>
          <w:szCs w:val="24"/>
          <w:lang w:eastAsia="zh-CN"/>
        </w:rPr>
        <w:t>applied</w:t>
      </w:r>
      <w:r w:rsidRPr="00212429">
        <w:rPr>
          <w:rFonts w:eastAsia="宋体" w:cs="Times New Roman"/>
          <w:color w:val="000000"/>
          <w:kern w:val="2"/>
          <w:sz w:val="24"/>
          <w:szCs w:val="24"/>
          <w:lang w:eastAsia="zh-CN"/>
        </w:rPr>
        <w:t xml:space="preserve"> undergraduate students.</w:t>
      </w:r>
    </w:p>
    <w:p w14:paraId="6DF82642" w14:textId="77777777" w:rsidR="00212429" w:rsidRPr="00212429" w:rsidRDefault="00212429" w:rsidP="00212429">
      <w:pPr>
        <w:widowControl w:val="0"/>
        <w:spacing w:after="0" w:line="240" w:lineRule="auto"/>
        <w:jc w:val="both"/>
        <w:rPr>
          <w:rFonts w:eastAsia="宋体" w:cs="Times New Roman"/>
          <w:color w:val="000000"/>
          <w:kern w:val="2"/>
          <w:sz w:val="24"/>
          <w:szCs w:val="24"/>
          <w:lang w:eastAsia="zh-CN"/>
        </w:rPr>
      </w:pPr>
    </w:p>
    <w:p w14:paraId="7320F8AC" w14:textId="77777777" w:rsidR="008C07D6"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Age range: The target participants were adult undergraduate students, generally aged 18-22.</w:t>
      </w:r>
    </w:p>
    <w:p w14:paraId="395217CF" w14:textId="77777777" w:rsidR="00212429" w:rsidRPr="00212429" w:rsidRDefault="00212429" w:rsidP="00212429">
      <w:pPr>
        <w:widowControl w:val="0"/>
        <w:spacing w:after="0" w:line="240" w:lineRule="auto"/>
        <w:jc w:val="both"/>
        <w:rPr>
          <w:rFonts w:eastAsia="宋体" w:cs="Times New Roman"/>
          <w:color w:val="000000"/>
          <w:kern w:val="2"/>
          <w:sz w:val="24"/>
          <w:szCs w:val="24"/>
          <w:lang w:eastAsia="zh-CN"/>
        </w:rPr>
      </w:pPr>
    </w:p>
    <w:p w14:paraId="52F0CF67" w14:textId="77777777" w:rsidR="008C07D6"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Inclusion criteria: Students enrolled in relevant undergraduate programs who were able to understand the questionnaire instructions and voluntarily completed the anonymous survey.</w:t>
      </w:r>
    </w:p>
    <w:p w14:paraId="435EF99B" w14:textId="77777777" w:rsidR="00212429" w:rsidRPr="00212429" w:rsidRDefault="00212429" w:rsidP="00212429">
      <w:pPr>
        <w:widowControl w:val="0"/>
        <w:spacing w:after="0" w:line="240" w:lineRule="auto"/>
        <w:jc w:val="both"/>
        <w:rPr>
          <w:rFonts w:eastAsia="宋体" w:cs="Times New Roman"/>
          <w:color w:val="000000"/>
          <w:kern w:val="2"/>
          <w:sz w:val="24"/>
          <w:szCs w:val="24"/>
          <w:lang w:eastAsia="zh-CN"/>
        </w:rPr>
      </w:pPr>
    </w:p>
    <w:p w14:paraId="7B517210" w14:textId="77F9F6B9" w:rsidR="008C07D6"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 xml:space="preserve">Exclusion criteria: Questionnaires with extremely short response </w:t>
      </w:r>
      <w:r w:rsidR="007C6C60">
        <w:rPr>
          <w:rFonts w:eastAsia="宋体" w:cs="Times New Roman"/>
          <w:color w:val="000000"/>
          <w:kern w:val="2"/>
          <w:sz w:val="24"/>
          <w:szCs w:val="24"/>
          <w:lang w:eastAsia="zh-CN"/>
        </w:rPr>
        <w:t>times</w:t>
      </w:r>
      <w:r w:rsidRPr="00212429">
        <w:rPr>
          <w:rFonts w:eastAsia="宋体" w:cs="Times New Roman"/>
          <w:color w:val="000000"/>
          <w:kern w:val="2"/>
          <w:sz w:val="24"/>
          <w:szCs w:val="24"/>
          <w:lang w:eastAsia="zh-CN"/>
        </w:rPr>
        <w:t xml:space="preserve"> and uniform responses across all core scale items, as well as exact duplicate responses, were excluded during data cleaning.</w:t>
      </w:r>
    </w:p>
    <w:p w14:paraId="56F7E6BC"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78E70205"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6FDFF526"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2FB7542A"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418C9761"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70199C5E"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254B79F4" w14:textId="77777777" w:rsidR="00212429" w:rsidRPr="00212429" w:rsidRDefault="00212429" w:rsidP="00212429">
      <w:pPr>
        <w:widowControl w:val="0"/>
        <w:spacing w:after="0" w:line="240" w:lineRule="auto"/>
        <w:jc w:val="both"/>
        <w:rPr>
          <w:rFonts w:eastAsia="宋体" w:cs="Times New Roman"/>
          <w:color w:val="000000"/>
          <w:kern w:val="2"/>
          <w:sz w:val="24"/>
          <w:szCs w:val="24"/>
          <w:lang w:eastAsia="zh-CN"/>
        </w:rPr>
      </w:pPr>
    </w:p>
    <w:p w14:paraId="7E91D33C" w14:textId="77777777" w:rsidR="008C07D6" w:rsidRPr="00212429" w:rsidRDefault="00000000" w:rsidP="00212429">
      <w:pPr>
        <w:widowControl w:val="0"/>
        <w:spacing w:after="0" w:line="240" w:lineRule="auto"/>
        <w:jc w:val="center"/>
        <w:rPr>
          <w:rFonts w:eastAsia="宋体" w:cs="Times New Roman"/>
          <w:b/>
          <w:bCs/>
          <w:color w:val="000000"/>
          <w:kern w:val="2"/>
          <w:sz w:val="24"/>
          <w:szCs w:val="24"/>
          <w:lang w:eastAsia="zh-CN"/>
        </w:rPr>
      </w:pPr>
      <w:r w:rsidRPr="00212429">
        <w:rPr>
          <w:rFonts w:eastAsia="宋体" w:cs="Times New Roman"/>
          <w:b/>
          <w:bCs/>
          <w:color w:val="000000"/>
          <w:kern w:val="2"/>
          <w:sz w:val="24"/>
          <w:szCs w:val="24"/>
          <w:lang w:eastAsia="zh-CN"/>
        </w:rPr>
        <w:lastRenderedPageBreak/>
        <w:t>3. Data Collection Procedure</w:t>
      </w:r>
    </w:p>
    <w:tbl>
      <w:tblPr>
        <w:tblStyle w:val="af4"/>
        <w:tblW w:w="5000" w:type="pct"/>
        <w:tblLook w:val="04A0" w:firstRow="1" w:lastRow="0" w:firstColumn="1" w:lastColumn="0" w:noHBand="0" w:noVBand="1"/>
      </w:tblPr>
      <w:tblGrid>
        <w:gridCol w:w="3184"/>
        <w:gridCol w:w="11144"/>
      </w:tblGrid>
      <w:tr w:rsidR="00807007" w:rsidRPr="00807007" w14:paraId="4E30CBEF" w14:textId="77777777" w:rsidTr="00807007">
        <w:tc>
          <w:tcPr>
            <w:tcW w:w="1111" w:type="pct"/>
          </w:tcPr>
          <w:p w14:paraId="2F5DF26A" w14:textId="77777777" w:rsidR="00807007" w:rsidRPr="00807007" w:rsidRDefault="00807007" w:rsidP="00EC235B">
            <w:pPr>
              <w:widowControl w:val="0"/>
              <w:spacing w:after="0" w:line="240" w:lineRule="auto"/>
              <w:jc w:val="both"/>
              <w:rPr>
                <w:rFonts w:eastAsia="宋体" w:cs="Times New Roman"/>
                <w:b/>
                <w:bCs/>
                <w:color w:val="000000"/>
                <w:kern w:val="2"/>
                <w:sz w:val="24"/>
                <w:szCs w:val="24"/>
                <w:lang w:eastAsia="zh-CN"/>
              </w:rPr>
            </w:pPr>
            <w:r w:rsidRPr="00807007">
              <w:rPr>
                <w:rFonts w:eastAsia="宋体" w:cs="Times New Roman"/>
                <w:b/>
                <w:bCs/>
                <w:color w:val="000000"/>
                <w:kern w:val="2"/>
                <w:sz w:val="24"/>
                <w:szCs w:val="24"/>
                <w:lang w:eastAsia="zh-CN"/>
              </w:rPr>
              <w:t>Protocol element</w:t>
            </w:r>
          </w:p>
        </w:tc>
        <w:tc>
          <w:tcPr>
            <w:tcW w:w="3889" w:type="pct"/>
          </w:tcPr>
          <w:p w14:paraId="4229871A" w14:textId="77777777" w:rsidR="00807007" w:rsidRPr="00807007" w:rsidRDefault="00807007" w:rsidP="00EC235B">
            <w:pPr>
              <w:widowControl w:val="0"/>
              <w:spacing w:after="0" w:line="240" w:lineRule="auto"/>
              <w:jc w:val="both"/>
              <w:rPr>
                <w:rFonts w:eastAsia="宋体" w:cs="Times New Roman"/>
                <w:b/>
                <w:bCs/>
                <w:color w:val="000000"/>
                <w:kern w:val="2"/>
                <w:sz w:val="24"/>
                <w:szCs w:val="24"/>
                <w:lang w:eastAsia="zh-CN"/>
              </w:rPr>
            </w:pPr>
            <w:r w:rsidRPr="00807007">
              <w:rPr>
                <w:rFonts w:eastAsia="宋体" w:cs="Times New Roman"/>
                <w:b/>
                <w:bCs/>
                <w:color w:val="000000"/>
                <w:kern w:val="2"/>
                <w:sz w:val="24"/>
                <w:szCs w:val="24"/>
                <w:lang w:eastAsia="zh-CN"/>
              </w:rPr>
              <w:t>Description</w:t>
            </w:r>
          </w:p>
        </w:tc>
      </w:tr>
      <w:tr w:rsidR="008C07D6" w:rsidRPr="00212429" w14:paraId="07113C77" w14:textId="77777777" w:rsidTr="00212429">
        <w:tblPrEx>
          <w:jc w:val="center"/>
        </w:tblPrEx>
        <w:trPr>
          <w:jc w:val="center"/>
        </w:trPr>
        <w:tc>
          <w:tcPr>
            <w:tcW w:w="1111" w:type="pct"/>
          </w:tcPr>
          <w:p w14:paraId="1473F52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Administration mode</w:t>
            </w:r>
          </w:p>
        </w:tc>
        <w:tc>
          <w:tcPr>
            <w:tcW w:w="3889" w:type="pct"/>
          </w:tcPr>
          <w:p w14:paraId="3F8FB4A0" w14:textId="1ED59D29"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 xml:space="preserve">The questionnaire was distributed to students in </w:t>
            </w:r>
            <w:r w:rsidR="0014459B">
              <w:rPr>
                <w:rFonts w:eastAsia="宋体" w:cs="Times New Roman"/>
                <w:color w:val="000000"/>
                <w:kern w:val="2"/>
                <w:sz w:val="24"/>
                <w:szCs w:val="24"/>
                <w:lang w:eastAsia="zh-CN"/>
              </w:rPr>
              <w:t xml:space="preserve">an </w:t>
            </w:r>
            <w:r w:rsidRPr="00212429">
              <w:rPr>
                <w:rFonts w:eastAsia="宋体" w:cs="Times New Roman"/>
                <w:color w:val="000000"/>
                <w:kern w:val="2"/>
                <w:sz w:val="24"/>
                <w:szCs w:val="24"/>
                <w:lang w:eastAsia="zh-CN"/>
              </w:rPr>
              <w:t>anonymous form. Respondents completed the questionnaire independently based on their actual situation.</w:t>
            </w:r>
          </w:p>
        </w:tc>
      </w:tr>
      <w:tr w:rsidR="008C07D6" w:rsidRPr="00212429" w14:paraId="67B41797" w14:textId="77777777" w:rsidTr="00212429">
        <w:tblPrEx>
          <w:jc w:val="center"/>
        </w:tblPrEx>
        <w:trPr>
          <w:jc w:val="center"/>
        </w:trPr>
        <w:tc>
          <w:tcPr>
            <w:tcW w:w="1111" w:type="pct"/>
          </w:tcPr>
          <w:p w14:paraId="3B4948A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Voluntary participation</w:t>
            </w:r>
          </w:p>
        </w:tc>
        <w:tc>
          <w:tcPr>
            <w:tcW w:w="3889" w:type="pct"/>
          </w:tcPr>
          <w:p w14:paraId="0574AA4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Participation was voluntary. Students were informed that their responses would be used only for academic research and statistical analysis.</w:t>
            </w:r>
          </w:p>
        </w:tc>
      </w:tr>
      <w:tr w:rsidR="008C07D6" w:rsidRPr="00212429" w14:paraId="1A2A38A4" w14:textId="77777777" w:rsidTr="00212429">
        <w:tblPrEx>
          <w:jc w:val="center"/>
        </w:tblPrEx>
        <w:trPr>
          <w:jc w:val="center"/>
        </w:trPr>
        <w:tc>
          <w:tcPr>
            <w:tcW w:w="1111" w:type="pct"/>
          </w:tcPr>
          <w:p w14:paraId="02F9DA7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Anonymity</w:t>
            </w:r>
          </w:p>
        </w:tc>
        <w:tc>
          <w:tcPr>
            <w:tcW w:w="3889" w:type="pct"/>
          </w:tcPr>
          <w:p w14:paraId="463FD70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The questionnaire did not ask participants to provide names, student ID numbers, phone numbers, identity card numbers, detailed addresses, or other direct identifiers. Any automatically generated platform metadata should be removed or anonymized before data sharing.</w:t>
            </w:r>
          </w:p>
        </w:tc>
      </w:tr>
      <w:tr w:rsidR="008C07D6" w:rsidRPr="00212429" w14:paraId="6093393D" w14:textId="77777777" w:rsidTr="00212429">
        <w:tblPrEx>
          <w:jc w:val="center"/>
        </w:tblPrEx>
        <w:trPr>
          <w:jc w:val="center"/>
        </w:trPr>
        <w:tc>
          <w:tcPr>
            <w:tcW w:w="1111" w:type="pct"/>
          </w:tcPr>
          <w:p w14:paraId="60CB9C0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Questionnaire structure</w:t>
            </w:r>
          </w:p>
        </w:tc>
        <w:tc>
          <w:tcPr>
            <w:tcW w:w="3889" w:type="pct"/>
          </w:tcPr>
          <w:p w14:paraId="7E2EB2E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The questionnaire consisted of five sections: basic information, career planning, learning engagement, internal mechanisms, and open-ended feedback.</w:t>
            </w:r>
          </w:p>
        </w:tc>
      </w:tr>
      <w:tr w:rsidR="008C07D6" w:rsidRPr="00212429" w14:paraId="4A7C7299" w14:textId="77777777" w:rsidTr="00212429">
        <w:tblPrEx>
          <w:jc w:val="center"/>
        </w:tblPrEx>
        <w:trPr>
          <w:jc w:val="center"/>
        </w:trPr>
        <w:tc>
          <w:tcPr>
            <w:tcW w:w="1111" w:type="pct"/>
          </w:tcPr>
          <w:p w14:paraId="0B07BED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Response format</w:t>
            </w:r>
          </w:p>
        </w:tc>
        <w:tc>
          <w:tcPr>
            <w:tcW w:w="3889" w:type="pct"/>
          </w:tcPr>
          <w:p w14:paraId="4331043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Basic information questions used single-choice categorical responses. Core scale items used a seven-point Likert response format, where higher values indicate stronger agreement or a higher level of the corresponding construct.</w:t>
            </w:r>
          </w:p>
        </w:tc>
      </w:tr>
      <w:tr w:rsidR="008C07D6" w:rsidRPr="00212429" w14:paraId="140DF73A" w14:textId="77777777" w:rsidTr="00212429">
        <w:tblPrEx>
          <w:jc w:val="center"/>
        </w:tblPrEx>
        <w:trPr>
          <w:jc w:val="center"/>
        </w:trPr>
        <w:tc>
          <w:tcPr>
            <w:tcW w:w="1111" w:type="pct"/>
          </w:tcPr>
          <w:p w14:paraId="23453AA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Final valid sample</w:t>
            </w:r>
          </w:p>
        </w:tc>
        <w:tc>
          <w:tcPr>
            <w:tcW w:w="3889" w:type="pct"/>
          </w:tcPr>
          <w:p w14:paraId="31E75E0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After data cleaning, 2,100 valid questionnaires were retained for descriptive statistics, regression analysis, and mediation analysis.</w:t>
            </w:r>
          </w:p>
        </w:tc>
      </w:tr>
    </w:tbl>
    <w:p w14:paraId="1C27AD01"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76D21BA6" w14:textId="2D9A8687" w:rsidR="008C07D6" w:rsidRPr="00212429" w:rsidRDefault="00000000" w:rsidP="00212429">
      <w:pPr>
        <w:widowControl w:val="0"/>
        <w:spacing w:after="0" w:line="240" w:lineRule="auto"/>
        <w:jc w:val="center"/>
        <w:rPr>
          <w:rFonts w:eastAsia="宋体" w:cs="Times New Roman"/>
          <w:b/>
          <w:bCs/>
          <w:color w:val="000000"/>
          <w:kern w:val="2"/>
          <w:sz w:val="24"/>
          <w:szCs w:val="24"/>
          <w:lang w:eastAsia="zh-CN"/>
        </w:rPr>
      </w:pPr>
      <w:r w:rsidRPr="00212429">
        <w:rPr>
          <w:rFonts w:eastAsia="宋体" w:cs="Times New Roman"/>
          <w:b/>
          <w:bCs/>
          <w:color w:val="000000"/>
          <w:kern w:val="2"/>
          <w:sz w:val="24"/>
          <w:szCs w:val="24"/>
          <w:lang w:eastAsia="zh-CN"/>
        </w:rPr>
        <w:t>4. Data Cleaning Procedure</w:t>
      </w:r>
    </w:p>
    <w:tbl>
      <w:tblPr>
        <w:tblStyle w:val="af4"/>
        <w:tblW w:w="0" w:type="auto"/>
        <w:tblLook w:val="04A0" w:firstRow="1" w:lastRow="0" w:firstColumn="1" w:lastColumn="0" w:noHBand="0" w:noVBand="1"/>
      </w:tblPr>
      <w:tblGrid>
        <w:gridCol w:w="3200"/>
        <w:gridCol w:w="11128"/>
      </w:tblGrid>
      <w:tr w:rsidR="00807007" w:rsidRPr="00807007" w14:paraId="59549001" w14:textId="77777777" w:rsidTr="0014459B">
        <w:tc>
          <w:tcPr>
            <w:tcW w:w="0" w:type="auto"/>
          </w:tcPr>
          <w:p w14:paraId="373D1275" w14:textId="77777777" w:rsidR="00807007" w:rsidRPr="00807007" w:rsidRDefault="00807007" w:rsidP="00EC235B">
            <w:pPr>
              <w:widowControl w:val="0"/>
              <w:spacing w:after="0" w:line="240" w:lineRule="auto"/>
              <w:jc w:val="both"/>
              <w:rPr>
                <w:rFonts w:eastAsia="宋体" w:cs="Times New Roman"/>
                <w:b/>
                <w:bCs/>
                <w:color w:val="000000"/>
                <w:kern w:val="2"/>
                <w:sz w:val="24"/>
                <w:szCs w:val="24"/>
                <w:lang w:eastAsia="zh-CN"/>
              </w:rPr>
            </w:pPr>
            <w:r w:rsidRPr="00807007">
              <w:rPr>
                <w:rFonts w:eastAsia="宋体" w:cs="Times New Roman"/>
                <w:b/>
                <w:bCs/>
                <w:color w:val="000000"/>
                <w:kern w:val="2"/>
                <w:sz w:val="24"/>
                <w:szCs w:val="24"/>
                <w:lang w:eastAsia="zh-CN"/>
              </w:rPr>
              <w:t>Cleaning step</w:t>
            </w:r>
          </w:p>
        </w:tc>
        <w:tc>
          <w:tcPr>
            <w:tcW w:w="0" w:type="auto"/>
          </w:tcPr>
          <w:p w14:paraId="3CF9E1B4" w14:textId="77777777" w:rsidR="00807007" w:rsidRPr="00807007" w:rsidRDefault="00807007" w:rsidP="00EC235B">
            <w:pPr>
              <w:widowControl w:val="0"/>
              <w:spacing w:after="0" w:line="240" w:lineRule="auto"/>
              <w:jc w:val="both"/>
              <w:rPr>
                <w:rFonts w:eastAsia="宋体" w:cs="Times New Roman"/>
                <w:b/>
                <w:bCs/>
                <w:color w:val="000000"/>
                <w:kern w:val="2"/>
                <w:sz w:val="24"/>
                <w:szCs w:val="24"/>
                <w:lang w:eastAsia="zh-CN"/>
              </w:rPr>
            </w:pPr>
            <w:r w:rsidRPr="00807007">
              <w:rPr>
                <w:rFonts w:eastAsia="宋体" w:cs="Times New Roman"/>
                <w:b/>
                <w:bCs/>
                <w:color w:val="000000"/>
                <w:kern w:val="2"/>
                <w:sz w:val="24"/>
                <w:szCs w:val="24"/>
                <w:lang w:eastAsia="zh-CN"/>
              </w:rPr>
              <w:t>Description</w:t>
            </w:r>
          </w:p>
        </w:tc>
      </w:tr>
      <w:tr w:rsidR="008C07D6" w:rsidRPr="00212429" w14:paraId="040CD3D5" w14:textId="77777777" w:rsidTr="0014459B">
        <w:tblPrEx>
          <w:jc w:val="center"/>
        </w:tblPrEx>
        <w:trPr>
          <w:jc w:val="center"/>
        </w:trPr>
        <w:tc>
          <w:tcPr>
            <w:tcW w:w="0" w:type="auto"/>
          </w:tcPr>
          <w:p w14:paraId="07F55876" w14:textId="77777777" w:rsidR="008C07D6" w:rsidRPr="00212429" w:rsidRDefault="00000000" w:rsidP="00212429">
            <w:pPr>
              <w:widowControl w:val="0"/>
              <w:spacing w:after="0" w:line="240" w:lineRule="auto"/>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Step 1: Initial screening</w:t>
            </w:r>
          </w:p>
        </w:tc>
        <w:tc>
          <w:tcPr>
            <w:tcW w:w="0" w:type="auto"/>
          </w:tcPr>
          <w:p w14:paraId="6A4F6CC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Raw responses were checked for response duration and response patterns.</w:t>
            </w:r>
          </w:p>
        </w:tc>
      </w:tr>
      <w:tr w:rsidR="008C07D6" w:rsidRPr="00212429" w14:paraId="6E056D76" w14:textId="77777777" w:rsidTr="0014459B">
        <w:tblPrEx>
          <w:jc w:val="center"/>
        </w:tblPrEx>
        <w:trPr>
          <w:jc w:val="center"/>
        </w:trPr>
        <w:tc>
          <w:tcPr>
            <w:tcW w:w="0" w:type="auto"/>
          </w:tcPr>
          <w:p w14:paraId="7B273511" w14:textId="77777777" w:rsidR="008C07D6" w:rsidRPr="00212429" w:rsidRDefault="00000000" w:rsidP="00212429">
            <w:pPr>
              <w:widowControl w:val="0"/>
              <w:spacing w:after="0" w:line="240" w:lineRule="auto"/>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Step 2: Low-quality response removal</w:t>
            </w:r>
          </w:p>
        </w:tc>
        <w:tc>
          <w:tcPr>
            <w:tcW w:w="0" w:type="auto"/>
          </w:tcPr>
          <w:p w14:paraId="2A2BD13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Questionnaires completed in fewer than 45 seconds and showing completely identical answers across all 32 core scale items were removed.</w:t>
            </w:r>
          </w:p>
        </w:tc>
      </w:tr>
      <w:tr w:rsidR="008C07D6" w:rsidRPr="00212429" w14:paraId="7B0249DA" w14:textId="77777777" w:rsidTr="0014459B">
        <w:tblPrEx>
          <w:jc w:val="center"/>
        </w:tblPrEx>
        <w:trPr>
          <w:jc w:val="center"/>
        </w:trPr>
        <w:tc>
          <w:tcPr>
            <w:tcW w:w="0" w:type="auto"/>
          </w:tcPr>
          <w:p w14:paraId="61454333" w14:textId="77777777" w:rsidR="008C07D6" w:rsidRPr="00212429" w:rsidRDefault="00000000" w:rsidP="00212429">
            <w:pPr>
              <w:widowControl w:val="0"/>
              <w:spacing w:after="0" w:line="240" w:lineRule="auto"/>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Step 3: Duplicate response handling</w:t>
            </w:r>
          </w:p>
        </w:tc>
        <w:tc>
          <w:tcPr>
            <w:tcW w:w="0" w:type="auto"/>
          </w:tcPr>
          <w:p w14:paraId="392FD4C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Responses with identical basic information and identical scale answers were treated as duplicate entries; only the first valid questionnaire was retained.</w:t>
            </w:r>
          </w:p>
        </w:tc>
      </w:tr>
      <w:tr w:rsidR="008C07D6" w:rsidRPr="00212429" w14:paraId="04F6775D" w14:textId="77777777" w:rsidTr="0014459B">
        <w:tblPrEx>
          <w:jc w:val="center"/>
        </w:tblPrEx>
        <w:trPr>
          <w:jc w:val="center"/>
        </w:trPr>
        <w:tc>
          <w:tcPr>
            <w:tcW w:w="0" w:type="auto"/>
          </w:tcPr>
          <w:p w14:paraId="21D82A8E" w14:textId="77777777" w:rsidR="008C07D6" w:rsidRPr="00212429" w:rsidRDefault="00000000" w:rsidP="00212429">
            <w:pPr>
              <w:widowControl w:val="0"/>
              <w:spacing w:after="0" w:line="240" w:lineRule="auto"/>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Step 4: Analysis dataset construction</w:t>
            </w:r>
          </w:p>
        </w:tc>
        <w:tc>
          <w:tcPr>
            <w:tcW w:w="0" w:type="auto"/>
          </w:tcPr>
          <w:p w14:paraId="7CE554E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After screening and duplicate removal, the final analysis dataset contained 2,100 valid responses.</w:t>
            </w:r>
          </w:p>
        </w:tc>
      </w:tr>
    </w:tbl>
    <w:p w14:paraId="187FA668"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7E4DD7AA" w14:textId="30506D58" w:rsidR="008C07D6" w:rsidRPr="0014459B" w:rsidRDefault="00000000" w:rsidP="00212429">
      <w:pPr>
        <w:widowControl w:val="0"/>
        <w:spacing w:after="0" w:line="240" w:lineRule="auto"/>
        <w:jc w:val="both"/>
        <w:rPr>
          <w:rFonts w:eastAsia="宋体" w:cs="Times New Roman"/>
          <w:b/>
          <w:bCs/>
          <w:color w:val="000000"/>
          <w:kern w:val="2"/>
          <w:sz w:val="24"/>
          <w:szCs w:val="24"/>
          <w:lang w:eastAsia="zh-CN"/>
        </w:rPr>
      </w:pPr>
      <w:r w:rsidRPr="0014459B">
        <w:rPr>
          <w:rFonts w:eastAsia="宋体" w:cs="Times New Roman"/>
          <w:b/>
          <w:bCs/>
          <w:color w:val="000000"/>
          <w:kern w:val="2"/>
          <w:sz w:val="24"/>
          <w:szCs w:val="24"/>
          <w:lang w:eastAsia="zh-CN"/>
        </w:rPr>
        <w:t>5. Questionnaire Instrument: English Version</w:t>
      </w:r>
    </w:p>
    <w:p w14:paraId="0B578D65" w14:textId="4805FD39"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 xml:space="preserve">Opening statement shown to participants: This survey is conducted for academic research to understand the relationship between career planning and learning behavior among vocational undergraduate and </w:t>
      </w:r>
      <w:r w:rsidR="000E2E87">
        <w:rPr>
          <w:rFonts w:eastAsia="宋体" w:cs="Times New Roman"/>
          <w:color w:val="000000"/>
          <w:kern w:val="2"/>
          <w:sz w:val="24"/>
          <w:szCs w:val="24"/>
          <w:lang w:eastAsia="zh-CN"/>
        </w:rPr>
        <w:t>applied</w:t>
      </w:r>
      <w:r w:rsidRPr="00212429">
        <w:rPr>
          <w:rFonts w:eastAsia="宋体" w:cs="Times New Roman"/>
          <w:color w:val="000000"/>
          <w:kern w:val="2"/>
          <w:sz w:val="24"/>
          <w:szCs w:val="24"/>
          <w:lang w:eastAsia="zh-CN"/>
        </w:rPr>
        <w:t xml:space="preserve"> undergraduate students. The questionnaire is anonymous, and all data will be used only for statistical analysis and academic research. Please answer based on your actual situation. Thank you for your support.</w:t>
      </w:r>
    </w:p>
    <w:p w14:paraId="38D8204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General instruction: Unless otherwise specified, each question requires one response only. For the scale items, please select the number that best describes your current situation. The response format is 1 = not at all true / completely inconsistent and 7 = very true / completely consistent.</w:t>
      </w:r>
    </w:p>
    <w:p w14:paraId="7DE30F26" w14:textId="77777777" w:rsidR="00212429" w:rsidRDefault="00212429" w:rsidP="00212429">
      <w:pPr>
        <w:widowControl w:val="0"/>
        <w:spacing w:after="0" w:line="240" w:lineRule="auto"/>
        <w:jc w:val="both"/>
        <w:rPr>
          <w:rFonts w:eastAsia="宋体" w:cs="Times New Roman"/>
          <w:color w:val="000000"/>
          <w:kern w:val="2"/>
          <w:sz w:val="24"/>
          <w:szCs w:val="24"/>
          <w:lang w:eastAsia="zh-CN"/>
        </w:rPr>
      </w:pPr>
    </w:p>
    <w:p w14:paraId="383A040E" w14:textId="77777777" w:rsidR="00CC7F81" w:rsidRDefault="00CC7F81" w:rsidP="00212429">
      <w:pPr>
        <w:widowControl w:val="0"/>
        <w:spacing w:after="0" w:line="240" w:lineRule="auto"/>
        <w:jc w:val="both"/>
        <w:rPr>
          <w:rFonts w:eastAsia="宋体" w:cs="Times New Roman"/>
          <w:color w:val="000000"/>
          <w:kern w:val="2"/>
          <w:sz w:val="24"/>
          <w:szCs w:val="24"/>
          <w:lang w:eastAsia="zh-CN"/>
        </w:rPr>
      </w:pPr>
    </w:p>
    <w:p w14:paraId="1AE0C83E" w14:textId="77777777" w:rsidR="00CC7F81" w:rsidRDefault="00CC7F81" w:rsidP="00212429">
      <w:pPr>
        <w:widowControl w:val="0"/>
        <w:spacing w:after="0" w:line="240" w:lineRule="auto"/>
        <w:jc w:val="both"/>
        <w:rPr>
          <w:rFonts w:eastAsia="宋体" w:cs="Times New Roman"/>
          <w:color w:val="000000"/>
          <w:kern w:val="2"/>
          <w:sz w:val="24"/>
          <w:szCs w:val="24"/>
          <w:lang w:eastAsia="zh-CN"/>
        </w:rPr>
      </w:pPr>
    </w:p>
    <w:p w14:paraId="7D810D0C" w14:textId="77777777" w:rsidR="00CC7F81" w:rsidRDefault="00CC7F81" w:rsidP="00212429">
      <w:pPr>
        <w:widowControl w:val="0"/>
        <w:spacing w:after="0" w:line="240" w:lineRule="auto"/>
        <w:jc w:val="both"/>
        <w:rPr>
          <w:rFonts w:eastAsia="宋体" w:cs="Times New Roman"/>
          <w:color w:val="000000"/>
          <w:kern w:val="2"/>
          <w:sz w:val="24"/>
          <w:szCs w:val="24"/>
          <w:lang w:eastAsia="zh-CN"/>
        </w:rPr>
      </w:pPr>
    </w:p>
    <w:p w14:paraId="22F396E0" w14:textId="77777777" w:rsidR="00CC7F81" w:rsidRDefault="00CC7F81" w:rsidP="00212429">
      <w:pPr>
        <w:widowControl w:val="0"/>
        <w:spacing w:after="0" w:line="240" w:lineRule="auto"/>
        <w:jc w:val="both"/>
        <w:rPr>
          <w:rFonts w:eastAsia="宋体" w:cs="Times New Roman"/>
          <w:color w:val="000000"/>
          <w:kern w:val="2"/>
          <w:sz w:val="24"/>
          <w:szCs w:val="24"/>
          <w:lang w:eastAsia="zh-CN"/>
        </w:rPr>
      </w:pPr>
    </w:p>
    <w:p w14:paraId="565A18CE" w14:textId="741FAAA9" w:rsidR="008C07D6" w:rsidRPr="00CC7F81" w:rsidRDefault="00000000" w:rsidP="00CC7F81">
      <w:pPr>
        <w:widowControl w:val="0"/>
        <w:spacing w:after="0" w:line="240" w:lineRule="auto"/>
        <w:jc w:val="center"/>
        <w:rPr>
          <w:rFonts w:eastAsia="宋体" w:cs="Times New Roman"/>
          <w:b/>
          <w:bCs/>
          <w:color w:val="000000"/>
          <w:kern w:val="2"/>
          <w:sz w:val="24"/>
          <w:szCs w:val="24"/>
          <w:lang w:eastAsia="zh-CN"/>
        </w:rPr>
      </w:pPr>
      <w:r w:rsidRPr="00CC7F81">
        <w:rPr>
          <w:rFonts w:eastAsia="宋体" w:cs="Times New Roman"/>
          <w:b/>
          <w:bCs/>
          <w:color w:val="000000"/>
          <w:kern w:val="2"/>
          <w:sz w:val="24"/>
          <w:szCs w:val="24"/>
          <w:lang w:eastAsia="zh-CN"/>
        </w:rPr>
        <w:lastRenderedPageBreak/>
        <w:t>Section A. Basic Information</w:t>
      </w:r>
    </w:p>
    <w:tbl>
      <w:tblPr>
        <w:tblStyle w:val="af4"/>
        <w:tblW w:w="5000" w:type="pct"/>
        <w:tblLook w:val="04A0" w:firstRow="1" w:lastRow="0" w:firstColumn="1" w:lastColumn="0" w:noHBand="0" w:noVBand="1"/>
      </w:tblPr>
      <w:tblGrid>
        <w:gridCol w:w="1550"/>
        <w:gridCol w:w="3966"/>
        <w:gridCol w:w="8812"/>
      </w:tblGrid>
      <w:tr w:rsidR="00D50153" w:rsidRPr="00D50153" w14:paraId="4B6703B0" w14:textId="77777777" w:rsidTr="00D50153">
        <w:tc>
          <w:tcPr>
            <w:tcW w:w="541" w:type="pct"/>
          </w:tcPr>
          <w:p w14:paraId="1C5510B7"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Variable</w:t>
            </w:r>
          </w:p>
        </w:tc>
        <w:tc>
          <w:tcPr>
            <w:tcW w:w="1384" w:type="pct"/>
          </w:tcPr>
          <w:p w14:paraId="066F0C6F"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Question</w:t>
            </w:r>
          </w:p>
        </w:tc>
        <w:tc>
          <w:tcPr>
            <w:tcW w:w="3075" w:type="pct"/>
          </w:tcPr>
          <w:p w14:paraId="6D3CAA88"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Response options/coding</w:t>
            </w:r>
          </w:p>
        </w:tc>
      </w:tr>
      <w:tr w:rsidR="008C07D6" w:rsidRPr="00212429" w14:paraId="427A6111" w14:textId="77777777" w:rsidTr="00D50153">
        <w:tblPrEx>
          <w:jc w:val="center"/>
        </w:tblPrEx>
        <w:trPr>
          <w:jc w:val="center"/>
        </w:trPr>
        <w:tc>
          <w:tcPr>
            <w:tcW w:w="541" w:type="pct"/>
          </w:tcPr>
          <w:p w14:paraId="091196A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gender</w:t>
            </w:r>
          </w:p>
        </w:tc>
        <w:tc>
          <w:tcPr>
            <w:tcW w:w="1384" w:type="pct"/>
          </w:tcPr>
          <w:p w14:paraId="02CDB36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Gender</w:t>
            </w:r>
          </w:p>
        </w:tc>
        <w:tc>
          <w:tcPr>
            <w:tcW w:w="3075" w:type="pct"/>
          </w:tcPr>
          <w:p w14:paraId="2868406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Male; 2 = Female</w:t>
            </w:r>
          </w:p>
        </w:tc>
      </w:tr>
      <w:tr w:rsidR="008C07D6" w:rsidRPr="00212429" w14:paraId="2F926010" w14:textId="77777777" w:rsidTr="00D50153">
        <w:tblPrEx>
          <w:jc w:val="center"/>
        </w:tblPrEx>
        <w:trPr>
          <w:jc w:val="center"/>
        </w:trPr>
        <w:tc>
          <w:tcPr>
            <w:tcW w:w="541" w:type="pct"/>
          </w:tcPr>
          <w:p w14:paraId="6BEAB0E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grade</w:t>
            </w:r>
          </w:p>
        </w:tc>
        <w:tc>
          <w:tcPr>
            <w:tcW w:w="1384" w:type="pct"/>
          </w:tcPr>
          <w:p w14:paraId="25906A3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Grade level</w:t>
            </w:r>
          </w:p>
        </w:tc>
        <w:tc>
          <w:tcPr>
            <w:tcW w:w="3075" w:type="pct"/>
          </w:tcPr>
          <w:p w14:paraId="304704D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Year 1; 2 = Year 2; 3 = Year 3; 4 = Year 4</w:t>
            </w:r>
          </w:p>
        </w:tc>
      </w:tr>
      <w:tr w:rsidR="008C07D6" w:rsidRPr="00212429" w14:paraId="4938026A" w14:textId="77777777" w:rsidTr="00D50153">
        <w:tblPrEx>
          <w:jc w:val="center"/>
        </w:tblPrEx>
        <w:trPr>
          <w:jc w:val="center"/>
        </w:trPr>
        <w:tc>
          <w:tcPr>
            <w:tcW w:w="541" w:type="pct"/>
          </w:tcPr>
          <w:p w14:paraId="1D7C0E1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major</w:t>
            </w:r>
          </w:p>
        </w:tc>
        <w:tc>
          <w:tcPr>
            <w:tcW w:w="1384" w:type="pct"/>
          </w:tcPr>
          <w:p w14:paraId="3B36799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Major category</w:t>
            </w:r>
          </w:p>
        </w:tc>
        <w:tc>
          <w:tcPr>
            <w:tcW w:w="3075" w:type="pct"/>
          </w:tcPr>
          <w:p w14:paraId="33E3E79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Science and engineering; 2 = Economics, management, accounting, or law; 3 = Humanities and social sciences; 4 = Arts or sports; 5 = Agriculture, forestry, or medicine</w:t>
            </w:r>
          </w:p>
        </w:tc>
      </w:tr>
      <w:tr w:rsidR="008C07D6" w:rsidRPr="00212429" w14:paraId="090F3F1A" w14:textId="77777777" w:rsidTr="00D50153">
        <w:tblPrEx>
          <w:jc w:val="center"/>
        </w:tblPrEx>
        <w:trPr>
          <w:jc w:val="center"/>
        </w:trPr>
        <w:tc>
          <w:tcPr>
            <w:tcW w:w="541" w:type="pct"/>
          </w:tcPr>
          <w:p w14:paraId="04C17AB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type</w:t>
            </w:r>
          </w:p>
        </w:tc>
        <w:tc>
          <w:tcPr>
            <w:tcW w:w="1384" w:type="pct"/>
          </w:tcPr>
          <w:p w14:paraId="0D8CBE8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Undergraduate type</w:t>
            </w:r>
          </w:p>
        </w:tc>
        <w:tc>
          <w:tcPr>
            <w:tcW w:w="3075" w:type="pct"/>
          </w:tcPr>
          <w:p w14:paraId="6B752B69" w14:textId="5C720C0D"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 xml:space="preserve">1 = Vocational undergraduate; 2 = </w:t>
            </w:r>
            <w:r w:rsidR="000E2E87">
              <w:rPr>
                <w:rFonts w:eastAsia="宋体" w:cs="Times New Roman"/>
                <w:color w:val="000000"/>
                <w:kern w:val="2"/>
                <w:sz w:val="24"/>
                <w:szCs w:val="24"/>
                <w:lang w:eastAsia="zh-CN"/>
              </w:rPr>
              <w:t>Applied</w:t>
            </w:r>
            <w:r w:rsidRPr="00212429">
              <w:rPr>
                <w:rFonts w:eastAsia="宋体" w:cs="Times New Roman"/>
                <w:color w:val="000000"/>
                <w:kern w:val="2"/>
                <w:sz w:val="24"/>
                <w:szCs w:val="24"/>
                <w:lang w:eastAsia="zh-CN"/>
              </w:rPr>
              <w:t xml:space="preserve"> undergraduate</w:t>
            </w:r>
          </w:p>
        </w:tc>
      </w:tr>
      <w:tr w:rsidR="008C07D6" w:rsidRPr="00212429" w14:paraId="66FA27A6" w14:textId="77777777" w:rsidTr="00D50153">
        <w:tblPrEx>
          <w:jc w:val="center"/>
        </w:tblPrEx>
        <w:trPr>
          <w:jc w:val="center"/>
        </w:trPr>
        <w:tc>
          <w:tcPr>
            <w:tcW w:w="541" w:type="pct"/>
          </w:tcPr>
          <w:p w14:paraId="28F487E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hometown</w:t>
            </w:r>
          </w:p>
        </w:tc>
        <w:tc>
          <w:tcPr>
            <w:tcW w:w="1384" w:type="pct"/>
          </w:tcPr>
          <w:p w14:paraId="480EC9B7" w14:textId="1D43E011"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 xml:space="preserve">Place of </w:t>
            </w:r>
            <w:r w:rsidR="00CC7F81">
              <w:rPr>
                <w:rFonts w:eastAsia="宋体" w:cs="Times New Roman"/>
                <w:color w:val="000000"/>
                <w:kern w:val="2"/>
                <w:sz w:val="24"/>
                <w:szCs w:val="24"/>
                <w:lang w:eastAsia="zh-CN"/>
              </w:rPr>
              <w:t>origin/family</w:t>
            </w:r>
            <w:r w:rsidRPr="00212429">
              <w:rPr>
                <w:rFonts w:eastAsia="宋体" w:cs="Times New Roman"/>
                <w:color w:val="000000"/>
                <w:kern w:val="2"/>
                <w:sz w:val="24"/>
                <w:szCs w:val="24"/>
                <w:lang w:eastAsia="zh-CN"/>
              </w:rPr>
              <w:t xml:space="preserve"> location</w:t>
            </w:r>
          </w:p>
        </w:tc>
        <w:tc>
          <w:tcPr>
            <w:tcW w:w="3075" w:type="pct"/>
          </w:tcPr>
          <w:p w14:paraId="7A5D43AC"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Municipality/provincial capital; 2 = Prefecture-level or county-level city; 3 = Town; 4 = Rural area</w:t>
            </w:r>
          </w:p>
        </w:tc>
      </w:tr>
      <w:tr w:rsidR="008C07D6" w:rsidRPr="00212429" w14:paraId="54083F76" w14:textId="77777777" w:rsidTr="00D50153">
        <w:tblPrEx>
          <w:jc w:val="center"/>
        </w:tblPrEx>
        <w:trPr>
          <w:jc w:val="center"/>
        </w:trPr>
        <w:tc>
          <w:tcPr>
            <w:tcW w:w="541" w:type="pct"/>
          </w:tcPr>
          <w:p w14:paraId="25D0096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proofErr w:type="spellStart"/>
            <w:r w:rsidRPr="00212429">
              <w:rPr>
                <w:rFonts w:eastAsia="宋体" w:cs="Times New Roman"/>
                <w:color w:val="000000"/>
                <w:kern w:val="2"/>
                <w:sz w:val="24"/>
                <w:szCs w:val="24"/>
                <w:lang w:eastAsia="zh-CN"/>
              </w:rPr>
              <w:t>father_edu</w:t>
            </w:r>
            <w:proofErr w:type="spellEnd"/>
          </w:p>
        </w:tc>
        <w:tc>
          <w:tcPr>
            <w:tcW w:w="1384" w:type="pct"/>
          </w:tcPr>
          <w:p w14:paraId="3905CF8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Father's education level</w:t>
            </w:r>
          </w:p>
        </w:tc>
        <w:tc>
          <w:tcPr>
            <w:tcW w:w="3075" w:type="pct"/>
          </w:tcPr>
          <w:p w14:paraId="2EF6FB0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Junior high school or below; 2 = Senior high school/secondary vocational school; 3 = Junior college/bachelor degree; 4 = Graduate degree or above</w:t>
            </w:r>
          </w:p>
        </w:tc>
      </w:tr>
      <w:tr w:rsidR="008C07D6" w:rsidRPr="00212429" w14:paraId="04D7533A" w14:textId="77777777" w:rsidTr="00D50153">
        <w:tblPrEx>
          <w:jc w:val="center"/>
        </w:tblPrEx>
        <w:trPr>
          <w:jc w:val="center"/>
        </w:trPr>
        <w:tc>
          <w:tcPr>
            <w:tcW w:w="541" w:type="pct"/>
          </w:tcPr>
          <w:p w14:paraId="5B77737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proofErr w:type="spellStart"/>
            <w:r w:rsidRPr="00212429">
              <w:rPr>
                <w:rFonts w:eastAsia="宋体" w:cs="Times New Roman"/>
                <w:color w:val="000000"/>
                <w:kern w:val="2"/>
                <w:sz w:val="24"/>
                <w:szCs w:val="24"/>
                <w:lang w:eastAsia="zh-CN"/>
              </w:rPr>
              <w:t>mother_edu</w:t>
            </w:r>
            <w:proofErr w:type="spellEnd"/>
          </w:p>
        </w:tc>
        <w:tc>
          <w:tcPr>
            <w:tcW w:w="1384" w:type="pct"/>
          </w:tcPr>
          <w:p w14:paraId="1096C2FB"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Mother's education level</w:t>
            </w:r>
          </w:p>
        </w:tc>
        <w:tc>
          <w:tcPr>
            <w:tcW w:w="3075" w:type="pct"/>
          </w:tcPr>
          <w:p w14:paraId="02C2C39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Junior high school or below; 2 = Senior high school/secondary vocational school; 3 = Junior college/bachelor degree; 4 = Graduate degree or above</w:t>
            </w:r>
          </w:p>
        </w:tc>
      </w:tr>
      <w:tr w:rsidR="008C07D6" w:rsidRPr="00212429" w14:paraId="3B7E3981" w14:textId="77777777" w:rsidTr="00D50153">
        <w:tblPrEx>
          <w:jc w:val="center"/>
        </w:tblPrEx>
        <w:trPr>
          <w:jc w:val="center"/>
        </w:trPr>
        <w:tc>
          <w:tcPr>
            <w:tcW w:w="541" w:type="pct"/>
          </w:tcPr>
          <w:p w14:paraId="53A08ED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rank</w:t>
            </w:r>
          </w:p>
        </w:tc>
        <w:tc>
          <w:tcPr>
            <w:tcW w:w="1384" w:type="pct"/>
          </w:tcPr>
          <w:p w14:paraId="5194DCD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Approximate class ranking in the previous semester or academic year</w:t>
            </w:r>
          </w:p>
        </w:tc>
        <w:tc>
          <w:tcPr>
            <w:tcW w:w="3075" w:type="pct"/>
          </w:tcPr>
          <w:p w14:paraId="56E8C94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Top 20%; 2 = 20%-40%; 3 = 40%-60%; 4 = 60%-80%; 5 = Bottom 20%</w:t>
            </w:r>
          </w:p>
        </w:tc>
      </w:tr>
      <w:tr w:rsidR="008C07D6" w:rsidRPr="00212429" w14:paraId="2939EAB0" w14:textId="77777777" w:rsidTr="00D50153">
        <w:tblPrEx>
          <w:jc w:val="center"/>
        </w:tblPrEx>
        <w:trPr>
          <w:jc w:val="center"/>
        </w:trPr>
        <w:tc>
          <w:tcPr>
            <w:tcW w:w="541" w:type="pct"/>
          </w:tcPr>
          <w:p w14:paraId="7470D0B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cadre</w:t>
            </w:r>
          </w:p>
        </w:tc>
        <w:tc>
          <w:tcPr>
            <w:tcW w:w="1384" w:type="pct"/>
          </w:tcPr>
          <w:p w14:paraId="270502C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Student leadership experience</w:t>
            </w:r>
          </w:p>
        </w:tc>
        <w:tc>
          <w:tcPr>
            <w:tcW w:w="3075" w:type="pct"/>
          </w:tcPr>
          <w:p w14:paraId="064892F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Yes; 2 = No</w:t>
            </w:r>
          </w:p>
        </w:tc>
      </w:tr>
      <w:tr w:rsidR="008C07D6" w:rsidRPr="00212429" w14:paraId="055FC49D" w14:textId="77777777" w:rsidTr="00D50153">
        <w:tblPrEx>
          <w:jc w:val="center"/>
        </w:tblPrEx>
        <w:trPr>
          <w:jc w:val="center"/>
        </w:trPr>
        <w:tc>
          <w:tcPr>
            <w:tcW w:w="541" w:type="pct"/>
          </w:tcPr>
          <w:p w14:paraId="2DED323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proofErr w:type="spellStart"/>
            <w:r w:rsidRPr="00212429">
              <w:rPr>
                <w:rFonts w:eastAsia="宋体" w:cs="Times New Roman"/>
                <w:color w:val="000000"/>
                <w:kern w:val="2"/>
                <w:sz w:val="24"/>
                <w:szCs w:val="24"/>
                <w:lang w:eastAsia="zh-CN"/>
              </w:rPr>
              <w:t>career_course</w:t>
            </w:r>
            <w:proofErr w:type="spellEnd"/>
          </w:p>
        </w:tc>
        <w:tc>
          <w:tcPr>
            <w:tcW w:w="1384" w:type="pct"/>
          </w:tcPr>
          <w:p w14:paraId="7FAB238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Participation in career planning courses, lectures, or activities</w:t>
            </w:r>
          </w:p>
        </w:tc>
        <w:tc>
          <w:tcPr>
            <w:tcW w:w="3075" w:type="pct"/>
          </w:tcPr>
          <w:p w14:paraId="637E751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Completed a systematic career planning course; 2 = Attended lectures/activities but not a systematic course; 3 = Never participated</w:t>
            </w:r>
          </w:p>
        </w:tc>
      </w:tr>
      <w:tr w:rsidR="008C07D6" w:rsidRPr="00212429" w14:paraId="1522DF18" w14:textId="77777777" w:rsidTr="00D50153">
        <w:tblPrEx>
          <w:jc w:val="center"/>
        </w:tblPrEx>
        <w:trPr>
          <w:jc w:val="center"/>
        </w:trPr>
        <w:tc>
          <w:tcPr>
            <w:tcW w:w="541" w:type="pct"/>
          </w:tcPr>
          <w:p w14:paraId="46065DC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internship</w:t>
            </w:r>
          </w:p>
        </w:tc>
        <w:tc>
          <w:tcPr>
            <w:tcW w:w="1384" w:type="pct"/>
          </w:tcPr>
          <w:p w14:paraId="7D49661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Part-time work or internship experience</w:t>
            </w:r>
          </w:p>
        </w:tc>
        <w:tc>
          <w:tcPr>
            <w:tcW w:w="3075" w:type="pct"/>
          </w:tcPr>
          <w:p w14:paraId="03DECB1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1 = Part-time work experience; 2 = Internship experience; 3 = Both part-time work and internship experience; 4 = Neither</w:t>
            </w:r>
          </w:p>
        </w:tc>
      </w:tr>
    </w:tbl>
    <w:p w14:paraId="0D7FAF6D"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33B2C793"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2EBF373C"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176E17E4"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48191901"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275EB8E9"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2CBA8CEB"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66082EC6"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472647E7"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20C1502F"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0192EF4B"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06AD7482"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141C251A"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14F79FFA"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56734D3F"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35617F73"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0FAE2C06"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304805D7" w14:textId="77777777" w:rsidR="00CC7F81" w:rsidRPr="007C6C60" w:rsidRDefault="00CC7F81" w:rsidP="007C6C60">
      <w:pPr>
        <w:widowControl w:val="0"/>
        <w:spacing w:after="0" w:line="240" w:lineRule="auto"/>
        <w:jc w:val="both"/>
        <w:rPr>
          <w:rFonts w:eastAsia="宋体" w:cs="Times New Roman"/>
          <w:color w:val="000000"/>
          <w:kern w:val="2"/>
          <w:sz w:val="24"/>
          <w:szCs w:val="24"/>
          <w:lang w:eastAsia="zh-CN"/>
        </w:rPr>
      </w:pPr>
    </w:p>
    <w:p w14:paraId="75D56119" w14:textId="27DBA4A5" w:rsidR="008C07D6" w:rsidRPr="00CC7F81" w:rsidRDefault="00000000" w:rsidP="00CC7F81">
      <w:pPr>
        <w:widowControl w:val="0"/>
        <w:spacing w:after="0" w:line="240" w:lineRule="auto"/>
        <w:jc w:val="center"/>
        <w:rPr>
          <w:rFonts w:eastAsia="宋体" w:cs="Times New Roman"/>
          <w:b/>
          <w:bCs/>
          <w:color w:val="000000"/>
          <w:kern w:val="2"/>
          <w:sz w:val="24"/>
          <w:szCs w:val="24"/>
          <w:lang w:eastAsia="zh-CN"/>
        </w:rPr>
      </w:pPr>
      <w:r w:rsidRPr="00CC7F81">
        <w:rPr>
          <w:rFonts w:eastAsia="宋体" w:cs="Times New Roman"/>
          <w:b/>
          <w:bCs/>
          <w:color w:val="000000"/>
          <w:kern w:val="2"/>
          <w:sz w:val="24"/>
          <w:szCs w:val="24"/>
          <w:lang w:eastAsia="zh-CN"/>
        </w:rPr>
        <w:lastRenderedPageBreak/>
        <w:t>Section B. Career Planning</w:t>
      </w:r>
    </w:p>
    <w:tbl>
      <w:tblPr>
        <w:tblStyle w:val="af4"/>
        <w:tblW w:w="0" w:type="auto"/>
        <w:tblLook w:val="04A0" w:firstRow="1" w:lastRow="0" w:firstColumn="1" w:lastColumn="0" w:noHBand="0" w:noVBand="1"/>
      </w:tblPr>
      <w:tblGrid>
        <w:gridCol w:w="696"/>
        <w:gridCol w:w="1871"/>
        <w:gridCol w:w="7075"/>
        <w:gridCol w:w="4686"/>
      </w:tblGrid>
      <w:tr w:rsidR="00D50153" w:rsidRPr="00D50153" w14:paraId="322A5500" w14:textId="77777777" w:rsidTr="00D50153">
        <w:tc>
          <w:tcPr>
            <w:tcW w:w="0" w:type="auto"/>
          </w:tcPr>
          <w:p w14:paraId="5856FF7E"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Item</w:t>
            </w:r>
          </w:p>
        </w:tc>
        <w:tc>
          <w:tcPr>
            <w:tcW w:w="0" w:type="auto"/>
          </w:tcPr>
          <w:p w14:paraId="1C94679B"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Dimension</w:t>
            </w:r>
          </w:p>
        </w:tc>
        <w:tc>
          <w:tcPr>
            <w:tcW w:w="0" w:type="auto"/>
          </w:tcPr>
          <w:p w14:paraId="04576F31"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Item wording</w:t>
            </w:r>
          </w:p>
        </w:tc>
        <w:tc>
          <w:tcPr>
            <w:tcW w:w="0" w:type="auto"/>
          </w:tcPr>
          <w:p w14:paraId="29516206"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Response</w:t>
            </w:r>
          </w:p>
        </w:tc>
      </w:tr>
      <w:tr w:rsidR="008C07D6" w:rsidRPr="00212429" w14:paraId="6F5154E2" w14:textId="77777777" w:rsidTr="00CC7F81">
        <w:tblPrEx>
          <w:jc w:val="center"/>
        </w:tblPrEx>
        <w:trPr>
          <w:jc w:val="center"/>
        </w:trPr>
        <w:tc>
          <w:tcPr>
            <w:tcW w:w="0" w:type="auto"/>
          </w:tcPr>
          <w:p w14:paraId="69FD805B"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C1</w:t>
            </w:r>
          </w:p>
        </w:tc>
        <w:tc>
          <w:tcPr>
            <w:tcW w:w="0" w:type="auto"/>
          </w:tcPr>
          <w:p w14:paraId="3D3217CC"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Exploration</w:t>
            </w:r>
          </w:p>
        </w:tc>
        <w:tc>
          <w:tcPr>
            <w:tcW w:w="0" w:type="auto"/>
          </w:tcPr>
          <w:p w14:paraId="45C7C6CC"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have actively collected career information related to my major, such as job requirements, development prospects, and salary levels.</w:t>
            </w:r>
          </w:p>
        </w:tc>
        <w:tc>
          <w:tcPr>
            <w:tcW w:w="0" w:type="auto"/>
          </w:tcPr>
          <w:p w14:paraId="1C226A3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0EB1C2E7" w14:textId="77777777" w:rsidTr="00CC7F81">
        <w:tblPrEx>
          <w:jc w:val="center"/>
        </w:tblPrEx>
        <w:trPr>
          <w:jc w:val="center"/>
        </w:trPr>
        <w:tc>
          <w:tcPr>
            <w:tcW w:w="0" w:type="auto"/>
          </w:tcPr>
          <w:p w14:paraId="1E3255F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C2</w:t>
            </w:r>
          </w:p>
        </w:tc>
        <w:tc>
          <w:tcPr>
            <w:tcW w:w="0" w:type="auto"/>
          </w:tcPr>
          <w:p w14:paraId="0C17D18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Exploration</w:t>
            </w:r>
          </w:p>
        </w:tc>
        <w:tc>
          <w:tcPr>
            <w:tcW w:w="0" w:type="auto"/>
          </w:tcPr>
          <w:p w14:paraId="08CCD1E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have gained an in-depth understanding of my target occupation through internships, part-time work, or conversations with senior students or professionals.</w:t>
            </w:r>
          </w:p>
        </w:tc>
        <w:tc>
          <w:tcPr>
            <w:tcW w:w="0" w:type="auto"/>
          </w:tcPr>
          <w:p w14:paraId="349D397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3CFFA5EA" w14:textId="77777777" w:rsidTr="00CC7F81">
        <w:tblPrEx>
          <w:jc w:val="center"/>
        </w:tblPrEx>
        <w:trPr>
          <w:jc w:val="center"/>
        </w:trPr>
        <w:tc>
          <w:tcPr>
            <w:tcW w:w="0" w:type="auto"/>
          </w:tcPr>
          <w:p w14:paraId="548ECE6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C3</w:t>
            </w:r>
          </w:p>
        </w:tc>
        <w:tc>
          <w:tcPr>
            <w:tcW w:w="0" w:type="auto"/>
          </w:tcPr>
          <w:p w14:paraId="0590AE3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Exploration</w:t>
            </w:r>
          </w:p>
        </w:tc>
        <w:tc>
          <w:tcPr>
            <w:tcW w:w="0" w:type="auto"/>
          </w:tcPr>
          <w:p w14:paraId="1A775BC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clearly know the core skills and qualification certificates required in my preferred career field.</w:t>
            </w:r>
          </w:p>
        </w:tc>
        <w:tc>
          <w:tcPr>
            <w:tcW w:w="0" w:type="auto"/>
          </w:tcPr>
          <w:p w14:paraId="7009A4A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27AB6761" w14:textId="77777777" w:rsidTr="00CC7F81">
        <w:tblPrEx>
          <w:jc w:val="center"/>
        </w:tblPrEx>
        <w:trPr>
          <w:jc w:val="center"/>
        </w:trPr>
        <w:tc>
          <w:tcPr>
            <w:tcW w:w="0" w:type="auto"/>
          </w:tcPr>
          <w:p w14:paraId="368CE1D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C4</w:t>
            </w:r>
          </w:p>
        </w:tc>
        <w:tc>
          <w:tcPr>
            <w:tcW w:w="0" w:type="auto"/>
          </w:tcPr>
          <w:p w14:paraId="55C0DB2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Exploration</w:t>
            </w:r>
          </w:p>
        </w:tc>
        <w:tc>
          <w:tcPr>
            <w:tcW w:w="0" w:type="auto"/>
          </w:tcPr>
          <w:p w14:paraId="62A4768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often think about the fit between my interests, abilities, and future career.</w:t>
            </w:r>
          </w:p>
        </w:tc>
        <w:tc>
          <w:tcPr>
            <w:tcW w:w="0" w:type="auto"/>
          </w:tcPr>
          <w:p w14:paraId="5A631F0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3C77D58F" w14:textId="77777777" w:rsidTr="00CC7F81">
        <w:tblPrEx>
          <w:jc w:val="center"/>
        </w:tblPrEx>
        <w:trPr>
          <w:jc w:val="center"/>
        </w:trPr>
        <w:tc>
          <w:tcPr>
            <w:tcW w:w="0" w:type="auto"/>
          </w:tcPr>
          <w:p w14:paraId="75A9C16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C5</w:t>
            </w:r>
          </w:p>
        </w:tc>
        <w:tc>
          <w:tcPr>
            <w:tcW w:w="0" w:type="auto"/>
          </w:tcPr>
          <w:p w14:paraId="0C6DDCCC"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Goal Clarity</w:t>
            </w:r>
          </w:p>
        </w:tc>
        <w:tc>
          <w:tcPr>
            <w:tcW w:w="0" w:type="auto"/>
          </w:tcPr>
          <w:p w14:paraId="6DBC372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have a relatively clear direction regarding the industry or position I want to enter after graduation.</w:t>
            </w:r>
          </w:p>
        </w:tc>
        <w:tc>
          <w:tcPr>
            <w:tcW w:w="0" w:type="auto"/>
          </w:tcPr>
          <w:p w14:paraId="689BCF9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71358504" w14:textId="77777777" w:rsidTr="00CC7F81">
        <w:tblPrEx>
          <w:jc w:val="center"/>
        </w:tblPrEx>
        <w:trPr>
          <w:jc w:val="center"/>
        </w:trPr>
        <w:tc>
          <w:tcPr>
            <w:tcW w:w="0" w:type="auto"/>
          </w:tcPr>
          <w:p w14:paraId="5C48928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C6</w:t>
            </w:r>
          </w:p>
        </w:tc>
        <w:tc>
          <w:tcPr>
            <w:tcW w:w="0" w:type="auto"/>
          </w:tcPr>
          <w:p w14:paraId="672A657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Goal Clarity</w:t>
            </w:r>
          </w:p>
        </w:tc>
        <w:tc>
          <w:tcPr>
            <w:tcW w:w="0" w:type="auto"/>
          </w:tcPr>
          <w:p w14:paraId="60835BF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have a clear career development vision, such as becoming a technical specialist, manager, or entrepreneur.</w:t>
            </w:r>
          </w:p>
        </w:tc>
        <w:tc>
          <w:tcPr>
            <w:tcW w:w="0" w:type="auto"/>
          </w:tcPr>
          <w:p w14:paraId="2A6B4B5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1D4AC652" w14:textId="77777777" w:rsidTr="00CC7F81">
        <w:tblPrEx>
          <w:jc w:val="center"/>
        </w:tblPrEx>
        <w:trPr>
          <w:jc w:val="center"/>
        </w:trPr>
        <w:tc>
          <w:tcPr>
            <w:tcW w:w="0" w:type="auto"/>
          </w:tcPr>
          <w:p w14:paraId="2D3CF0C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C7</w:t>
            </w:r>
          </w:p>
        </w:tc>
        <w:tc>
          <w:tcPr>
            <w:tcW w:w="0" w:type="auto"/>
          </w:tcPr>
          <w:p w14:paraId="15EEB62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Goal Clarity</w:t>
            </w:r>
          </w:p>
        </w:tc>
        <w:tc>
          <w:tcPr>
            <w:tcW w:w="0" w:type="auto"/>
          </w:tcPr>
          <w:p w14:paraId="01CF9DB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The career goals I have set are consistent with my personal values and interests.</w:t>
            </w:r>
          </w:p>
        </w:tc>
        <w:tc>
          <w:tcPr>
            <w:tcW w:w="0" w:type="auto"/>
          </w:tcPr>
          <w:p w14:paraId="14E12B6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730F53C4" w14:textId="77777777" w:rsidTr="00CC7F81">
        <w:tblPrEx>
          <w:jc w:val="center"/>
        </w:tblPrEx>
        <w:trPr>
          <w:jc w:val="center"/>
        </w:trPr>
        <w:tc>
          <w:tcPr>
            <w:tcW w:w="0" w:type="auto"/>
          </w:tcPr>
          <w:p w14:paraId="58A6EF3C"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C8</w:t>
            </w:r>
          </w:p>
        </w:tc>
        <w:tc>
          <w:tcPr>
            <w:tcW w:w="0" w:type="auto"/>
          </w:tcPr>
          <w:p w14:paraId="1734BA8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Goal Clarity</w:t>
            </w:r>
          </w:p>
        </w:tc>
        <w:tc>
          <w:tcPr>
            <w:tcW w:w="0" w:type="auto"/>
          </w:tcPr>
          <w:p w14:paraId="5CE4657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know the key tasks I need to complete during university in order to achieve my career goals.</w:t>
            </w:r>
          </w:p>
        </w:tc>
        <w:tc>
          <w:tcPr>
            <w:tcW w:w="0" w:type="auto"/>
          </w:tcPr>
          <w:p w14:paraId="41158EA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36093A48" w14:textId="77777777" w:rsidTr="00CC7F81">
        <w:tblPrEx>
          <w:jc w:val="center"/>
        </w:tblPrEx>
        <w:trPr>
          <w:jc w:val="center"/>
        </w:trPr>
        <w:tc>
          <w:tcPr>
            <w:tcW w:w="0" w:type="auto"/>
          </w:tcPr>
          <w:p w14:paraId="2E0D8D0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C9</w:t>
            </w:r>
          </w:p>
        </w:tc>
        <w:tc>
          <w:tcPr>
            <w:tcW w:w="0" w:type="auto"/>
          </w:tcPr>
          <w:p w14:paraId="58E70A2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Planning Execution</w:t>
            </w:r>
          </w:p>
        </w:tc>
        <w:tc>
          <w:tcPr>
            <w:tcW w:w="0" w:type="auto"/>
          </w:tcPr>
          <w:p w14:paraId="327D22C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have developed specific learning or development plans to achieve my career goals, such as entering competitions, obtaining certificates, or preparing for postgraduate study.</w:t>
            </w:r>
          </w:p>
        </w:tc>
        <w:tc>
          <w:tcPr>
            <w:tcW w:w="0" w:type="auto"/>
          </w:tcPr>
          <w:p w14:paraId="05AC175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5AECC509" w14:textId="77777777" w:rsidTr="00CC7F81">
        <w:tblPrEx>
          <w:jc w:val="center"/>
        </w:tblPrEx>
        <w:trPr>
          <w:jc w:val="center"/>
        </w:trPr>
        <w:tc>
          <w:tcPr>
            <w:tcW w:w="0" w:type="auto"/>
          </w:tcPr>
          <w:p w14:paraId="1B0D9A6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C10</w:t>
            </w:r>
          </w:p>
        </w:tc>
        <w:tc>
          <w:tcPr>
            <w:tcW w:w="0" w:type="auto"/>
          </w:tcPr>
          <w:p w14:paraId="73E9F8E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Planning Execution</w:t>
            </w:r>
          </w:p>
        </w:tc>
        <w:tc>
          <w:tcPr>
            <w:tcW w:w="0" w:type="auto"/>
          </w:tcPr>
          <w:p w14:paraId="71FE7D5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adjust my learning plans and priorities in a timely manner when my career goals change.</w:t>
            </w:r>
          </w:p>
        </w:tc>
        <w:tc>
          <w:tcPr>
            <w:tcW w:w="0" w:type="auto"/>
          </w:tcPr>
          <w:p w14:paraId="4B1AB70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5799AE4C" w14:textId="77777777" w:rsidTr="00CC7F81">
        <w:tblPrEx>
          <w:jc w:val="center"/>
        </w:tblPrEx>
        <w:trPr>
          <w:jc w:val="center"/>
        </w:trPr>
        <w:tc>
          <w:tcPr>
            <w:tcW w:w="0" w:type="auto"/>
          </w:tcPr>
          <w:p w14:paraId="484FD24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C11</w:t>
            </w:r>
          </w:p>
        </w:tc>
        <w:tc>
          <w:tcPr>
            <w:tcW w:w="0" w:type="auto"/>
          </w:tcPr>
          <w:p w14:paraId="39427F6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Planning Execution</w:t>
            </w:r>
          </w:p>
        </w:tc>
        <w:tc>
          <w:tcPr>
            <w:tcW w:w="0" w:type="auto"/>
          </w:tcPr>
          <w:p w14:paraId="471E603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My current course selection, certification preparation, internship, and related activities are arranged around my career goals.</w:t>
            </w:r>
          </w:p>
        </w:tc>
        <w:tc>
          <w:tcPr>
            <w:tcW w:w="0" w:type="auto"/>
          </w:tcPr>
          <w:p w14:paraId="735D267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10FBAC34" w14:textId="77777777" w:rsidTr="00CC7F81">
        <w:tblPrEx>
          <w:jc w:val="center"/>
        </w:tblPrEx>
        <w:trPr>
          <w:jc w:val="center"/>
        </w:trPr>
        <w:tc>
          <w:tcPr>
            <w:tcW w:w="0" w:type="auto"/>
          </w:tcPr>
          <w:p w14:paraId="3DC0783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C12</w:t>
            </w:r>
          </w:p>
        </w:tc>
        <w:tc>
          <w:tcPr>
            <w:tcW w:w="0" w:type="auto"/>
          </w:tcPr>
          <w:p w14:paraId="1BD1CC2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Career Planning Execution</w:t>
            </w:r>
          </w:p>
        </w:tc>
        <w:tc>
          <w:tcPr>
            <w:tcW w:w="0" w:type="auto"/>
          </w:tcPr>
          <w:p w14:paraId="5A92922B"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believe that what I am learning can help me achieve my future career goals.</w:t>
            </w:r>
          </w:p>
        </w:tc>
        <w:tc>
          <w:tcPr>
            <w:tcW w:w="0" w:type="auto"/>
          </w:tcPr>
          <w:p w14:paraId="43FE61D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bl>
    <w:p w14:paraId="220A047C" w14:textId="77777777" w:rsidR="008C07D6" w:rsidRPr="00CC7F81" w:rsidRDefault="00000000" w:rsidP="00CC7F81">
      <w:pPr>
        <w:widowControl w:val="0"/>
        <w:spacing w:after="0" w:line="240" w:lineRule="auto"/>
        <w:jc w:val="center"/>
        <w:rPr>
          <w:rFonts w:eastAsia="宋体" w:cs="Times New Roman"/>
          <w:b/>
          <w:bCs/>
          <w:color w:val="000000"/>
          <w:kern w:val="2"/>
          <w:sz w:val="24"/>
          <w:szCs w:val="24"/>
          <w:lang w:eastAsia="zh-CN"/>
        </w:rPr>
      </w:pPr>
      <w:r w:rsidRPr="00CC7F81">
        <w:rPr>
          <w:rFonts w:eastAsia="宋体" w:cs="Times New Roman"/>
          <w:b/>
          <w:bCs/>
          <w:color w:val="000000"/>
          <w:kern w:val="2"/>
          <w:sz w:val="24"/>
          <w:szCs w:val="24"/>
          <w:lang w:eastAsia="zh-CN"/>
        </w:rPr>
        <w:lastRenderedPageBreak/>
        <w:t>Section C. Learning Engagement</w:t>
      </w:r>
    </w:p>
    <w:tbl>
      <w:tblPr>
        <w:tblStyle w:val="af4"/>
        <w:tblW w:w="5000" w:type="pct"/>
        <w:tblLook w:val="04A0" w:firstRow="1" w:lastRow="0" w:firstColumn="1" w:lastColumn="0" w:noHBand="0" w:noVBand="1"/>
      </w:tblPr>
      <w:tblGrid>
        <w:gridCol w:w="696"/>
        <w:gridCol w:w="1855"/>
        <w:gridCol w:w="6681"/>
        <w:gridCol w:w="5096"/>
      </w:tblGrid>
      <w:tr w:rsidR="00D50153" w:rsidRPr="00D50153" w14:paraId="428D5134" w14:textId="77777777" w:rsidTr="00D50153">
        <w:tc>
          <w:tcPr>
            <w:tcW w:w="229" w:type="pct"/>
          </w:tcPr>
          <w:p w14:paraId="46364860"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Item</w:t>
            </w:r>
          </w:p>
        </w:tc>
        <w:tc>
          <w:tcPr>
            <w:tcW w:w="652" w:type="pct"/>
          </w:tcPr>
          <w:p w14:paraId="2B835535"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Dimension</w:t>
            </w:r>
          </w:p>
        </w:tc>
        <w:tc>
          <w:tcPr>
            <w:tcW w:w="2336" w:type="pct"/>
          </w:tcPr>
          <w:p w14:paraId="68688CEC"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Item wording</w:t>
            </w:r>
          </w:p>
        </w:tc>
        <w:tc>
          <w:tcPr>
            <w:tcW w:w="1783" w:type="pct"/>
          </w:tcPr>
          <w:p w14:paraId="0DF31C32"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Response</w:t>
            </w:r>
          </w:p>
        </w:tc>
      </w:tr>
      <w:tr w:rsidR="008C07D6" w:rsidRPr="00212429" w14:paraId="3F8C8F1D" w14:textId="77777777" w:rsidTr="00CC7F81">
        <w:tblPrEx>
          <w:jc w:val="center"/>
        </w:tblPrEx>
        <w:trPr>
          <w:jc w:val="center"/>
        </w:trPr>
        <w:tc>
          <w:tcPr>
            <w:tcW w:w="229" w:type="pct"/>
          </w:tcPr>
          <w:p w14:paraId="7D00304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S1</w:t>
            </w:r>
          </w:p>
        </w:tc>
        <w:tc>
          <w:tcPr>
            <w:tcW w:w="652" w:type="pct"/>
          </w:tcPr>
          <w:p w14:paraId="0B48E9B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Cognitive Engagement</w:t>
            </w:r>
          </w:p>
        </w:tc>
        <w:tc>
          <w:tcPr>
            <w:tcW w:w="2336" w:type="pct"/>
          </w:tcPr>
          <w:p w14:paraId="073BB85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connect what I learn in class with my prior experience or real-world problems.</w:t>
            </w:r>
          </w:p>
        </w:tc>
        <w:tc>
          <w:tcPr>
            <w:tcW w:w="1783" w:type="pct"/>
          </w:tcPr>
          <w:p w14:paraId="191B18A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22EBE6BF" w14:textId="77777777" w:rsidTr="00CC7F81">
        <w:tblPrEx>
          <w:jc w:val="center"/>
        </w:tblPrEx>
        <w:trPr>
          <w:jc w:val="center"/>
        </w:trPr>
        <w:tc>
          <w:tcPr>
            <w:tcW w:w="229" w:type="pct"/>
          </w:tcPr>
          <w:p w14:paraId="0E5B0EF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S2</w:t>
            </w:r>
          </w:p>
        </w:tc>
        <w:tc>
          <w:tcPr>
            <w:tcW w:w="652" w:type="pct"/>
          </w:tcPr>
          <w:p w14:paraId="565A2C3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Cognitive Engagement</w:t>
            </w:r>
          </w:p>
        </w:tc>
        <w:tc>
          <w:tcPr>
            <w:tcW w:w="2336" w:type="pct"/>
          </w:tcPr>
          <w:p w14:paraId="5C5F17F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When reading textbooks or academic materials, I try to critically examine the ideas presented.</w:t>
            </w:r>
          </w:p>
        </w:tc>
        <w:tc>
          <w:tcPr>
            <w:tcW w:w="1783" w:type="pct"/>
          </w:tcPr>
          <w:p w14:paraId="472649D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7038C267" w14:textId="77777777" w:rsidTr="00CC7F81">
        <w:tblPrEx>
          <w:jc w:val="center"/>
        </w:tblPrEx>
        <w:trPr>
          <w:jc w:val="center"/>
        </w:trPr>
        <w:tc>
          <w:tcPr>
            <w:tcW w:w="229" w:type="pct"/>
          </w:tcPr>
          <w:p w14:paraId="4EFFE9D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S3</w:t>
            </w:r>
          </w:p>
        </w:tc>
        <w:tc>
          <w:tcPr>
            <w:tcW w:w="652" w:type="pct"/>
          </w:tcPr>
          <w:p w14:paraId="4ABB407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Cognitive Engagement</w:t>
            </w:r>
          </w:p>
        </w:tc>
        <w:tc>
          <w:tcPr>
            <w:tcW w:w="2336" w:type="pct"/>
          </w:tcPr>
          <w:p w14:paraId="0CA3E64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spend time deeply exploring professional issues that interest me, rather than merely preparing for examinations.</w:t>
            </w:r>
          </w:p>
        </w:tc>
        <w:tc>
          <w:tcPr>
            <w:tcW w:w="1783" w:type="pct"/>
          </w:tcPr>
          <w:p w14:paraId="06C5E04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0871D20B" w14:textId="77777777" w:rsidTr="00CC7F81">
        <w:tblPrEx>
          <w:jc w:val="center"/>
        </w:tblPrEx>
        <w:trPr>
          <w:jc w:val="center"/>
        </w:trPr>
        <w:tc>
          <w:tcPr>
            <w:tcW w:w="229" w:type="pct"/>
          </w:tcPr>
          <w:p w14:paraId="4C86CA6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S4</w:t>
            </w:r>
          </w:p>
        </w:tc>
        <w:tc>
          <w:tcPr>
            <w:tcW w:w="652" w:type="pct"/>
          </w:tcPr>
          <w:p w14:paraId="6A0EA08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Cognitive Engagement</w:t>
            </w:r>
          </w:p>
        </w:tc>
        <w:tc>
          <w:tcPr>
            <w:tcW w:w="2336" w:type="pct"/>
          </w:tcPr>
          <w:p w14:paraId="4E30A10C"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often reflect on my learning methods and try to find ways to improve them.</w:t>
            </w:r>
          </w:p>
        </w:tc>
        <w:tc>
          <w:tcPr>
            <w:tcW w:w="1783" w:type="pct"/>
          </w:tcPr>
          <w:p w14:paraId="3A9F32E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167B88AA" w14:textId="77777777" w:rsidTr="00CC7F81">
        <w:tblPrEx>
          <w:jc w:val="center"/>
        </w:tblPrEx>
        <w:trPr>
          <w:jc w:val="center"/>
        </w:trPr>
        <w:tc>
          <w:tcPr>
            <w:tcW w:w="229" w:type="pct"/>
          </w:tcPr>
          <w:p w14:paraId="1193B3F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S5</w:t>
            </w:r>
          </w:p>
        </w:tc>
        <w:tc>
          <w:tcPr>
            <w:tcW w:w="652" w:type="pct"/>
          </w:tcPr>
          <w:p w14:paraId="6A6B8E2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Behavioral Engagement</w:t>
            </w:r>
          </w:p>
        </w:tc>
        <w:tc>
          <w:tcPr>
            <w:tcW w:w="2336" w:type="pct"/>
          </w:tcPr>
          <w:p w14:paraId="3B3A3BD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complete assignments or course projects assigned by teachers carefully and on time.</w:t>
            </w:r>
          </w:p>
        </w:tc>
        <w:tc>
          <w:tcPr>
            <w:tcW w:w="1783" w:type="pct"/>
          </w:tcPr>
          <w:p w14:paraId="4415E19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4F1BB76C" w14:textId="77777777" w:rsidTr="00CC7F81">
        <w:tblPrEx>
          <w:jc w:val="center"/>
        </w:tblPrEx>
        <w:trPr>
          <w:jc w:val="center"/>
        </w:trPr>
        <w:tc>
          <w:tcPr>
            <w:tcW w:w="229" w:type="pct"/>
          </w:tcPr>
          <w:p w14:paraId="1C36A77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S6</w:t>
            </w:r>
          </w:p>
        </w:tc>
        <w:tc>
          <w:tcPr>
            <w:tcW w:w="652" w:type="pct"/>
          </w:tcPr>
          <w:p w14:paraId="77C2710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Behavioral Engagement</w:t>
            </w:r>
          </w:p>
        </w:tc>
        <w:tc>
          <w:tcPr>
            <w:tcW w:w="2336" w:type="pct"/>
          </w:tcPr>
          <w:p w14:paraId="7977886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In addition to attending classes, I spend considerable time each week on self-directed learning, such as reviewing, reading, and practicing.</w:t>
            </w:r>
          </w:p>
        </w:tc>
        <w:tc>
          <w:tcPr>
            <w:tcW w:w="1783" w:type="pct"/>
          </w:tcPr>
          <w:p w14:paraId="79B9270B"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452BD8B4" w14:textId="77777777" w:rsidTr="00CC7F81">
        <w:tblPrEx>
          <w:jc w:val="center"/>
        </w:tblPrEx>
        <w:trPr>
          <w:jc w:val="center"/>
        </w:trPr>
        <w:tc>
          <w:tcPr>
            <w:tcW w:w="229" w:type="pct"/>
          </w:tcPr>
          <w:p w14:paraId="75588FC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S7</w:t>
            </w:r>
          </w:p>
        </w:tc>
        <w:tc>
          <w:tcPr>
            <w:tcW w:w="652" w:type="pct"/>
          </w:tcPr>
          <w:p w14:paraId="61900A6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Behavioral Engagement</w:t>
            </w:r>
          </w:p>
        </w:tc>
        <w:tc>
          <w:tcPr>
            <w:tcW w:w="2336" w:type="pct"/>
          </w:tcPr>
          <w:p w14:paraId="6DEBCDE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Even when course content is boring or difficult, I persist in learning it.</w:t>
            </w:r>
          </w:p>
        </w:tc>
        <w:tc>
          <w:tcPr>
            <w:tcW w:w="1783" w:type="pct"/>
          </w:tcPr>
          <w:p w14:paraId="0A46475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7FAF93C6" w14:textId="77777777" w:rsidTr="00CC7F81">
        <w:tblPrEx>
          <w:jc w:val="center"/>
        </w:tblPrEx>
        <w:trPr>
          <w:jc w:val="center"/>
        </w:trPr>
        <w:tc>
          <w:tcPr>
            <w:tcW w:w="229" w:type="pct"/>
          </w:tcPr>
          <w:p w14:paraId="3E25542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S8</w:t>
            </w:r>
          </w:p>
        </w:tc>
        <w:tc>
          <w:tcPr>
            <w:tcW w:w="652" w:type="pct"/>
          </w:tcPr>
          <w:p w14:paraId="3919F8B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Behavioral Engagement</w:t>
            </w:r>
          </w:p>
        </w:tc>
        <w:tc>
          <w:tcPr>
            <w:tcW w:w="2336" w:type="pct"/>
          </w:tcPr>
          <w:p w14:paraId="3467663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actively participate in classroom discussions and ask teachers questions.</w:t>
            </w:r>
          </w:p>
        </w:tc>
        <w:tc>
          <w:tcPr>
            <w:tcW w:w="1783" w:type="pct"/>
          </w:tcPr>
          <w:p w14:paraId="7DC813E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31822400" w14:textId="77777777" w:rsidTr="00CC7F81">
        <w:tblPrEx>
          <w:jc w:val="center"/>
        </w:tblPrEx>
        <w:trPr>
          <w:jc w:val="center"/>
        </w:trPr>
        <w:tc>
          <w:tcPr>
            <w:tcW w:w="229" w:type="pct"/>
          </w:tcPr>
          <w:p w14:paraId="0DC508A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S9</w:t>
            </w:r>
          </w:p>
        </w:tc>
        <w:tc>
          <w:tcPr>
            <w:tcW w:w="652" w:type="pct"/>
          </w:tcPr>
          <w:p w14:paraId="5AE9633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Practical Engagement</w:t>
            </w:r>
          </w:p>
        </w:tc>
        <w:tc>
          <w:tcPr>
            <w:tcW w:w="2336" w:type="pct"/>
          </w:tcPr>
          <w:p w14:paraId="468FA3B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In my spare time, I actively go to laboratories, training rooms, or studios to practice operational skills.</w:t>
            </w:r>
          </w:p>
        </w:tc>
        <w:tc>
          <w:tcPr>
            <w:tcW w:w="1783" w:type="pct"/>
          </w:tcPr>
          <w:p w14:paraId="0F89B8C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24D3EF85" w14:textId="77777777" w:rsidTr="00CC7F81">
        <w:tblPrEx>
          <w:jc w:val="center"/>
        </w:tblPrEx>
        <w:trPr>
          <w:jc w:val="center"/>
        </w:trPr>
        <w:tc>
          <w:tcPr>
            <w:tcW w:w="229" w:type="pct"/>
          </w:tcPr>
          <w:p w14:paraId="68ABE3F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S10</w:t>
            </w:r>
          </w:p>
        </w:tc>
        <w:tc>
          <w:tcPr>
            <w:tcW w:w="652" w:type="pct"/>
          </w:tcPr>
          <w:p w14:paraId="2554B3D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Practical Engagement</w:t>
            </w:r>
          </w:p>
        </w:tc>
        <w:tc>
          <w:tcPr>
            <w:tcW w:w="2336" w:type="pct"/>
          </w:tcPr>
          <w:p w14:paraId="3D846C1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actively prepare for and obtain professional qualification certificates or skill-level certificates related to my major.</w:t>
            </w:r>
          </w:p>
        </w:tc>
        <w:tc>
          <w:tcPr>
            <w:tcW w:w="1783" w:type="pct"/>
          </w:tcPr>
          <w:p w14:paraId="1C347E0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48B719CB" w14:textId="77777777" w:rsidTr="00CC7F81">
        <w:tblPrEx>
          <w:jc w:val="center"/>
        </w:tblPrEx>
        <w:trPr>
          <w:jc w:val="center"/>
        </w:trPr>
        <w:tc>
          <w:tcPr>
            <w:tcW w:w="229" w:type="pct"/>
          </w:tcPr>
          <w:p w14:paraId="7198896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S11</w:t>
            </w:r>
          </w:p>
        </w:tc>
        <w:tc>
          <w:tcPr>
            <w:tcW w:w="652" w:type="pct"/>
          </w:tcPr>
          <w:p w14:paraId="03DBDDDB"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Practical Engagement</w:t>
            </w:r>
          </w:p>
        </w:tc>
        <w:tc>
          <w:tcPr>
            <w:tcW w:w="2336" w:type="pct"/>
          </w:tcPr>
          <w:p w14:paraId="24DADF4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pay attention to and try to participate in professional skills competitions, innovation and entrepreneurship competitions, or research projects.</w:t>
            </w:r>
          </w:p>
        </w:tc>
        <w:tc>
          <w:tcPr>
            <w:tcW w:w="1783" w:type="pct"/>
          </w:tcPr>
          <w:p w14:paraId="7BB4233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51AE0ED3" w14:textId="77777777" w:rsidTr="00CC7F81">
        <w:tblPrEx>
          <w:jc w:val="center"/>
        </w:tblPrEx>
        <w:trPr>
          <w:jc w:val="center"/>
        </w:trPr>
        <w:tc>
          <w:tcPr>
            <w:tcW w:w="229" w:type="pct"/>
          </w:tcPr>
          <w:p w14:paraId="3365587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S12</w:t>
            </w:r>
          </w:p>
        </w:tc>
        <w:tc>
          <w:tcPr>
            <w:tcW w:w="652" w:type="pct"/>
          </w:tcPr>
          <w:p w14:paraId="520081C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Practical Engagement</w:t>
            </w:r>
          </w:p>
        </w:tc>
        <w:tc>
          <w:tcPr>
            <w:tcW w:w="2336" w:type="pct"/>
          </w:tcPr>
          <w:p w14:paraId="787FD5B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actively seek opportunities to participate in social practice, enterprise internships, or part-time work related to my major.</w:t>
            </w:r>
          </w:p>
        </w:tc>
        <w:tc>
          <w:tcPr>
            <w:tcW w:w="1783" w:type="pct"/>
          </w:tcPr>
          <w:p w14:paraId="5B366AD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bl>
    <w:p w14:paraId="50A6481A" w14:textId="77777777" w:rsidR="00CC7F81" w:rsidRDefault="00CC7F81" w:rsidP="00212429">
      <w:pPr>
        <w:widowControl w:val="0"/>
        <w:spacing w:after="0" w:line="240" w:lineRule="auto"/>
        <w:jc w:val="both"/>
        <w:rPr>
          <w:rFonts w:eastAsia="宋体" w:cs="Times New Roman"/>
          <w:color w:val="000000"/>
          <w:kern w:val="2"/>
          <w:sz w:val="24"/>
          <w:szCs w:val="24"/>
          <w:lang w:eastAsia="zh-CN"/>
        </w:rPr>
      </w:pPr>
    </w:p>
    <w:p w14:paraId="1D7BA87E" w14:textId="422AAA5C" w:rsidR="008C07D6" w:rsidRPr="00CC7F81" w:rsidRDefault="00000000" w:rsidP="00CC7F81">
      <w:pPr>
        <w:widowControl w:val="0"/>
        <w:spacing w:after="0" w:line="240" w:lineRule="auto"/>
        <w:jc w:val="center"/>
        <w:rPr>
          <w:rFonts w:eastAsia="宋体" w:cs="Times New Roman"/>
          <w:b/>
          <w:bCs/>
          <w:color w:val="000000"/>
          <w:kern w:val="2"/>
          <w:sz w:val="24"/>
          <w:szCs w:val="24"/>
          <w:lang w:eastAsia="zh-CN"/>
        </w:rPr>
      </w:pPr>
      <w:r w:rsidRPr="00CC7F81">
        <w:rPr>
          <w:rFonts w:eastAsia="宋体" w:cs="Times New Roman"/>
          <w:b/>
          <w:bCs/>
          <w:color w:val="000000"/>
          <w:kern w:val="2"/>
          <w:sz w:val="24"/>
          <w:szCs w:val="24"/>
          <w:lang w:eastAsia="zh-CN"/>
        </w:rPr>
        <w:t>Section D. Professional Identity and Academic Self-Efficacy</w:t>
      </w:r>
    </w:p>
    <w:tbl>
      <w:tblPr>
        <w:tblStyle w:val="af4"/>
        <w:tblW w:w="5000" w:type="pct"/>
        <w:tblLook w:val="04A0" w:firstRow="1" w:lastRow="0" w:firstColumn="1" w:lastColumn="0" w:noHBand="0" w:noVBand="1"/>
      </w:tblPr>
      <w:tblGrid>
        <w:gridCol w:w="696"/>
        <w:gridCol w:w="1983"/>
        <w:gridCol w:w="5429"/>
        <w:gridCol w:w="6220"/>
      </w:tblGrid>
      <w:tr w:rsidR="00D50153" w:rsidRPr="00D50153" w14:paraId="1CF80B40" w14:textId="77777777" w:rsidTr="00D50153">
        <w:tc>
          <w:tcPr>
            <w:tcW w:w="229" w:type="pct"/>
          </w:tcPr>
          <w:p w14:paraId="3597823B"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Item</w:t>
            </w:r>
          </w:p>
        </w:tc>
        <w:tc>
          <w:tcPr>
            <w:tcW w:w="697" w:type="pct"/>
          </w:tcPr>
          <w:p w14:paraId="106BE80E"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Dimension</w:t>
            </w:r>
          </w:p>
        </w:tc>
        <w:tc>
          <w:tcPr>
            <w:tcW w:w="1899" w:type="pct"/>
          </w:tcPr>
          <w:p w14:paraId="16B213AA"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Item wording</w:t>
            </w:r>
          </w:p>
        </w:tc>
        <w:tc>
          <w:tcPr>
            <w:tcW w:w="2175" w:type="pct"/>
          </w:tcPr>
          <w:p w14:paraId="48A92B89"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Response</w:t>
            </w:r>
          </w:p>
        </w:tc>
      </w:tr>
      <w:tr w:rsidR="008C07D6" w:rsidRPr="00212429" w14:paraId="0710BBCE" w14:textId="77777777" w:rsidTr="00CC7F81">
        <w:tblPrEx>
          <w:jc w:val="center"/>
        </w:tblPrEx>
        <w:trPr>
          <w:jc w:val="center"/>
        </w:trPr>
        <w:tc>
          <w:tcPr>
            <w:tcW w:w="229" w:type="pct"/>
          </w:tcPr>
          <w:p w14:paraId="2387320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I1</w:t>
            </w:r>
          </w:p>
        </w:tc>
        <w:tc>
          <w:tcPr>
            <w:tcW w:w="697" w:type="pct"/>
          </w:tcPr>
          <w:p w14:paraId="1497744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Professional Identity</w:t>
            </w:r>
          </w:p>
        </w:tc>
        <w:tc>
          <w:tcPr>
            <w:tcW w:w="1899" w:type="pct"/>
          </w:tcPr>
          <w:p w14:paraId="115404E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am enthusiastic about my current major.</w:t>
            </w:r>
          </w:p>
        </w:tc>
        <w:tc>
          <w:tcPr>
            <w:tcW w:w="2175" w:type="pct"/>
          </w:tcPr>
          <w:p w14:paraId="5F4C241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42A95290" w14:textId="77777777" w:rsidTr="00CC7F81">
        <w:tblPrEx>
          <w:jc w:val="center"/>
        </w:tblPrEx>
        <w:trPr>
          <w:jc w:val="center"/>
        </w:trPr>
        <w:tc>
          <w:tcPr>
            <w:tcW w:w="229" w:type="pct"/>
          </w:tcPr>
          <w:p w14:paraId="28018B9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I2</w:t>
            </w:r>
          </w:p>
        </w:tc>
        <w:tc>
          <w:tcPr>
            <w:tcW w:w="697" w:type="pct"/>
          </w:tcPr>
          <w:p w14:paraId="5E547A0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Professional Identity</w:t>
            </w:r>
          </w:p>
        </w:tc>
        <w:tc>
          <w:tcPr>
            <w:tcW w:w="1899" w:type="pct"/>
          </w:tcPr>
          <w:p w14:paraId="69D9CFB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am willing to recommend my major to others, such as junior students, friends, or relatives.</w:t>
            </w:r>
          </w:p>
        </w:tc>
        <w:tc>
          <w:tcPr>
            <w:tcW w:w="2175" w:type="pct"/>
          </w:tcPr>
          <w:p w14:paraId="64022DF1"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033F39A8" w14:textId="77777777" w:rsidTr="00CC7F81">
        <w:tblPrEx>
          <w:jc w:val="center"/>
        </w:tblPrEx>
        <w:trPr>
          <w:jc w:val="center"/>
        </w:trPr>
        <w:tc>
          <w:tcPr>
            <w:tcW w:w="229" w:type="pct"/>
          </w:tcPr>
          <w:p w14:paraId="74D13A3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I3</w:t>
            </w:r>
          </w:p>
        </w:tc>
        <w:tc>
          <w:tcPr>
            <w:tcW w:w="697" w:type="pct"/>
          </w:tcPr>
          <w:p w14:paraId="19B47E3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Professional Identity</w:t>
            </w:r>
          </w:p>
        </w:tc>
        <w:tc>
          <w:tcPr>
            <w:tcW w:w="1899" w:type="pct"/>
          </w:tcPr>
          <w:p w14:paraId="3C5B039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When my major is mentioned, I feel a sense of belonging and pride.</w:t>
            </w:r>
          </w:p>
        </w:tc>
        <w:tc>
          <w:tcPr>
            <w:tcW w:w="2175" w:type="pct"/>
          </w:tcPr>
          <w:p w14:paraId="0AA551C9"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68259B4F" w14:textId="77777777" w:rsidTr="00CC7F81">
        <w:tblPrEx>
          <w:jc w:val="center"/>
        </w:tblPrEx>
        <w:trPr>
          <w:jc w:val="center"/>
        </w:trPr>
        <w:tc>
          <w:tcPr>
            <w:tcW w:w="229" w:type="pct"/>
          </w:tcPr>
          <w:p w14:paraId="2B9386E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I4</w:t>
            </w:r>
          </w:p>
        </w:tc>
        <w:tc>
          <w:tcPr>
            <w:tcW w:w="697" w:type="pct"/>
          </w:tcPr>
          <w:p w14:paraId="55AAE71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Professional Identity</w:t>
            </w:r>
          </w:p>
        </w:tc>
        <w:tc>
          <w:tcPr>
            <w:tcW w:w="1899" w:type="pct"/>
          </w:tcPr>
          <w:p w14:paraId="1871584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recognize the social value and contribution of my major.</w:t>
            </w:r>
          </w:p>
        </w:tc>
        <w:tc>
          <w:tcPr>
            <w:tcW w:w="2175" w:type="pct"/>
          </w:tcPr>
          <w:p w14:paraId="4F5417E5"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496923D7" w14:textId="77777777" w:rsidTr="00CC7F81">
        <w:tblPrEx>
          <w:jc w:val="center"/>
        </w:tblPrEx>
        <w:trPr>
          <w:jc w:val="center"/>
        </w:trPr>
        <w:tc>
          <w:tcPr>
            <w:tcW w:w="229" w:type="pct"/>
          </w:tcPr>
          <w:p w14:paraId="05C40DD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I5</w:t>
            </w:r>
          </w:p>
        </w:tc>
        <w:tc>
          <w:tcPr>
            <w:tcW w:w="697" w:type="pct"/>
          </w:tcPr>
          <w:p w14:paraId="4D542A1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Academic Self-Efficacy</w:t>
            </w:r>
          </w:p>
        </w:tc>
        <w:tc>
          <w:tcPr>
            <w:tcW w:w="1899" w:type="pct"/>
          </w:tcPr>
          <w:p w14:paraId="30E01358"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am confident that I can master the professional knowledge and skills taught in class.</w:t>
            </w:r>
          </w:p>
        </w:tc>
        <w:tc>
          <w:tcPr>
            <w:tcW w:w="2175" w:type="pct"/>
          </w:tcPr>
          <w:p w14:paraId="1F52E00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7BF799DC" w14:textId="77777777" w:rsidTr="00CC7F81">
        <w:tblPrEx>
          <w:jc w:val="center"/>
        </w:tblPrEx>
        <w:trPr>
          <w:jc w:val="center"/>
        </w:trPr>
        <w:tc>
          <w:tcPr>
            <w:tcW w:w="229" w:type="pct"/>
          </w:tcPr>
          <w:p w14:paraId="6190CAE4"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I6</w:t>
            </w:r>
          </w:p>
        </w:tc>
        <w:tc>
          <w:tcPr>
            <w:tcW w:w="697" w:type="pct"/>
          </w:tcPr>
          <w:p w14:paraId="0AC47A3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Academic Self-Efficacy</w:t>
            </w:r>
          </w:p>
        </w:tc>
        <w:tc>
          <w:tcPr>
            <w:tcW w:w="1899" w:type="pct"/>
          </w:tcPr>
          <w:p w14:paraId="2E91BE0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 believe that I can understand the most complex content in my major.</w:t>
            </w:r>
          </w:p>
        </w:tc>
        <w:tc>
          <w:tcPr>
            <w:tcW w:w="2175" w:type="pct"/>
          </w:tcPr>
          <w:p w14:paraId="28345D9A"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2758E734" w14:textId="77777777" w:rsidTr="00CC7F81">
        <w:tblPrEx>
          <w:jc w:val="center"/>
        </w:tblPrEx>
        <w:trPr>
          <w:jc w:val="center"/>
        </w:trPr>
        <w:tc>
          <w:tcPr>
            <w:tcW w:w="229" w:type="pct"/>
          </w:tcPr>
          <w:p w14:paraId="64D6809C"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I7</w:t>
            </w:r>
          </w:p>
        </w:tc>
        <w:tc>
          <w:tcPr>
            <w:tcW w:w="697" w:type="pct"/>
          </w:tcPr>
          <w:p w14:paraId="1410CBE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Academic Self-Efficacy</w:t>
            </w:r>
          </w:p>
        </w:tc>
        <w:tc>
          <w:tcPr>
            <w:tcW w:w="1899" w:type="pct"/>
          </w:tcPr>
          <w:p w14:paraId="636AE74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When faced with difficult learning tasks, I firmly believe that I can complete them.</w:t>
            </w:r>
          </w:p>
        </w:tc>
        <w:tc>
          <w:tcPr>
            <w:tcW w:w="2175" w:type="pct"/>
          </w:tcPr>
          <w:p w14:paraId="1736AB5E"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r w:rsidR="008C07D6" w:rsidRPr="00212429" w14:paraId="72A9D9E8" w14:textId="77777777" w:rsidTr="00CC7F81">
        <w:tblPrEx>
          <w:jc w:val="center"/>
        </w:tblPrEx>
        <w:trPr>
          <w:jc w:val="center"/>
        </w:trPr>
        <w:tc>
          <w:tcPr>
            <w:tcW w:w="229" w:type="pct"/>
          </w:tcPr>
          <w:p w14:paraId="18AA7642"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I8</w:t>
            </w:r>
          </w:p>
        </w:tc>
        <w:tc>
          <w:tcPr>
            <w:tcW w:w="697" w:type="pct"/>
          </w:tcPr>
          <w:p w14:paraId="5E877693"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Academic Self-Efficacy</w:t>
            </w:r>
          </w:p>
        </w:tc>
        <w:tc>
          <w:tcPr>
            <w:tcW w:w="1899" w:type="pct"/>
          </w:tcPr>
          <w:p w14:paraId="0DDCD2E0"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Compared with other students, I think I am more capable of learning professional courses.</w:t>
            </w:r>
          </w:p>
        </w:tc>
        <w:tc>
          <w:tcPr>
            <w:tcW w:w="2175" w:type="pct"/>
          </w:tcPr>
          <w:p w14:paraId="6B929D4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Seven-point Likert scale: 1 = Not at all true / completely inconsistent; 7 = Very true / completely consistent</w:t>
            </w:r>
          </w:p>
        </w:tc>
      </w:tr>
    </w:tbl>
    <w:p w14:paraId="19055EBE" w14:textId="77777777" w:rsidR="00CC7F81" w:rsidRDefault="00CC7F81" w:rsidP="00CC7F81">
      <w:pPr>
        <w:widowControl w:val="0"/>
        <w:spacing w:after="0" w:line="240" w:lineRule="auto"/>
        <w:rPr>
          <w:rFonts w:eastAsia="宋体" w:cs="Times New Roman"/>
          <w:b/>
          <w:bCs/>
          <w:color w:val="000000"/>
          <w:kern w:val="2"/>
          <w:sz w:val="24"/>
          <w:szCs w:val="24"/>
          <w:lang w:eastAsia="zh-CN"/>
        </w:rPr>
      </w:pPr>
    </w:p>
    <w:p w14:paraId="79197D02" w14:textId="47015421" w:rsidR="008C07D6" w:rsidRPr="00CC7F81" w:rsidRDefault="00000000" w:rsidP="00CC7F81">
      <w:pPr>
        <w:widowControl w:val="0"/>
        <w:spacing w:after="0" w:line="240" w:lineRule="auto"/>
        <w:jc w:val="center"/>
        <w:rPr>
          <w:rFonts w:eastAsia="宋体" w:cs="Times New Roman"/>
          <w:b/>
          <w:bCs/>
          <w:color w:val="000000"/>
          <w:kern w:val="2"/>
          <w:sz w:val="24"/>
          <w:szCs w:val="24"/>
          <w:lang w:eastAsia="zh-CN"/>
        </w:rPr>
      </w:pPr>
      <w:r w:rsidRPr="00CC7F81">
        <w:rPr>
          <w:rFonts w:eastAsia="宋体" w:cs="Times New Roman"/>
          <w:b/>
          <w:bCs/>
          <w:color w:val="000000"/>
          <w:kern w:val="2"/>
          <w:sz w:val="24"/>
          <w:szCs w:val="24"/>
          <w:lang w:eastAsia="zh-CN"/>
        </w:rPr>
        <w:t>Section E. Optional Open-Ended Feedback</w:t>
      </w:r>
    </w:p>
    <w:tbl>
      <w:tblPr>
        <w:tblStyle w:val="af4"/>
        <w:tblW w:w="0" w:type="auto"/>
        <w:tblLook w:val="04A0" w:firstRow="1" w:lastRow="0" w:firstColumn="1" w:lastColumn="0" w:noHBand="0" w:noVBand="1"/>
      </w:tblPr>
      <w:tblGrid>
        <w:gridCol w:w="1163"/>
        <w:gridCol w:w="1564"/>
        <w:gridCol w:w="9778"/>
        <w:gridCol w:w="1823"/>
      </w:tblGrid>
      <w:tr w:rsidR="00D50153" w:rsidRPr="00D50153" w14:paraId="01E6201C" w14:textId="77777777" w:rsidTr="00D50153">
        <w:tc>
          <w:tcPr>
            <w:tcW w:w="0" w:type="auto"/>
          </w:tcPr>
          <w:p w14:paraId="5E317DFC"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Variable</w:t>
            </w:r>
          </w:p>
        </w:tc>
        <w:tc>
          <w:tcPr>
            <w:tcW w:w="0" w:type="auto"/>
          </w:tcPr>
          <w:p w14:paraId="2BBB0B08"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Section</w:t>
            </w:r>
          </w:p>
        </w:tc>
        <w:tc>
          <w:tcPr>
            <w:tcW w:w="0" w:type="auto"/>
          </w:tcPr>
          <w:p w14:paraId="41A30D9E"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Question wording</w:t>
            </w:r>
          </w:p>
        </w:tc>
        <w:tc>
          <w:tcPr>
            <w:tcW w:w="0" w:type="auto"/>
          </w:tcPr>
          <w:p w14:paraId="274E4CD4" w14:textId="77777777" w:rsidR="00D50153" w:rsidRPr="00D50153" w:rsidRDefault="00D50153" w:rsidP="00EC235B">
            <w:pPr>
              <w:widowControl w:val="0"/>
              <w:spacing w:after="0" w:line="240" w:lineRule="auto"/>
              <w:jc w:val="both"/>
              <w:rPr>
                <w:rFonts w:eastAsia="宋体" w:cs="Times New Roman"/>
                <w:b/>
                <w:bCs/>
                <w:color w:val="000000"/>
                <w:kern w:val="2"/>
                <w:sz w:val="24"/>
                <w:szCs w:val="24"/>
                <w:lang w:eastAsia="zh-CN"/>
              </w:rPr>
            </w:pPr>
            <w:r w:rsidRPr="00D50153">
              <w:rPr>
                <w:rFonts w:eastAsia="宋体" w:cs="Times New Roman"/>
                <w:b/>
                <w:bCs/>
                <w:color w:val="000000"/>
                <w:kern w:val="2"/>
                <w:sz w:val="24"/>
                <w:szCs w:val="24"/>
                <w:lang w:eastAsia="zh-CN"/>
              </w:rPr>
              <w:t>Response format</w:t>
            </w:r>
          </w:p>
        </w:tc>
      </w:tr>
      <w:tr w:rsidR="008C07D6" w:rsidRPr="00212429" w14:paraId="03015A6C" w14:textId="77777777" w:rsidTr="00CC7F81">
        <w:tblPrEx>
          <w:jc w:val="center"/>
        </w:tblPrEx>
        <w:trPr>
          <w:jc w:val="center"/>
        </w:trPr>
        <w:tc>
          <w:tcPr>
            <w:tcW w:w="0" w:type="auto"/>
          </w:tcPr>
          <w:p w14:paraId="75ADA4EF"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proofErr w:type="spellStart"/>
            <w:r w:rsidRPr="00212429">
              <w:rPr>
                <w:rFonts w:eastAsia="宋体" w:cs="Times New Roman"/>
                <w:color w:val="000000"/>
                <w:kern w:val="2"/>
                <w:sz w:val="24"/>
                <w:szCs w:val="24"/>
                <w:lang w:eastAsia="zh-CN"/>
              </w:rPr>
              <w:t>open_text</w:t>
            </w:r>
            <w:proofErr w:type="spellEnd"/>
          </w:p>
        </w:tc>
        <w:tc>
          <w:tcPr>
            <w:tcW w:w="0" w:type="auto"/>
          </w:tcPr>
          <w:p w14:paraId="219D5CDD"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Open-ended feedback</w:t>
            </w:r>
          </w:p>
        </w:tc>
        <w:tc>
          <w:tcPr>
            <w:tcW w:w="0" w:type="auto"/>
          </w:tcPr>
          <w:p w14:paraId="2D003D76"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In your view, how do the current curriculum design, teaching methods, or practical components of your program help you achieve your career planning? What specific strengths or shortcomings exist, and how could they be improved?</w:t>
            </w:r>
          </w:p>
        </w:tc>
        <w:tc>
          <w:tcPr>
            <w:tcW w:w="0" w:type="auto"/>
          </w:tcPr>
          <w:p w14:paraId="7D42B407" w14:textId="77777777" w:rsidR="008C07D6" w:rsidRPr="00212429" w:rsidRDefault="00000000" w:rsidP="00212429">
            <w:pPr>
              <w:widowControl w:val="0"/>
              <w:spacing w:after="0" w:line="240" w:lineRule="auto"/>
              <w:jc w:val="both"/>
              <w:rPr>
                <w:rFonts w:eastAsia="宋体" w:cs="Times New Roman"/>
                <w:color w:val="000000"/>
                <w:kern w:val="2"/>
                <w:sz w:val="24"/>
                <w:szCs w:val="24"/>
                <w:lang w:eastAsia="zh-CN"/>
              </w:rPr>
            </w:pPr>
            <w:r w:rsidRPr="00212429">
              <w:rPr>
                <w:rFonts w:eastAsia="宋体" w:cs="Times New Roman"/>
                <w:color w:val="000000"/>
                <w:kern w:val="2"/>
                <w:sz w:val="24"/>
                <w:szCs w:val="24"/>
                <w:lang w:eastAsia="zh-CN"/>
              </w:rPr>
              <w:t>Optional free-text response</w:t>
            </w:r>
          </w:p>
        </w:tc>
      </w:tr>
    </w:tbl>
    <w:p w14:paraId="65F687AC" w14:textId="77777777" w:rsidR="008C07D6" w:rsidRPr="00212429" w:rsidRDefault="008C07D6" w:rsidP="00212429">
      <w:pPr>
        <w:widowControl w:val="0"/>
        <w:spacing w:after="0" w:line="240" w:lineRule="auto"/>
        <w:jc w:val="both"/>
        <w:rPr>
          <w:rFonts w:eastAsia="宋体" w:cs="Times New Roman"/>
          <w:color w:val="000000"/>
          <w:kern w:val="2"/>
          <w:sz w:val="24"/>
          <w:szCs w:val="24"/>
          <w:lang w:eastAsia="zh-CN"/>
        </w:rPr>
      </w:pPr>
    </w:p>
    <w:sectPr w:rsidR="008C07D6" w:rsidRPr="00212429">
      <w:pgSz w:w="15840" w:h="12240" w:orient="landscape"/>
      <w:pgMar w:top="792" w:right="864" w:bottom="79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4672" w14:textId="77777777" w:rsidR="00EE57B3" w:rsidRDefault="00EE57B3">
      <w:pPr>
        <w:spacing w:line="240" w:lineRule="auto"/>
      </w:pPr>
      <w:r>
        <w:separator/>
      </w:r>
    </w:p>
  </w:endnote>
  <w:endnote w:type="continuationSeparator" w:id="0">
    <w:p w14:paraId="1A293837" w14:textId="77777777" w:rsidR="00EE57B3" w:rsidRDefault="00EE5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A710" w14:textId="77777777" w:rsidR="00EE57B3" w:rsidRDefault="00EE57B3">
      <w:pPr>
        <w:spacing w:after="0"/>
      </w:pPr>
      <w:r>
        <w:separator/>
      </w:r>
    </w:p>
  </w:footnote>
  <w:footnote w:type="continuationSeparator" w:id="0">
    <w:p w14:paraId="310071AD" w14:textId="77777777" w:rsidR="00EE57B3" w:rsidRDefault="00EE57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512643582">
    <w:abstractNumId w:val="1"/>
  </w:num>
  <w:num w:numId="2" w16cid:durableId="1170366818">
    <w:abstractNumId w:val="4"/>
  </w:num>
  <w:num w:numId="3" w16cid:durableId="222061421">
    <w:abstractNumId w:val="5"/>
  </w:num>
  <w:num w:numId="4" w16cid:durableId="605776893">
    <w:abstractNumId w:val="2"/>
  </w:num>
  <w:num w:numId="5" w16cid:durableId="65031421">
    <w:abstractNumId w:val="0"/>
  </w:num>
  <w:num w:numId="6" w16cid:durableId="1459294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E87"/>
    <w:rsid w:val="001162A3"/>
    <w:rsid w:val="0014459B"/>
    <w:rsid w:val="0015074B"/>
    <w:rsid w:val="001F333E"/>
    <w:rsid w:val="00212429"/>
    <w:rsid w:val="00282865"/>
    <w:rsid w:val="0029639D"/>
    <w:rsid w:val="00326F90"/>
    <w:rsid w:val="004C3161"/>
    <w:rsid w:val="005306A0"/>
    <w:rsid w:val="005F5DD8"/>
    <w:rsid w:val="0061523B"/>
    <w:rsid w:val="007C6C60"/>
    <w:rsid w:val="00807007"/>
    <w:rsid w:val="008C07D6"/>
    <w:rsid w:val="009326A7"/>
    <w:rsid w:val="00AA1D8D"/>
    <w:rsid w:val="00B47730"/>
    <w:rsid w:val="00BD5290"/>
    <w:rsid w:val="00C11A4F"/>
    <w:rsid w:val="00CB0664"/>
    <w:rsid w:val="00CC7F81"/>
    <w:rsid w:val="00D50153"/>
    <w:rsid w:val="00D53ABD"/>
    <w:rsid w:val="00E34C19"/>
    <w:rsid w:val="00EE57B3"/>
    <w:rsid w:val="00FC693F"/>
    <w:rsid w:val="2E9E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6AB46"/>
  <w14:defaultImageDpi w14:val="300"/>
  <w15:docId w15:val="{7CD5310E-EF53-46A2-9267-777D83BD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qFormat="1"/>
    <w:lsdException w:name="List 4" w:semiHidden="1" w:unhideWhenUsed="1"/>
    <w:lsdException w:name="List 5" w:semiHidden="1" w:unhideWhenUsed="1"/>
    <w:lsdException w:name="List Bullet 2" w:unhideWhenUsed="1" w:qFormat="1"/>
    <w:lsdException w:name="List Bullet 3" w:unhideWhenUsed="1"/>
    <w:lsdException w:name="List Bullet 4" w:semiHidden="1" w:unhideWhenUsed="1"/>
    <w:lsdException w:name="List Bullet 5" w:semiHidden="1" w:unhideWhenUsed="1"/>
    <w:lsdException w:name="List Number 2" w:unhideWhenUsed="1" w:qFormat="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qFormat="1"/>
    <w:lsdException w:name="Medium Grid 1 Accent 2" w:uiPriority="67" w:qFormat="1"/>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0153"/>
    <w:pPr>
      <w:spacing w:after="200" w:line="276" w:lineRule="auto"/>
    </w:pPr>
    <w:rPr>
      <w:rFonts w:ascii="Times New Roman" w:eastAsia="Times New Roman" w:hAnsi="Times New Roman"/>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34">
    <w:name w:val="Body Text 3"/>
    <w:basedOn w:val="a1"/>
    <w:link w:val="35"/>
    <w:uiPriority w:val="99"/>
    <w:unhideWhenUsed/>
    <w:qFormat/>
    <w:pPr>
      <w:spacing w:after="120"/>
    </w:pPr>
    <w:rPr>
      <w:sz w:val="16"/>
      <w:szCs w:val="16"/>
    </w:rPr>
  </w:style>
  <w:style w:type="paragraph" w:styleId="30">
    <w:name w:val="List Bullet 3"/>
    <w:basedOn w:val="a1"/>
    <w:uiPriority w:val="99"/>
    <w:unhideWhenUsed/>
    <w:pPr>
      <w:numPr>
        <w:numId w:val="4"/>
      </w:numPr>
      <w:contextualSpacing/>
    </w:pPr>
  </w:style>
  <w:style w:type="paragraph" w:styleId="a8">
    <w:name w:val="Body Text"/>
    <w:basedOn w:val="a1"/>
    <w:link w:val="a9"/>
    <w:uiPriority w:val="99"/>
    <w:unhideWhenUsed/>
    <w:qFormat/>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a">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b">
    <w:name w:val="footer"/>
    <w:basedOn w:val="a1"/>
    <w:link w:val="ac"/>
    <w:uiPriority w:val="99"/>
    <w:unhideWhenUsed/>
    <w:pPr>
      <w:tabs>
        <w:tab w:val="center" w:pos="4680"/>
        <w:tab w:val="right" w:pos="9360"/>
      </w:tabs>
      <w:spacing w:after="0" w:line="240" w:lineRule="auto"/>
    </w:pPr>
  </w:style>
  <w:style w:type="paragraph" w:styleId="ad">
    <w:name w:val="header"/>
    <w:basedOn w:val="a1"/>
    <w:link w:val="ae"/>
    <w:uiPriority w:val="99"/>
    <w:unhideWhenUsed/>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 w:val="24"/>
      <w:szCs w:val="24"/>
    </w:rPr>
  </w:style>
  <w:style w:type="paragraph" w:styleId="af1">
    <w:name w:val="List"/>
    <w:basedOn w:val="a1"/>
    <w:uiPriority w:val="99"/>
    <w:unhideWhenUsed/>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qFormat/>
    <w:pPr>
      <w:spacing w:after="120"/>
      <w:ind w:left="720"/>
      <w:contextualSpacing/>
    </w:pPr>
  </w:style>
  <w:style w:type="paragraph" w:styleId="36">
    <w:name w:val="List Continue 3"/>
    <w:basedOn w:val="a1"/>
    <w:uiPriority w:val="99"/>
    <w:unhideWhenUsed/>
    <w:qFormat/>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style>
  <w:style w:type="character" w:customStyle="1" w:styleId="ac">
    <w:name w:val="页脚 字符"/>
    <w:basedOn w:val="a2"/>
    <w:link w:val="ab"/>
    <w:uiPriority w:val="99"/>
  </w:style>
  <w:style w:type="paragraph" w:styleId="afe">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qFormat/>
  </w:style>
  <w:style w:type="character" w:customStyle="1" w:styleId="25">
    <w:name w:val="正文文本 2 字符"/>
    <w:basedOn w:val="a2"/>
    <w:link w:val="24"/>
    <w:uiPriority w:val="99"/>
    <w:qFormat/>
  </w:style>
  <w:style w:type="character" w:customStyle="1" w:styleId="35">
    <w:name w:val="正文文本 3 字符"/>
    <w:basedOn w:val="a2"/>
    <w:link w:val="34"/>
    <w:uiPriority w:val="99"/>
    <w:qFormat/>
    <w:rPr>
      <w:sz w:val="16"/>
      <w:szCs w:val="16"/>
    </w:rPr>
  </w:style>
  <w:style w:type="character" w:customStyle="1" w:styleId="a6">
    <w:name w:val="宏文本 字符"/>
    <w:basedOn w:val="a2"/>
    <w:link w:val="a5"/>
    <w:uiPriority w:val="99"/>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qFormat/>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2192</Words>
  <Characters>12496</Characters>
  <Application>Microsoft Office Word</Application>
  <DocSecurity>0</DocSecurity>
  <Lines>104</Lines>
  <Paragraphs>29</Paragraphs>
  <ScaleCrop>false</ScaleCrop>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Yanxing Xue</dc:creator>
  <dc:description>generated by python-docx</dc:description>
  <cp:lastModifiedBy>雨枫 肖</cp:lastModifiedBy>
  <cp:revision>34</cp:revision>
  <dcterms:created xsi:type="dcterms:W3CDTF">2013-12-23T23:15:00Z</dcterms:created>
  <dcterms:modified xsi:type="dcterms:W3CDTF">2026-06-10T08:23:00Z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1629465C46E043A0A9490F490431838A_13</vt:lpwstr>
  </property>
  <property fmtid="{D5CDD505-2E9C-101B-9397-08002B2CF9AE}" pid="4" name="GrammarlyDocumentId">
    <vt:lpwstr>ae1a0908-981b-4c64-b094-51d7c6fdc278</vt:lpwstr>
  </property>
</Properties>
</file>