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Supplementary Material</w:t>
      </w:r>
    </w:p>
    <w:p>
      <w:pPr>
        <w:pStyle w:val="Heading2"/>
      </w:pPr>
      <w:r>
        <w:t>Supplementary Figure S1A. 90-day Kaplan-Meier survival curves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32914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3b_km_90day_survival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914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Secondary outcome survival curves by BCR trajectory group.</w:t>
      </w:r>
    </w:p>
    <w:p>
      <w:pPr>
        <w:pStyle w:val="Heading2"/>
      </w:pPr>
      <w:r>
        <w:t>Supplementary Figure S1B. Number at risk for 90-day Kaplan-Meier analysis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19314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3b_risk_table_90day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19314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Numbers at risk are displayed at prespecified follow-up times for each BCR trajectory group.</w:t>
      </w:r>
    </w:p>
    <w:p>
      <w:pPr>
        <w:pStyle w:val="Heading2"/>
      </w:pPr>
      <w:r>
        <w:t>Supplementary Figure S2. Exploratory subgroup forest plot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411428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1_exploratory_subgroup_fores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1142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Subgroup analyses are exploratory and should not be interpreted as confirmatory interaction tests.</w:t>
      </w:r>
    </w:p>
    <w:p>
      <w:pPr>
        <w:pStyle w:val="Heading2"/>
      </w:pPr>
      <w:r>
        <w:t>Supplementary Figure S3. Restricted cubic spline for day-0 BCR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353032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2_rcs_day0_bcr_28d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5303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Static baseline BCR dose-response analysis for comparison with the trajectory approach.</w:t>
      </w:r>
    </w:p>
    <w:p>
      <w:pPr>
        <w:pStyle w:val="Heading2"/>
      </w:pPr>
      <w:r>
        <w:t>Supplementary Figure S4. Alternative 3-class BCR trajectory solution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3420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_s3_3class_trajectory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4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t>Alternative trajectory solution used only as sensitivity analysis.</w:t>
      </w:r>
    </w:p>
    <w:p>
      <w:pPr>
        <w:sectPr>
          <w:pgSz w:w="12240" w:h="15840"/>
          <w:pgMar w:top="1077" w:right="1191" w:bottom="1077" w:left="1191" w:header="720" w:footer="720" w:gutter="0"/>
          <w:cols w:space="720"/>
          <w:docGrid w:linePitch="360"/>
        </w:sectPr>
      </w:pPr>
    </w:p>
    <w:p>
      <w:pPr>
        <w:pStyle w:val="Heading2"/>
      </w:pPr>
      <w:r>
        <w:t>Supplementary Table S1. Patient flow counts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126"/>
        <w:gridCol w:w="7126"/>
      </w:tblGrid>
      <w:tr>
        <w:tc>
          <w:tcPr>
            <w:tcW w:type="dxa" w:w="71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  <w:t>step</w:t>
            </w:r>
          </w:p>
        </w:tc>
        <w:tc>
          <w:tcPr>
            <w:tcW w:type="dxa" w:w="712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  <w:t>n</w:t>
            </w:r>
          </w:p>
        </w:tc>
      </w:tr>
      <w:tr>
        <w:tc>
          <w:tcPr>
            <w:tcW w:type="dxa" w:w="712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Age &gt;= 75, Sepsis-3, first ICU stay, ICU LOS &gt;= 24 h, no malignancy</w:t>
            </w:r>
          </w:p>
        </w:tc>
        <w:tc>
          <w:tcPr>
            <w:tcW w:type="dxa" w:w="712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6492</w:t>
            </w:r>
          </w:p>
        </w:tc>
      </w:tr>
      <w:tr>
        <w:tc>
          <w:tcPr>
            <w:tcW w:type="dxa" w:w="712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Available BUN/creatinine ratio during ICU day 0-7</w:t>
            </w:r>
          </w:p>
        </w:tc>
        <w:tc>
          <w:tcPr>
            <w:tcW w:type="dxa" w:w="712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6477</w:t>
            </w:r>
          </w:p>
        </w:tc>
      </w:tr>
      <w:tr>
        <w:tc>
          <w:tcPr>
            <w:tcW w:type="dxa" w:w="712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At least 3 days of valid BCR measurements</w:t>
            </w:r>
          </w:p>
        </w:tc>
        <w:tc>
          <w:tcPr>
            <w:tcW w:type="dxa" w:w="712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5975</w:t>
            </w:r>
          </w:p>
        </w:tc>
      </w:tr>
      <w:tr>
        <w:tc>
          <w:tcPr>
            <w:tcW w:type="dxa" w:w="712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Assigned to the selected 4-class GBTM solution</w:t>
            </w:r>
          </w:p>
        </w:tc>
        <w:tc>
          <w:tcPr>
            <w:tcW w:type="dxa" w:w="712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5975</w:t>
            </w:r>
          </w:p>
        </w:tc>
      </w:tr>
      <w:tr>
        <w:tc>
          <w:tcPr>
            <w:tcW w:type="dxa" w:w="712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Included in primary 28-day Cox analysis</w:t>
            </w:r>
          </w:p>
        </w:tc>
        <w:tc>
          <w:tcPr>
            <w:tcW w:type="dxa" w:w="712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5975</w:t>
            </w:r>
          </w:p>
        </w:tc>
      </w:tr>
      <w:tr>
        <w:tc>
          <w:tcPr>
            <w:tcW w:type="dxa" w:w="712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Included in day-7 landmark sensitivity analysis</w:t>
            </w:r>
          </w:p>
        </w:tc>
        <w:tc>
          <w:tcPr>
            <w:tcW w:type="dxa" w:w="712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5568</w:t>
            </w:r>
          </w:p>
        </w:tc>
      </w:tr>
    </w:tbl>
    <w:p/>
    <w:p>
      <w:pPr>
        <w:pStyle w:val="Heading2"/>
      </w:pPr>
      <w:r>
        <w:t>Supplementary Table S1B. Detailed patient flow counts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63"/>
        <w:gridCol w:w="3563"/>
        <w:gridCol w:w="3563"/>
        <w:gridCol w:w="3563"/>
      </w:tblGrid>
      <w:tr>
        <w:tc>
          <w:tcPr>
            <w:tcW w:type="dxa" w:w="3563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  <w:t>1</w:t>
            </w:r>
          </w:p>
        </w:tc>
        <w:tc>
          <w:tcPr>
            <w:tcW w:type="dxa" w:w="3563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  <w:t>ICU stays in MIMIC-IV</w:t>
            </w:r>
          </w:p>
        </w:tc>
        <w:tc>
          <w:tcPr>
            <w:tcW w:type="dxa" w:w="3563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  <w:t>94458</w:t>
            </w:r>
          </w:p>
        </w:tc>
        <w:tc>
          <w:tcPr>
            <w:tcW w:type="dxa" w:w="3563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</w:r>
          </w:p>
        </w:tc>
      </w:tr>
      <w:tr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2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Sepsis-3 ICU stays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41296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53162</w:t>
            </w:r>
          </w:p>
        </w:tc>
      </w:tr>
      <w:tr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3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Age &gt;=75 years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12049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29247</w:t>
            </w:r>
          </w:p>
        </w:tc>
      </w:tr>
      <w:tr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4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First ICU stay only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8707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3342</w:t>
            </w:r>
          </w:p>
        </w:tc>
      </w:tr>
      <w:tr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5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ICU LOS &gt;=24 h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7697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1010</w:t>
            </w:r>
          </w:p>
        </w:tc>
      </w:tr>
      <w:tr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6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No malignancy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6492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1205</w:t>
            </w:r>
          </w:p>
        </w:tc>
      </w:tr>
      <w:tr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7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At least 1 valid BCR day during ICU days 0-7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6477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15</w:t>
            </w:r>
          </w:p>
        </w:tc>
      </w:tr>
      <w:tr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8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At least 3 valid BCR days during ICU days 0-7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5975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502</w:t>
            </w:r>
          </w:p>
        </w:tc>
      </w:tr>
      <w:tr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9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Selected 4-class GBTM / primary 28-day Cox cohort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5975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0</w:t>
            </w:r>
          </w:p>
        </w:tc>
      </w:tr>
    </w:tbl>
    <w:p/>
    <w:p>
      <w:pPr>
        <w:pStyle w:val="Heading2"/>
      </w:pPr>
      <w:r>
        <w:t>Supplementary Table S2. Trajectory model selection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81"/>
        <w:gridCol w:w="1781"/>
        <w:gridCol w:w="1781"/>
        <w:gridCol w:w="1781"/>
        <w:gridCol w:w="1781"/>
        <w:gridCol w:w="1781"/>
        <w:gridCol w:w="1781"/>
        <w:gridCol w:w="1781"/>
      </w:tblGrid>
      <w:tr>
        <w:tc>
          <w:tcPr>
            <w:tcW w:type="dxa" w:w="1781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model</w:t>
            </w:r>
          </w:p>
        </w:tc>
        <w:tc>
          <w:tcPr>
            <w:tcW w:type="dxa" w:w="1781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conv</w:t>
            </w:r>
          </w:p>
        </w:tc>
        <w:tc>
          <w:tcPr>
            <w:tcW w:type="dxa" w:w="1781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AIC</w:t>
            </w:r>
          </w:p>
        </w:tc>
        <w:tc>
          <w:tcPr>
            <w:tcW w:type="dxa" w:w="1781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BIC</w:t>
            </w:r>
          </w:p>
        </w:tc>
        <w:tc>
          <w:tcPr>
            <w:tcW w:type="dxa" w:w="1781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entropy</w:t>
            </w:r>
          </w:p>
        </w:tc>
        <w:tc>
          <w:tcPr>
            <w:tcW w:type="dxa" w:w="1781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min_class_pct</w:t>
            </w:r>
          </w:p>
        </w:tc>
        <w:tc>
          <w:tcPr>
            <w:tcW w:type="dxa" w:w="1781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mean_max_posterior</w:t>
            </w:r>
          </w:p>
        </w:tc>
        <w:tc>
          <w:tcPr>
            <w:tcW w:type="dxa" w:w="1781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selected</w:t>
            </w:r>
          </w:p>
        </w:tc>
      </w:tr>
      <w:tr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1-class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11941.92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11975.40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100.00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No</w:t>
            </w:r>
          </w:p>
        </w:tc>
      </w:tr>
      <w:tr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2-class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2674.06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2741.01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0.723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39.20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0.915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No</w:t>
            </w:r>
          </w:p>
        </w:tc>
      </w:tr>
      <w:tr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3-class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-824.08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-723.65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0.743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12.17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0.876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No</w:t>
            </w:r>
          </w:p>
        </w:tc>
      </w:tr>
      <w:tr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4-class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-2111.60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-1977.69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0.666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11.95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0.798</w:t>
            </w:r>
          </w:p>
        </w:tc>
        <w:tc>
          <w:tcPr>
            <w:tcW w:type="dxa" w:w="178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Yes</w:t>
            </w:r>
          </w:p>
        </w:tc>
      </w:tr>
    </w:tbl>
    <w:p/>
    <w:p>
      <w:pPr>
        <w:pStyle w:val="Heading2"/>
      </w:pPr>
      <w:r>
        <w:t>Supplementary Table S3. Posterior classification probability by class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63"/>
        <w:gridCol w:w="3563"/>
        <w:gridCol w:w="3563"/>
        <w:gridCol w:w="3563"/>
      </w:tblGrid>
      <w:tr>
        <w:tc>
          <w:tcPr>
            <w:tcW w:type="dxa" w:w="3563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  <w:t>trajectory_group</w:t>
            </w:r>
          </w:p>
        </w:tc>
        <w:tc>
          <w:tcPr>
            <w:tcW w:type="dxa" w:w="3563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  <w:t>patients</w:t>
            </w:r>
          </w:p>
        </w:tc>
        <w:tc>
          <w:tcPr>
            <w:tcW w:type="dxa" w:w="3563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  <w:t>percent</w:t>
            </w:r>
          </w:p>
        </w:tc>
        <w:tc>
          <w:tcPr>
            <w:tcW w:type="dxa" w:w="3563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  <w:t>mean_max_posterior_probability</w:t>
            </w:r>
          </w:p>
        </w:tc>
      </w:tr>
      <w:tr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T1_lowest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1493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25.0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0.753</w:t>
            </w:r>
          </w:p>
        </w:tc>
      </w:tr>
      <w:tr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T2_middle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714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11.9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0.878</w:t>
            </w:r>
          </w:p>
        </w:tc>
      </w:tr>
      <w:tr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T3_middle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1936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32.4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0.856</w:t>
            </w:r>
          </w:p>
        </w:tc>
      </w:tr>
      <w:tr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T4_highest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1832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30.7</w:t>
            </w:r>
          </w:p>
        </w:tc>
        <w:tc>
          <w:tcPr>
            <w:tcW w:type="dxa" w:w="3563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0.741</w:t>
            </w:r>
          </w:p>
        </w:tc>
      </w:tr>
    </w:tbl>
    <w:p/>
    <w:p>
      <w:pPr>
        <w:pStyle w:val="Heading2"/>
      </w:pPr>
      <w:r>
        <w:t>Supplementary Table S4. Exploratory subgroup Cox estimates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  <w:gridCol w:w="1425"/>
        <w:gridCol w:w="1425"/>
        <w:gridCol w:w="1425"/>
      </w:tblGrid>
      <w:tr>
        <w:tc>
          <w:tcPr>
            <w:tcW w:type="dxa" w:w="1425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subgroup</w:t>
            </w:r>
          </w:p>
        </w:tc>
        <w:tc>
          <w:tcPr>
            <w:tcW w:type="dxa" w:w="1425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patients</w:t>
            </w:r>
          </w:p>
        </w:tc>
        <w:tc>
          <w:tcPr>
            <w:tcW w:type="dxa" w:w="1425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deaths_28d</w:t>
            </w:r>
          </w:p>
        </w:tc>
        <w:tc>
          <w:tcPr>
            <w:tcW w:type="dxa" w:w="1425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comparison</w:t>
            </w:r>
          </w:p>
        </w:tc>
        <w:tc>
          <w:tcPr>
            <w:tcW w:type="dxa" w:w="1425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HR (95% CI)</w:t>
            </w:r>
          </w:p>
        </w:tc>
        <w:tc>
          <w:tcPr>
            <w:tcW w:type="dxa" w:w="1425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P</w:t>
            </w:r>
          </w:p>
        </w:tc>
        <w:tc>
          <w:tcPr>
            <w:tcW w:type="dxa" w:w="1425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HR</w:t>
            </w:r>
          </w:p>
        </w:tc>
        <w:tc>
          <w:tcPr>
            <w:tcW w:type="dxa" w:w="1425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lower95</w:t>
            </w:r>
          </w:p>
        </w:tc>
        <w:tc>
          <w:tcPr>
            <w:tcW w:type="dxa" w:w="1425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upper95</w:t>
            </w:r>
          </w:p>
        </w:tc>
        <w:tc>
          <w:tcPr>
            <w:tcW w:type="dxa" w:w="1425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p_value</w:t>
            </w:r>
          </w:p>
        </w:tc>
      </w:tr>
      <w:tr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Age 75-84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3952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737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T3_middle vs T1_lowest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1.07 (0.88-1.30)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0.498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1.0698335751254624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0.8799763420825607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1.3006530104628033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0.4982595512424254</w:t>
            </w:r>
          </w:p>
        </w:tc>
      </w:tr>
      <w:tr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Age &gt;=85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2023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542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T3_middle vs T1_lowest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1.37 (1.08-1.73)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0.008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1.3705705325771573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1.0839252231886698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1.7330195336194927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0.008458892191623497</w:t>
            </w:r>
          </w:p>
        </w:tc>
      </w:tr>
      <w:tr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Female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2956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631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T3_middle vs T1_lowest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1.29 (1.05-1.60)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0.018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1.2937112593430429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1.0451691049687066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1.6013569618488428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0.01798697977812699</w:t>
            </w:r>
          </w:p>
        </w:tc>
      </w:tr>
      <w:tr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Male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3019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648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T3_middle vs T1_lowest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1.07 (0.87-1.33)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0.508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1.0739456005785233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0.869490170476358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1.3264775062035339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0.5079137883774292</w:t>
            </w:r>
          </w:p>
        </w:tc>
      </w:tr>
      <w:tr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SOFA &lt;6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3192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553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T3_middle vs T1_lowest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1.89 (1.49-2.39)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&lt;0.001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1.8859312943964124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1.4876128032933464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2.3909022827107016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1.5954719768376395e-7</w:t>
            </w:r>
          </w:p>
        </w:tc>
      </w:tr>
      <w:tr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SOFA &gt;=6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2783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726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T3_middle vs T1_lowest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0.81 (0.66-0.99)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0.039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0.8098384805535853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0.6629380420155745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0.98929058678146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0.038881626071780286</w:t>
            </w:r>
          </w:p>
        </w:tc>
      </w:tr>
      <w:tr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CKD absent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5093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1003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T3_middle vs T1_lowest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1.30 (1.09-1.54)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0.003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1.295163114290728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1.0897869933360265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1.5392434511301156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0.0033238404046597577</w:t>
            </w:r>
          </w:p>
        </w:tc>
      </w:tr>
      <w:tr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CKD present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882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276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T3_middle vs T1_lowest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0.84 (0.61-1.15)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0.276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0.8366123081845631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0.6068937123874574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1.153282922395898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0.276048800577683</w:t>
            </w:r>
          </w:p>
        </w:tc>
      </w:tr>
      <w:tr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Vasoactive absent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3308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750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T3_middle vs T1_lowest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1.83 (1.50-2.24)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&lt;0.001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1.8321749813740786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1.5001903363533133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2.2376261738447316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2.910724498237548e-9</w:t>
            </w:r>
          </w:p>
        </w:tc>
      </w:tr>
      <w:tr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Vasoactive present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2667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529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T3_middle vs T1_lowest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0.66 (0.52-0.83)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&lt;0.001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0.6586066216864049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0.5221546072344669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0.8307169488105344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4.222515785147888e-4</w:t>
            </w:r>
          </w:p>
        </w:tc>
      </w:tr>
      <w:tr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Mechanical ventilation absent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3274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626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T3_middle vs T1_lowest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1.44 (1.16-1.81)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0.001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1.444388223719044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1.1552169305932936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1.8059442218759723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0.0012556622615994223</w:t>
            </w:r>
          </w:p>
        </w:tc>
      </w:tr>
      <w:tr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Mechanical ventilation present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2701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653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T3_middle vs T1_lowest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0.97 (0.80-1.19)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0.798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0.9739764274148637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0.7956681309215247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1.1922434043715429</w:t>
            </w:r>
          </w:p>
        </w:tc>
        <w:tc>
          <w:tcPr>
            <w:tcW w:type="dxa" w:w="142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0.7982671680757183</w:t>
            </w:r>
          </w:p>
        </w:tc>
      </w:tr>
    </w:tbl>
    <w:p/>
    <w:p>
      <w:pPr>
        <w:pStyle w:val="Heading2"/>
      </w:pPr>
      <w:r>
        <w:t>Supplementary Table S5. Outcomes by trajectory group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75"/>
        <w:gridCol w:w="2375"/>
        <w:gridCol w:w="2375"/>
        <w:gridCol w:w="2375"/>
        <w:gridCol w:w="2375"/>
        <w:gridCol w:w="2375"/>
      </w:tblGrid>
      <w:tr>
        <w:tc>
          <w:tcPr>
            <w:tcW w:type="dxa" w:w="2375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  <w:t>trajectory_group</w:t>
            </w:r>
          </w:p>
        </w:tc>
        <w:tc>
          <w:tcPr>
            <w:tcW w:type="dxa" w:w="2375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  <w:t>patients</w:t>
            </w:r>
          </w:p>
        </w:tc>
        <w:tc>
          <w:tcPr>
            <w:tcW w:type="dxa" w:w="2375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  <w:t>28-day death, n (%)</w:t>
            </w:r>
          </w:p>
        </w:tc>
        <w:tc>
          <w:tcPr>
            <w:tcW w:type="dxa" w:w="2375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  <w:t>90-day death, n (%)</w:t>
            </w:r>
          </w:p>
        </w:tc>
        <w:tc>
          <w:tcPr>
            <w:tcW w:type="dxa" w:w="2375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  <w:t>ICU death, n (%)</w:t>
            </w:r>
          </w:p>
        </w:tc>
        <w:tc>
          <w:tcPr>
            <w:tcW w:type="dxa" w:w="2375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  <w:t>ICU LOS, median (IQR)</w:t>
            </w:r>
          </w:p>
        </w:tc>
      </w:tr>
      <w:tr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T1_lowest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1493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315 (21.1)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456 (30.5)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164 (11.0)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3.2 (1.9-6.5)</w:t>
            </w:r>
          </w:p>
        </w:tc>
      </w:tr>
      <w:tr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T2_middle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714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151 (21.1)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216 (30.3)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69 (9.7)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2.8 (1.8-4.8)</w:t>
            </w:r>
          </w:p>
        </w:tc>
      </w:tr>
      <w:tr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T3_middle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1936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411 (21.2)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550 (28.4)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215 (11.1)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4.4 (2.3-8.9)</w:t>
            </w:r>
          </w:p>
        </w:tc>
      </w:tr>
      <w:tr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T4_highest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1832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402 (21.9)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570 (31.1)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167 (9.1)</w:t>
            </w:r>
          </w:p>
        </w:tc>
        <w:tc>
          <w:tcPr>
            <w:tcW w:type="dxa" w:w="2375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3.2 (2.0-5.5)</w:t>
            </w:r>
          </w:p>
        </w:tc>
      </w:tr>
    </w:tbl>
    <w:p/>
    <w:p>
      <w:pPr>
        <w:pStyle w:val="Heading2"/>
      </w:pPr>
      <w:r>
        <w:t>Supplementary Table S6. Trajectory day-0 and day-7 BCR summary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751"/>
        <w:gridCol w:w="4751"/>
        <w:gridCol w:w="4751"/>
      </w:tblGrid>
      <w:tr>
        <w:tc>
          <w:tcPr>
            <w:tcW w:type="dxa" w:w="4751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  <w:t>trajectory_group</w:t>
            </w:r>
          </w:p>
        </w:tc>
        <w:tc>
          <w:tcPr>
            <w:tcW w:type="dxa" w:w="4751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  <w:t>day0_mean</w:t>
            </w:r>
          </w:p>
        </w:tc>
        <w:tc>
          <w:tcPr>
            <w:tcW w:type="dxa" w:w="4751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4"/>
              </w:rPr>
              <w:t>day7_mean</w:t>
            </w:r>
          </w:p>
        </w:tc>
      </w:tr>
      <w:tr>
        <w:tc>
          <w:tcPr>
            <w:tcW w:type="dxa" w:w="475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T1_lowest</w:t>
            </w:r>
          </w:p>
        </w:tc>
        <w:tc>
          <w:tcPr>
            <w:tcW w:type="dxa" w:w="475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22.05076894839771</w:t>
            </w:r>
          </w:p>
        </w:tc>
        <w:tc>
          <w:tcPr>
            <w:tcW w:type="dxa" w:w="475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23.98196217676979</w:t>
            </w:r>
          </w:p>
        </w:tc>
      </w:tr>
      <w:tr>
        <w:tc>
          <w:tcPr>
            <w:tcW w:type="dxa" w:w="475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T2_middle</w:t>
            </w:r>
          </w:p>
        </w:tc>
        <w:tc>
          <w:tcPr>
            <w:tcW w:type="dxa" w:w="475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32.548633893685256</w:t>
            </w:r>
          </w:p>
        </w:tc>
        <w:tc>
          <w:tcPr>
            <w:tcW w:type="dxa" w:w="475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15.393098262609598</w:t>
            </w:r>
          </w:p>
        </w:tc>
      </w:tr>
      <w:tr>
        <w:tc>
          <w:tcPr>
            <w:tcW w:type="dxa" w:w="475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T3_middle</w:t>
            </w:r>
          </w:p>
        </w:tc>
        <w:tc>
          <w:tcPr>
            <w:tcW w:type="dxa" w:w="475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19.13638584155854</w:t>
            </w:r>
          </w:p>
        </w:tc>
        <w:tc>
          <w:tcPr>
            <w:tcW w:type="dxa" w:w="475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36.064970750489145</w:t>
            </w:r>
          </w:p>
        </w:tc>
      </w:tr>
      <w:tr>
        <w:tc>
          <w:tcPr>
            <w:tcW w:type="dxa" w:w="475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T4_highest</w:t>
            </w:r>
          </w:p>
        </w:tc>
        <w:tc>
          <w:tcPr>
            <w:tcW w:type="dxa" w:w="475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25.766326845495072</w:t>
            </w:r>
          </w:p>
        </w:tc>
        <w:tc>
          <w:tcPr>
            <w:tcW w:type="dxa" w:w="4751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4"/>
              </w:rPr>
              <w:t>24.93880707984406</w:t>
            </w:r>
          </w:p>
        </w:tc>
      </w:tr>
    </w:tbl>
    <w:p/>
    <w:p>
      <w:pPr>
        <w:pStyle w:val="Heading2"/>
      </w:pPr>
      <w:r>
        <w:t>Supplementary Table S7. Vital-sign quality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6"/>
        <w:gridCol w:w="2036"/>
        <w:gridCol w:w="2036"/>
        <w:gridCol w:w="2036"/>
        <w:gridCol w:w="2036"/>
        <w:gridCol w:w="2036"/>
        <w:gridCol w:w="2036"/>
      </w:tblGrid>
      <w:tr>
        <w:tc>
          <w:tcPr>
            <w:tcW w:type="dxa" w:w="203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variable</w:t>
            </w:r>
          </w:p>
        </w:tc>
        <w:tc>
          <w:tcPr>
            <w:tcW w:type="dxa" w:w="203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lower_bound</w:t>
            </w:r>
          </w:p>
        </w:tc>
        <w:tc>
          <w:tcPr>
            <w:tcW w:type="dxa" w:w="203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upper_bound</w:t>
            </w:r>
          </w:p>
        </w:tc>
        <w:tc>
          <w:tcPr>
            <w:tcW w:type="dxa" w:w="203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original_missing</w:t>
            </w:r>
          </w:p>
        </w:tc>
        <w:tc>
          <w:tcPr>
            <w:tcW w:type="dxa" w:w="203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implausible_low</w:t>
            </w:r>
          </w:p>
        </w:tc>
        <w:tc>
          <w:tcPr>
            <w:tcW w:type="dxa" w:w="203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implausible_high</w:t>
            </w:r>
          </w:p>
        </w:tc>
        <w:tc>
          <w:tcPr>
            <w:tcW w:type="dxa" w:w="2036"/>
            <w:vAlign w:val="center"/>
            <w:shd w:fill="D9EAF7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/>
                <w:i w:val="0"/>
                <w:sz w:val="12"/>
              </w:rPr>
              <w:t>clean_missing</w:t>
            </w:r>
          </w:p>
        </w:tc>
      </w:tr>
      <w:tr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hr_mean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20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220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4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5</w:t>
            </w:r>
          </w:p>
        </w:tc>
      </w:tr>
      <w:tr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map_mean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30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130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4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4</w:t>
            </w:r>
          </w:p>
        </w:tc>
      </w:tr>
      <w:tr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map_min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20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130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20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189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209</w:t>
            </w:r>
          </w:p>
        </w:tc>
      </w:tr>
      <w:tr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resp_rate_mean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4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80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13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15</w:t>
            </w:r>
          </w:p>
        </w:tc>
      </w:tr>
      <w:tr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temperature_c_mean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30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43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334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11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7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352</w:t>
            </w:r>
          </w:p>
        </w:tc>
      </w:tr>
      <w:tr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spo2_mean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50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100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4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0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4</w:t>
            </w:r>
          </w:p>
        </w:tc>
        <w:tc>
          <w:tcPr>
            <w:tcW w:type="dxa" w:w="2036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 w:eastAsia="SimSun"/>
                <w:b w:val="0"/>
                <w:i w:val="0"/>
                <w:sz w:val="12"/>
              </w:rPr>
              <w:t>8</w:t>
            </w:r>
          </w:p>
        </w:tc>
      </w:tr>
    </w:tbl>
    <w:p/>
    <w:sectPr w:rsidR="00FC693F" w:rsidRPr="0006063C" w:rsidSect="00034616">
      <w:pgSz w:w="15840" w:h="12240" w:orient="landscape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SimSu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SimSun"/>
      <w:b/>
      <w:bCs/>
      <w:color w:val="1F4E79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SimSun"/>
      <w:b/>
      <w:bCs/>
      <w:color w:val="1F4E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SimSun"/>
      <w:b/>
      <w:bCs/>
      <w:color w:val="1F4E7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SimSun"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Times New Roman" w:hAnsi="Times New Roman" w:eastAsia="SimSun"/>
      <w:b/>
      <w:bCs/>
      <w:i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